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End Appeal Letter, Draft</w:t>
      </w:r>
    </w:p>
    <w:p>
      <w:r>
        <w:t>Dear friend of the alliance,</w:t>
      </w:r>
    </w:p>
    <w:p>
      <w:r>
        <w:t>This year more than four hundred young people walked into our studios and walked out as artists. A quiet eighth grader found her voice on a microphone. A junior who fills sketchbooks now has a wall to hang his work on.</w:t>
      </w:r>
    </w:p>
    <w:p>
      <w:r>
        <w:t>Your gift keeps the doors open and the lights on after school, when a young person needs somewhere to belong. A gift of any size buys brushes, strings, stage time, and the steady presence of a mentor.</w:t>
      </w:r>
    </w:p>
    <w:p>
      <w:r>
        <w:t>With gratitude, and on behalf of every young artist in our rooms,</w:t>
      </w:r>
    </w:p>
    <w:p>
      <w:r>
        <w:t>Andrew Santos, Executive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End Appeal Letter, Draft</dc:title>
  <dc:subject/>
  <dc:creator/>
  <cp:keywords/>
  <cp:lastModifiedBy/>
  <cp:revision>1</cp:revision>
  <dcterms:created xsi:type="dcterms:W3CDTF">2026-12-05T17:12:00Z</dcterms:created>
  <dcterms:modified xsi:type="dcterms:W3CDTF">2026-12-05T17:12:00Z</dcterms:modified>
  <cp:category/>
</cp:coreProperties>
</file>