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Bellmark Industries</w:t>
      </w:r>
    </w:p>
    <w:p>
      <w:pPr>
        <w:pStyle w:val="Heading1"/>
      </w:pPr>
      <w:r>
        <w:t>Employee Wellness Program Rollout Checklist</w:t>
      </w:r>
    </w:p>
    <w:p>
      <w:r>
        <w:rPr>
          <w:b w:val="0"/>
        </w:rPr>
        <w:t>Project Lead: Carlos Moore, HR Director | Employee ID: CM-2018-047</w:t>
      </w:r>
    </w:p>
    <w:p>
      <w:r>
        <w:rPr>
          <w:b w:val="0"/>
        </w:rPr>
        <w:t>Vendor: HealthPath Solutions | Program Launch Target: January 2027</w:t>
      </w:r>
    </w:p>
    <w:p>
      <w:r>
        <w:rPr>
          <w:b w:val="0"/>
        </w:rPr>
      </w:r>
    </w:p>
    <w:p>
      <w:pPr>
        <w:pStyle w:val="Heading2"/>
      </w:pPr>
      <w:r>
        <w:t>Program Overview</w:t>
      </w:r>
    </w:p>
    <w:p>
      <w:pPr>
        <w:pStyle w:val="ListBullet"/>
      </w:pPr>
      <w:r>
        <w:t>Voluntary wellness platform for all 400 Bellmark employees across three offices.</w:t>
      </w:r>
    </w:p>
    <w:p>
      <w:pPr>
        <w:pStyle w:val="ListBullet"/>
      </w:pPr>
      <w:r>
        <w:t>Features: mental health resources, fitness tracking, nutrition guidance, and EAP integration.</w:t>
      </w:r>
    </w:p>
    <w:p>
      <w:pPr>
        <w:pStyle w:val="ListBullet"/>
      </w:pPr>
      <w:r>
        <w:t>Pilot group (30 employees) completed evaluation September 2025. Results positive.</w:t>
      </w:r>
    </w:p>
    <w:p>
      <w:pPr>
        <w:pStyle w:val="ListBullet"/>
      </w:pPr>
      <w:r>
        <w:t>Full rollout planned for January 2027 following benefits enrollment cycle.</w:t>
      </w:r>
    </w:p>
    <w:p>
      <w:pPr>
        <w:pStyle w:val="Heading2"/>
      </w:pPr>
      <w:r>
        <w:t>Phase 1 - Vendor Selection (Complete)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RFP distributed to five vendors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  <w:tr>
        <w:tc>
          <w:tcPr>
            <w:tcW w:type="dxa" w:w="2160"/>
          </w:tcPr>
          <w:p>
            <w:r>
              <w:t>Vendor demos completed</w:t>
            </w:r>
          </w:p>
        </w:tc>
        <w:tc>
          <w:tcPr>
            <w:tcW w:type="dxa" w:w="2160"/>
          </w:tcPr>
          <w:p>
            <w:r>
              <w:t>May 2025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  <w:tr>
        <w:tc>
          <w:tcPr>
            <w:tcW w:type="dxa" w:w="2160"/>
          </w:tcPr>
          <w:p>
            <w:r>
              <w:t>Pilot evaluation with 30 employees</w:t>
            </w:r>
          </w:p>
        </w:tc>
        <w:tc>
          <w:tcPr>
            <w:tcW w:type="dxa" w:w="2160"/>
          </w:tcPr>
          <w:p>
            <w:r>
              <w:t>July 2025 to September 2025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CM and HR team</w:t>
            </w:r>
          </w:p>
        </w:tc>
      </w:tr>
      <w:tr>
        <w:tc>
          <w:tcPr>
            <w:tcW w:type="dxa" w:w="2160"/>
          </w:tcPr>
          <w:p>
            <w:r>
              <w:t>Contract with HealthPath Solutions signed</w:t>
            </w:r>
          </w:p>
        </w:tc>
        <w:tc>
          <w:tcPr>
            <w:tcW w:type="dxa" w:w="2160"/>
          </w:tcPr>
          <w:p>
            <w:r>
              <w:t>November 2025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CM and Wanda Giles</w:t>
            </w:r>
          </w:p>
        </w:tc>
      </w:tr>
      <w:tr>
        <w:tc>
          <w:tcPr>
            <w:tcW w:type="dxa" w:w="2160"/>
          </w:tcPr>
          <w:p>
            <w:r>
              <w:t>Legal review and data privacy addendum signed</w:t>
            </w:r>
          </w:p>
        </w:tc>
        <w:tc>
          <w:tcPr>
            <w:tcW w:type="dxa" w:w="2160"/>
          </w:tcPr>
          <w:p>
            <w:r>
              <w:t>December 2025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</w:tr>
      <w:tr>
        <w:tc>
          <w:tcPr>
            <w:tcW w:type="dxa" w:w="2160"/>
          </w:tcPr>
          <w:p>
            <w:r>
              <w:t>DocuSign routing of final agreements</w:t>
            </w:r>
          </w:p>
        </w:tc>
        <w:tc>
          <w:tcPr>
            <w:tcW w:type="dxa" w:w="2160"/>
          </w:tcPr>
          <w:p>
            <w:r>
              <w:t>January 2026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</w:tbl>
    <w:p>
      <w:pPr>
        <w:pStyle w:val="Heading2"/>
      </w:pPr>
      <w:r>
        <w:t>Phase 2 - Launch Preparation (In Progress)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Target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IT integration with BambooHR and Single Sign-On</w:t>
            </w:r>
          </w:p>
        </w:tc>
        <w:tc>
          <w:tcPr>
            <w:tcW w:type="dxa" w:w="2160"/>
          </w:tcPr>
          <w:p>
            <w:r>
              <w:t>October 2026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IT and CM</w:t>
            </w:r>
          </w:p>
        </w:tc>
      </w:tr>
      <w:tr>
        <w:tc>
          <w:tcPr>
            <w:tcW w:type="dxa" w:w="2160"/>
          </w:tcPr>
          <w:p>
            <w:r>
              <w:t>Employee communication plan drafted</w:t>
            </w:r>
          </w:p>
        </w:tc>
        <w:tc>
          <w:tcPr>
            <w:tcW w:type="dxa" w:w="2160"/>
          </w:tcPr>
          <w:p>
            <w:r>
              <w:t>October 2026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  <w:tr>
        <w:tc>
          <w:tcPr>
            <w:tcW w:type="dxa" w:w="2160"/>
          </w:tcPr>
          <w:p>
            <w:r>
              <w:t>Manager training sessions scheduled</w:t>
            </w:r>
          </w:p>
        </w:tc>
        <w:tc>
          <w:tcPr>
            <w:tcW w:type="dxa" w:w="2160"/>
          </w:tcPr>
          <w:p>
            <w:r>
              <w:t>November 2026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  <w:tr>
        <w:tc>
          <w:tcPr>
            <w:tcW w:type="dxa" w:w="2160"/>
          </w:tcPr>
          <w:p>
            <w:r>
              <w:t>Benefits enrollment materials updated to include wellness benefit</w:t>
            </w:r>
          </w:p>
        </w:tc>
        <w:tc>
          <w:tcPr>
            <w:tcW w:type="dxa" w:w="2160"/>
          </w:tcPr>
          <w:p>
            <w:r>
              <w:t>October 2026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  <w:tr>
        <w:tc>
          <w:tcPr>
            <w:tcW w:type="dxa" w:w="2160"/>
          </w:tcPr>
          <w:p>
            <w:r>
              <w:t>Enrollment confirmation emails via Mailgun tested</w:t>
            </w:r>
          </w:p>
        </w:tc>
        <w:tc>
          <w:tcPr>
            <w:tcW w:type="dxa" w:w="2160"/>
          </w:tcPr>
          <w:p>
            <w:r>
              <w:t>October 2026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Legal review of employee data handling disclosure</w:t>
            </w:r>
          </w:p>
        </w:tc>
        <w:tc>
          <w:tcPr>
            <w:tcW w:type="dxa" w:w="2160"/>
          </w:tcPr>
          <w:p>
            <w:r>
              <w:t>October 2026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Legal</w:t>
            </w:r>
          </w:p>
        </w:tc>
      </w:tr>
      <w:tr>
        <w:tc>
          <w:tcPr>
            <w:tcW w:type="dxa" w:w="2160"/>
          </w:tcPr>
          <w:p>
            <w:r>
              <w:t>Pilot participant feedback survey distributed</w:t>
            </w:r>
          </w:p>
        </w:tc>
        <w:tc>
          <w:tcPr>
            <w:tcW w:type="dxa" w:w="2160"/>
          </w:tcPr>
          <w:p>
            <w:r>
              <w:t>October 2026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  <w:tr>
        <w:tc>
          <w:tcPr>
            <w:tcW w:type="dxa" w:w="2160"/>
          </w:tcPr>
          <w:p>
            <w:r>
              <w:t>All-hands communication email drafted for Wanda approval</w:t>
            </w:r>
          </w:p>
        </w:tc>
        <w:tc>
          <w:tcPr>
            <w:tcW w:type="dxa" w:w="2160"/>
          </w:tcPr>
          <w:p>
            <w:r>
              <w:t>November 2026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CM</w:t>
            </w:r>
          </w:p>
        </w:tc>
      </w:tr>
    </w:tbl>
    <w:p>
      <w:pPr>
        <w:pStyle w:val="Heading2"/>
      </w:pPr>
      <w:r>
        <w:t>Phase 3 - Post-Launch (Upcoming)</w:t>
      </w:r>
    </w:p>
    <w:p>
      <w:pPr>
        <w:pStyle w:val="ListBullet"/>
      </w:pPr>
      <w:r>
        <w:t>30-day check-in with HealthPath implementation manager (February 2027).</w:t>
      </w:r>
    </w:p>
    <w:p>
      <w:pPr>
        <w:pStyle w:val="ListBullet"/>
      </w:pPr>
      <w:r>
        <w:t>First participation report to Wanda Giles (February 2027).</w:t>
      </w:r>
    </w:p>
    <w:p>
      <w:pPr>
        <w:pStyle w:val="ListBullet"/>
      </w:pPr>
      <w:r>
        <w:t>90-day engagement metrics review and vendor scorecard (April 2027).</w:t>
      </w:r>
    </w:p>
    <w:p>
      <w:pPr>
        <w:pStyle w:val="ListBullet"/>
      </w:pPr>
      <w:r>
        <w:t>Mid-year wellness program assessment for DEI committee (July 2027).</w:t>
      </w:r>
    </w:p>
    <w:p>
      <w:pPr>
        <w:pStyle w:val="ListBullet"/>
      </w:pPr>
      <w:r>
        <w:t>Annual report and renewal decision (November 2027).</w:t>
      </w:r>
    </w:p>
    <w:p>
      <w:pPr>
        <w:pStyle w:val="Heading2"/>
      </w:pPr>
      <w:r>
        <w:t>Notes</w:t>
      </w:r>
    </w:p>
    <w:p>
      <w:r>
        <w:rPr>
          <w:b w:val="0"/>
        </w:rPr>
        <w:t>Confidential. Do not distribute outside HR leadership without approval.</w:t>
      </w:r>
    </w:p>
    <w:p>
      <w:r>
        <w:rPr>
          <w:b w:val="0"/>
        </w:rPr>
        <w:t>Questions: carlos.moore@Finthesiss.ai or (615) 555-0117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