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Artist Statement, Wild Botanica</w:t>
      </w:r>
    </w:p>
    <w:p>
      <w:r>
        <w:t>Catherine Conway</w:t>
      </w:r>
    </w:p>
    <w:p>
      <w:r>
        <w:t>Meridian Gallery Collective, Ashvale Arts Center, January 2027</w:t>
      </w:r>
    </w:p>
    <w:p/>
    <w:p>
      <w:r>
        <w:t>I came to botanical illustration the way I came to medicine, through close looking. A plant, like a patient, rewards attention. Spend long enough with a camas lily or a stand of lupine and it stops being a single image and becomes a structure, a sequence of small decisions about light, vein, and edge. This series gathers the native wildflowers of the Pacific Northwest, painted in watercolor on archival cotton rag.</w:t>
      </w:r>
    </w:p>
    <w:p>
      <w:r>
        <w:t>I work in two registers at once. Some passages are exact, almost diagnostic, the way a field guide would want them. Others loosen, letting the wash carry more than the line, closer to how a flower reads at a distance in a meadow at golden hour. I do not think these two ways of seeing are in tension. The same discipline that lets me read a slide lets me know when to stop fussing and let the paper breathe.</w:t>
      </w:r>
    </w:p>
    <w:p>
      <w:r>
        <w:t>These plants are quiet and easy to walk past. Painting them is a small argument that they are worth slowing down for. If a viewer leaves the room and notices the wild ones at the roadside a little more, the work has done what I hoped.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Catherine Conway</dc:creator>
  <cp:lastModifiedBy>Catherine Conway</cp:lastModifiedBy>
  <cp:revision>1</cp:revision>
  <dcterms:created xsi:type="dcterms:W3CDTF">2026-11-20T10:00:00Z</dcterms:created>
  <dcterms:modified xsi:type="dcterms:W3CDTF">2026-11-20T10:00:00Z</dcterms:modified>
</cp:coreProperties>
</file>