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Critique Notes, Margaret Thornbury</w:t>
      </w:r>
    </w:p>
    <w:p>
      <w:r>
        <w:t>Running log of feedback from Margaret, by email and FaceTime from Edinburgh.</w:t>
      </w:r>
    </w:p>
    <w:p>
      <w:pPr>
        <w:pStyle w:val="Heading1"/>
      </w:pPr>
      <w:r>
        <w:t>Oregon Iris, October 2025</w:t>
      </w:r>
    </w:p>
    <w:p>
      <w:r>
        <w:t>Margaret liked the standards but felt the falls went muddy where the veining crosses the wash. Advice: lay the vein work last, on fully dry paper, and resist reworking. Lift less, plan more. Keep the white of the paper doing the lighting.</w:t>
      </w:r>
    </w:p>
    <w:p>
      <w:pPr>
        <w:pStyle w:val="Heading1"/>
      </w:pPr>
      <w:r>
        <w:t>Lupine Field, November 2025</w:t>
      </w:r>
    </w:p>
    <w:p>
      <w:r>
        <w:t>Strong composition, but she warned the repetition of the raceme can read mechanical. Vary the tilt and the spacing, let a few go soft at the edges so the eye has somewhere to rest. The looser passages are working, trust them more.</w:t>
      </w:r>
    </w:p>
    <w:p>
      <w:pPr>
        <w:pStyle w:val="Heading1"/>
      </w:pPr>
      <w:r>
        <w:t>Trillium Triptych, December 2025</w:t>
      </w:r>
    </w:p>
    <w:p>
      <w:r>
        <w:t>She thought the three panels needed a shared light source to hang together. Suggested warming the shadows slightly and keeping the same cool green mix across all three. A unifying glaze at the end, very dilute.</w:t>
      </w:r>
    </w:p>
    <w:p>
      <w:pPr>
        <w:pStyle w:val="Heading1"/>
      </w:pPr>
      <w:r>
        <w:t>Columbine, January 2026</w:t>
      </w:r>
    </w:p>
    <w:p>
      <w:r>
        <w:t>Best of the recent batch in her view. The spurs have real dimension. Only note was to soften the lower leaves so they recede. She said, and I am keeping this, that accuracy without air is just a diagram.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Catherine Conway</dc:creator>
  <cp:lastModifiedBy>Catherine Conway</cp:lastModifiedBy>
  <cp:revision>1</cp:revision>
  <dcterms:created xsi:type="dcterms:W3CDTF">2026-02-05T10:00:00Z</dcterms:created>
  <dcterms:modified xsi:type="dcterms:W3CDTF">2026-02-05T10:00:00Z</dcterms:modified>
</cp:coreProperties>
</file>