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DISSERTATION PROPOSAL -- DRAFT INTRODUCTION</w:t>
      </w:r>
    </w:p>
    <w:p>
      <w:r>
        <w:t>Ed.D in Educational Leadership, Year 3</w:t>
      </w:r>
    </w:p>
    <w:p>
      <w:r>
        <w:t>Hartwick Graduate Institute</w:t>
      </w:r>
    </w:p>
    <w:p>
      <w:r>
        <w:t>Shanice R. Giles | Advisor: Dr. Claire Phillips</w:t>
      </w:r>
    </w:p>
    <w:p>
      <w:r>
        <w:t>Draft Prepared: October 2026</w:t>
      </w:r>
    </w:p>
    <w:p/>
    <w:p/>
    <w:p>
      <w:r>
        <w:rPr>
          <w:b/>
          <w:color w:val="1F4E79"/>
          <w:sz w:val="24"/>
        </w:rPr>
        <w:t>WORKING TITLE</w:t>
      </w:r>
    </w:p>
    <w:p/>
    <w:p>
      <w:r>
        <w:t>Leading From the Margins: Culturally Responsive Leadership Practices and Student Outcomes in Title I Urban Elementary Schools</w:t>
      </w:r>
    </w:p>
    <w:p/>
    <w:p/>
    <w:p>
      <w:r>
        <w:rPr>
          <w:b/>
          <w:color w:val="1F4E79"/>
          <w:sz w:val="24"/>
        </w:rPr>
        <w:t>INTRODUCTION (DRAFT)</w:t>
      </w:r>
    </w:p>
    <w:p/>
    <w:p>
      <w:r>
        <w:t>The persistent gap in academic achievement between students from low-income urban communities and their more affluent peers has occupied researchers, policymakers, and practitioners for decades. Despite decades of federal investment, state-level accountability frameworks, and evolving instructional approaches, schools serving high concentrations of students from economically marginalized communities continue to produce outcomes that trail state and national averages at disproportionate rates. The causes of this disparity are complex, politically contested, and deeply rooted in structural inequities that no single school-level intervention can fully address. And yet, research consistently demonstrates that school leadership matters, that the practices, beliefs, and priorities of building-level principals shape school culture, instructional quality, and ultimately, student performance in measurable ways.</w:t>
      </w:r>
    </w:p>
    <w:p/>
    <w:p>
      <w:r>
        <w:t>This dissertation examines the relationship between culturally responsive leadership practices and student academic outcomes in Title I elementary schools in the northeastern United States. Specifically, it investigates how principals who explicitly center cultural responsiveness in their leadership approach, including in how they hire and develop teachers, communicate with families, allocate resources, and establish school norms, influence school climate and the academic trajectory of students from historically underserved communities.</w:t>
      </w:r>
    </w:p>
    <w:p/>
    <w:p>
      <w:r>
        <w:t>The theoretical foundation of this study draws on the culturally responsive school leadership framework articulated by Khalifa, Gooden, and Davis (2016), which argues that effective leadership in diverse, under-resourced schools requires more than instructional competence. It requires a sustained commitment to critically examining and dismantling deficit-based narratives about students and families, and to building school environments where students see their identities affirmed rather than managed. This framework resonates with the author's own experience as the principal of a Title I elementary school in Hartford, Connecticut, where the students and families served are overwhelmingly Black and Latino, predominantly working-class, and routinely underestimated by the systems designed to educate them.</w:t>
      </w:r>
    </w:p>
    <w:p/>
    <w:p>
      <w:r>
        <w:t>The urgency of this inquiry is not abstract. At Bridgeport Avenue Elementary, where 78 percent of students qualify for free or reduced-price lunch and where state testing data have historically reflected the same disparities visible across the state, the question of what leadership looks like in practice, on a Tuesday morning in February, in a staff meeting in October, at a parent advisory council meeting in November, is a daily and practical one. The research literature offers frameworks and correlational findings, but it offers less guidance on the specific leadership behaviors, decisions, and institutional conditions that make culturally responsive practice sustainable rather than episodic.</w:t>
      </w:r>
    </w:p>
    <w:p/>
    <w:p>
      <w:r>
        <w:t>This study will use a qualitative multi-site case study design, drawing on interviews with principals and teachers, observations of school-based meetings, and document analysis across five Title I elementary schools in Connecticut. Data collection is planned for fall 2027, following proposal approval in spring 2027. The research questions guiding the study are as follows.</w:t>
      </w:r>
    </w:p>
    <w:p/>
    <w:p>
      <w:r>
        <w:t>First, how do principals in Title I elementary schools describe and enact culturally responsive leadership in their day-to-day practice? Second, in what ways do teachers in these schools experience and respond to the culturally responsive leadership of their principal? Third, what school-level conditions appear to mediate the relationship between principal leadership practices and student academic outcomes?</w:t>
      </w:r>
    </w:p>
    <w:p/>
    <w:p>
      <w:r>
        <w:t>The significance of this study lies not in its novelty but in its specificity. There is a need for research that takes seriously the operational dimensions of culturally responsive leadership, that moves from principle to practice and from framework to decision-making, in ways that are useful to working principals who are leading schools under conditions of chronic underfunding, shifting policy demands, and communities that have every reason to distrust institutions that have not always served them well.</w:t>
      </w:r>
    </w:p>
    <w:p/>
    <w:p>
      <w:r>
        <w:t>The chapters that follow will review the relevant literature, present the theoretical framework, describe the research design and methodology, and conclude with a discussion of anticipated contributions and limitations of this inquiry.</w:t>
      </w:r>
    </w:p>
    <w:p/>
    <w:p/>
    <w:p>
      <w:r>
        <w:t>NOTE TO DR. PHILLIPS: This draft is rough on the last two paragraphs. The research questions feel slightly overlapping to me -- wondering if Q1 and Q2 should collapse. Also want your read on whether the personal framing in paragraph 4 is too much for a formal proposal or whether it works. Will bring marked-up copy to our November Zoom.</w:t>
      </w:r>
    </w:p>
    <w:p/>
    <w:p>
      <w:r>
        <w:rPr>
          <w:b/>
          <w:color w:val="1F4E79"/>
          <w:sz w:val="24"/>
        </w:rPr>
        <w:t>-- S.G.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Shanice R. Giles</dc:creator>
  <cp:keywords/>
  <dc:description>generated by python-docx</dc:description>
  <cp:lastModifiedBy/>
  <dcterms:created xsi:type="dcterms:W3CDTF">2026-10-20T09:00:00Z</dcterms:created>
  <dcterms:modified xsi:type="dcterms:W3CDTF">2026-10-20T09:00:00Z</dcterms:modified>
  <cp:category/>
</cp:coreProperties>
</file>