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rPr>
        <w:t xml:space="preserve">Women Artists of the Secession, Working Draft</w:t>
      </w:r>
    </w:p>
    <w:p>
      <w:r>
        <w:t xml:space="preserve">The standard account of the Vienna Secession is written around a small circle of men, yet the movement depended on a wider field of women who painted, designed, and exhibited under conditions that the academy did its best to make impossible. Barred from the main art academy until well into the new century, many trained at the school for women and girls, where ambition outran the credentials the city was willing to grant.</w:t>
      </w:r>
    </w:p>
    <w:p>
      <w:r>
        <w:t xml:space="preserve">Broncia Koller-Pinell worked at the centre of this world and was largely written out of it, her interiors and portraits absorbing the same chromatic daring usually credited to her male colleagues. Helene Funke brought a bolder palette back from her years abroad, and Teresa Feodorowna Ries made sculpture that refused the modesty expected of her. To read their careers together is to see a parallel Secession running alongside the official one.</w:t>
      </w:r>
    </w:p>
    <w:p>
      <w:r>
        <w:t xml:space="preserve">The late landscapes are where the argument of this essay concentrates. Their handling of light, the way a surface is built from broken colour rather than line, asks to be read as a theory of perception and not only as decoration. What the period treated as ornament was in fact a sustained inquiry into how the eye assembles a world from fragments.</w:t>
      </w:r>
    </w:p>
    <w:p>
      <w:r>
        <w:t xml:space="preserve">The aim here is not to add a few names to an existing list. It is to argue that the movement cannot be understood at all without them, and that the museum has a duty to show the period as it actually was.</w:t>
      </w:r>
    </w:p>
    <w:sectPr>
      <w:pgSz w:w="11906" w:h="16838"/>
      <w:pgMar w:top="1440" w:right="1440" w:bottom="1440" w:left="1440" w:header="708" w:footer="708" w:gutter="0"/>
    </w:sectPr>
  </w:body>
</w:document>
</file>

<file path=docProps/core.xml><?xml version="1.0" encoding="utf-8"?>
<cp:coreProperties xmlns:cp="http://schemas.openxmlformats.org/package/2006/metadata/core-properties" xmlns:dc="http://purl.org/dc/elements/1.1/" xmlns:dcterms="http://purl.org/dc/terms/" xmlns:xsi="http://www.w3.org/2001/XMLSchema-instance">
  <dc:creator>Joyce Padilla</dc:creator>
  <cp:lastModifiedBy>Joyce Padilla</cp:lastModifiedBy>
</cp:coreProperties>
</file>