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 Bono Partnership Agreement, 2026</w:t>
      </w:r>
    </w:p>
    <w:p>
      <w:r>
        <w:t>This agreement is made between Palmetto Family Assistance Services, 4720 SW 8th Street, Miami, FL 33135, and Brooks Family Law PA, 3400 Ponce de Leon Blvd, Suite 210, Coral Gables, FL 33134, for the calendar year January 1, 2026 through December 31, 2026.</w:t>
      </w:r>
    </w:p>
    <w:p>
      <w:pPr>
        <w:pStyle w:val="Heading2"/>
      </w:pPr>
      <w:r>
        <w:t>Scope of Services</w:t>
      </w:r>
    </w:p>
    <w:p>
      <w:pPr>
        <w:pStyle w:val="ListBullet"/>
      </w:pPr>
      <w:r>
        <w:t>Brooks Family Law will accept up to twelve active referred matters at any one time in the following categories: dissolution of marriage, custody and parenting plans, and child support enforcement for qualifying low-income clients.</w:t>
      </w:r>
    </w:p>
    <w:p>
      <w:pPr>
        <w:pStyle w:val="ListBullet"/>
      </w:pPr>
      <w:r>
        <w:t>Referrals are screened by Palmetto Family Assistance Services for income eligibility before transmission to the firm through the established Typeform intake.</w:t>
      </w:r>
    </w:p>
    <w:p>
      <w:pPr>
        <w:pStyle w:val="ListBullet"/>
      </w:pPr>
      <w:r>
        <w:t>The firm will provide a brief status note in the partner Slack workspace weekly thread for each active matter.</w:t>
      </w:r>
    </w:p>
    <w:p>
      <w:pPr>
        <w:pStyle w:val="ListBullet"/>
      </w:pPr>
      <w:r>
        <w:t>No fees or costs will be charged to referred clients. Filing fee waivers will be sought where the client qualifies.</w:t>
      </w:r>
    </w:p>
    <w:p>
      <w:pPr>
        <w:pStyle w:val="Heading2"/>
      </w:pPr>
      <w:r>
        <w:t>Term and Withdrawal</w:t>
      </w:r>
    </w:p>
    <w:p>
      <w:r>
        <w:t>Either party may end this agreement with thirty days written notice. Matters already in progress will be completed by the firm regardless of termination, consistent with the Rules Regulating The Florida Bar.</w:t>
      </w:r>
    </w:p>
    <w:p>
      <w:pPr>
        <w:pStyle w:val="Heading2"/>
      </w:pPr>
      <w:r>
        <w:t>Signatures</w:t>
      </w:r>
    </w:p>
    <w:p>
      <w:r>
        <w:t>Michelle Grace Brooks, Founding Attorney, Brooks Family Law PA. Signed January 8, 2026.</w:t>
      </w:r>
    </w:p>
    <w:p>
      <w:r>
        <w:t>Carmen Delgado, Executive Director, Palmetto Family Assistance Services. Signed January 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Brooks</dc:creator>
  <cp:keywords/>
  <dc:description/>
  <cp:lastModifiedBy>Michelle Brooks</cp:lastModifiedBy>
  <cp:revision>1</cp:revision>
  <dcterms:created xsi:type="dcterms:W3CDTF">2026-02-28T09:00:00Z</dcterms:created>
  <dcterms:modified xsi:type="dcterms:W3CDTF">2026-02-28T09:00:00Z</dcterms:modified>
  <cp:category/>
</cp:coreProperties>
</file>