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Neurologic Music Therapy Package - current structure</w:t>
      </w:r>
    </w:p>
    <w:p>
      <w:r>
        <w:t>Standard private-practice block offered to individual clients.</w:t>
      </w:r>
    </w:p>
    <w:p>
      <w:r>
        <w:t>Sessions per block: six (6)</w:t>
      </w:r>
    </w:p>
    <w:p>
      <w:r>
        <w:t>Session length: 60 minutes, individual</w:t>
      </w:r>
    </w:p>
    <w:p>
      <w:r>
        <w:t>Scheduling: weekly, one block per term</w:t>
      </w:r>
    </w:p>
    <w:p>
      <w:r>
        <w:t>Price: set in Square catalog (source of truth); do not hard-code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King</dc:creator>
  <cp:keywords/>
  <dc:description>generated by python-docx</dc:description>
  <cp:lastModifiedBy/>
  <cp:revision>1</cp:revision>
  <dcterms:created xsi:type="dcterms:W3CDTF">2026-08-25T14:00:00Z</dcterms:created>
  <dcterms:modified xsi:type="dcterms:W3CDTF">2026-08-25T14:05:00Z</dcterms:modified>
  <cp:category/>
</cp:coreProperties>
</file>