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Specialist Referral Form - Diabetes Management</w:t>
      </w:r>
    </w:p>
    <w:p>
      <w:r>
        <w:rPr>
          <w:rFonts w:ascii="Arial" w:hAnsi="Arial"/>
          <w:sz w:val="22"/>
        </w:rPr>
        <w:t>Peachtree University Medical Group | Date: February 15, 2026</w:t>
      </w:r>
    </w:p>
    <w:p>
      <w:r>
        <w:rPr>
          <w:rFonts w:ascii="Arial" w:hAnsi="Arial"/>
          <w:sz w:val="22"/>
        </w:rPr>
        <w:t>Referrer: Dr. Patricia Pham, MD (Family Practice)</w:t>
      </w:r>
    </w:p>
    <w:p>
      <w:r>
        <w:rPr>
          <w:rFonts w:ascii="Arial" w:hAnsi="Arial"/>
          <w:sz w:val="22"/>
        </w:rPr>
        <w:t>Recipient: Dr. William Chen, MD (Endocrinology, Peachtree Clinic)</w:t>
      </w:r>
    </w:p>
    <w:p>
      <w:pPr>
        <w:pStyle w:val="Heading2"/>
      </w:pPr>
      <w:r>
        <w:rPr>
          <w:rFonts w:ascii="Arial" w:hAnsi="Arial"/>
          <w:b/>
          <w:sz w:val="28"/>
        </w:rPr>
        <w:t>Patient Demographics</w:t>
      </w:r>
    </w:p>
    <w:p>
      <w:r>
        <w:rPr>
          <w:rFonts w:ascii="Arial" w:hAnsi="Arial"/>
          <w:sz w:val="22"/>
        </w:rPr>
        <w:t>Patient Name: Samuel Tran | DOB: October 18, 1975 | Age: 50</w:t>
      </w:r>
    </w:p>
    <w:p>
      <w:r>
        <w:rPr>
          <w:rFonts w:ascii="Arial" w:hAnsi="Arial"/>
          <w:sz w:val="22"/>
        </w:rPr>
        <w:t>Address: 3200 Cascade Heights Drive SW, Atlanta, GA 30311</w:t>
      </w:r>
    </w:p>
    <w:p>
      <w:pPr>
        <w:pStyle w:val="Heading2"/>
      </w:pPr>
      <w:r>
        <w:rPr>
          <w:rFonts w:ascii="Arial" w:hAnsi="Arial"/>
          <w:b/>
          <w:sz w:val="28"/>
        </w:rPr>
        <w:t>Clinical History &amp; Summary</w:t>
      </w:r>
    </w:p>
    <w:p>
      <w:r>
        <w:rPr>
          <w:rFonts w:ascii="Arial" w:hAnsi="Arial"/>
          <w:sz w:val="22"/>
        </w:rPr>
        <w:t>Patient has a diagnosis of Type 2 diabetes and mild hypertension.</w:t>
      </w:r>
    </w:p>
    <w:p>
      <w:r>
        <w:rPr>
          <w:rFonts w:ascii="Arial" w:hAnsi="Arial"/>
          <w:sz w:val="22"/>
        </w:rPr>
        <w:t>Current Care: Metformin 1000mg twice daily, low-sodium and low-carb diet.</w:t>
      </w:r>
    </w:p>
    <w:p>
      <w:r>
        <w:rPr>
          <w:rFonts w:ascii="Arial" w:hAnsi="Arial"/>
          <w:sz w:val="22"/>
        </w:rPr>
        <w:t>Recent Bloodwork (January 15, 2026): A1C is 6.8. BP is 135/85 mmHg.</w:t>
      </w:r>
    </w:p>
    <w:p>
      <w:r>
        <w:rPr>
          <w:rFonts w:ascii="Arial" w:hAnsi="Arial"/>
          <w:sz w:val="22"/>
        </w:rPr>
        <w:t>Reason for Referral: Regular quarterly consultation and routine medication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