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Press Card - Version 5 - Board Approved</w:t>
      </w:r>
    </w:p>
    <w:p>
      <w:r>
        <w:rPr>
          <w:b/>
        </w:rPr>
        <w:t>BOARD APPROVED VERSION - LOCKED FOR PRINT</w:t>
      </w:r>
    </w:p>
    <w:p>
      <w:pPr>
        <w:pStyle w:val="Heading2"/>
      </w:pPr>
      <w:r>
        <w:t>Exhibition Title</w:t>
      </w:r>
    </w:p>
    <w:p>
      <w:r>
        <w:t>Vienna Modern: Art and Society 1890 to 1930</w:t>
      </w:r>
    </w:p>
    <w:p>
      <w:pPr>
        <w:pStyle w:val="Heading2"/>
      </w:pPr>
      <w:r>
        <w:t>Opening</w:t>
      </w:r>
    </w:p>
    <w:p>
      <w:r>
        <w:t>Opens 1 October 2026, doors 18:30, Ringstrasse main entrance.</w:t>
      </w:r>
    </w:p>
    <w:p>
      <w:r>
        <w:t>Ministerial ribbon cut confirmed for the opening evening; Bundesministerin Clara Winkler attending.</w:t>
      </w:r>
    </w:p>
    <w:p>
      <w:pPr>
        <w:pStyle w:val="Heading2"/>
      </w:pPr>
      <w:r>
        <w:t>Cover Image</w:t>
      </w:r>
    </w:p>
    <w:p>
      <w:r>
        <w:t>The board approved the Secession Building golden dome photograph (home/Music/img1.jpg) as the primary cover on 15 September 2026. This ties the promotional card to the Secession movement, which is the anchor of the 1890 to 1930 arc the exhibition traces.</w:t>
      </w:r>
    </w:p>
    <w:p>
      <w:r>
        <w:t>Do not swap to any of the other candidate shots without a new board sitting.</w:t>
      </w:r>
    </w:p>
    <w:p>
      <w:pPr>
        <w:pStyle w:val="Heading2"/>
      </w:pPr>
      <w:r>
        <w:t>Credit Line</w:t>
      </w:r>
    </w:p>
    <w:p>
      <w:r>
        <w:t>A production of Osterreichisches Kunstmuseum in cooperation with the Osterreichische Nationalbibliothek.</w:t>
      </w:r>
    </w:p>
    <w:p>
      <w:pPr>
        <w:pStyle w:val="Heading2"/>
      </w:pPr>
      <w:r>
        <w:t>Distribution</w:t>
      </w:r>
    </w:p>
    <w:p>
      <w:r>
        <w:t>The card goes to the fifteen international lending institutions once Joyce has sighted the printed proof. All external release, including any preview send to Musee des Arts Modernes, waits on her explicit approval per house rules.</w:t>
      </w:r>
    </w:p>
    <w:p>
      <w:pPr>
        <w:pStyle w:val="Heading2"/>
      </w:pPr>
      <w:r>
        <w:t>Contigency Notes</w:t>
      </w:r>
    </w:p>
    <w:p>
      <w:r>
        <w:t>If any lender withdraws in the final week Stefan handles substitution from the reserve list. The card content itself does not shift.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Board approved 15 September 2026 - version 5 - supersedes v3 and v4.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120</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Joyce Padilla</dc:creator>
  <cp:lastModifiedBy>Joyce Padilla</cp:lastModifiedBy>
  <cp:revision>8</cp:revision>
  <dcterms:created xsi:type="dcterms:W3CDTF">2026-09-15T11:04:22Z</dcterms:created>
  <dcterms:modified xsi:type="dcterms:W3CDTF">2026-09-20T14:22:11Z</dcterms:modified>
</cp:coreProperties>
</file>