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Lease Renewal Offer, Suite 210</w:t>
      </w:r>
    </w:p>
    <w:p>
      <w:r>
        <w:t>Ponce Professional Center LLC, 3400 Ponce de Leon Blvd, Coral Gables, FL 33134</w:t>
      </w:r>
    </w:p>
    <w:p>
      <w:r>
        <w:t>February 18, 2026</w:t>
      </w:r>
    </w:p>
    <w:p>
      <w:r>
        <w:t>Michelle G. Brooks, Brooks Family Law PA, Suite 210</w:t>
      </w:r>
    </w:p>
    <w:p>
      <w:r>
        <w:t>Dear Ms. Brooks,</w:t>
      </w:r>
    </w:p>
    <w:p>
      <w:r>
        <w:t>Your current lease for Suite 210, approximately 1,150 rentable square feet, expires December 31, 2026. We value Brooks Family Law as a tenant of fourteen years and are pleased to offer the following renewal terms.</w:t>
      </w:r>
    </w:p>
    <w:p>
      <w:pPr>
        <w:pStyle w:val="Heading2"/>
      </w:pPr>
      <w:r>
        <w:t>Renewal Terms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Terms</w:t>
            </w:r>
          </w:p>
        </w:tc>
      </w:tr>
      <w:tr>
        <w:tc>
          <w:tcPr>
            <w:tcW w:type="dxa" w:w="4320"/>
          </w:tcPr>
          <w:p>
            <w:r>
              <w:t>Renewal term</w:t>
            </w:r>
          </w:p>
        </w:tc>
        <w:tc>
          <w:tcPr>
            <w:tcW w:type="dxa" w:w="4320"/>
          </w:tcPr>
          <w:p>
            <w:r>
              <w:t>Three years, January 1, 2027 to December 31, 2029</w:t>
            </w:r>
          </w:p>
        </w:tc>
      </w:tr>
      <w:tr>
        <w:tc>
          <w:tcPr>
            <w:tcW w:type="dxa" w:w="4320"/>
          </w:tcPr>
          <w:p>
            <w:r>
              <w:t>Base rent, year one</w:t>
            </w:r>
          </w:p>
        </w:tc>
        <w:tc>
          <w:tcPr>
            <w:tcW w:type="dxa" w:w="4320"/>
          </w:tcPr>
          <w:p>
            <w:r>
              <w:t>$3,350.00 per month</w:t>
            </w:r>
          </w:p>
        </w:tc>
      </w:tr>
      <w:tr>
        <w:tc>
          <w:tcPr>
            <w:tcW w:type="dxa" w:w="4320"/>
          </w:tcPr>
          <w:p>
            <w:r>
              <w:t>Annual escalation</w:t>
            </w:r>
          </w:p>
        </w:tc>
        <w:tc>
          <w:tcPr>
            <w:tcW w:type="dxa" w:w="4320"/>
          </w:tcPr>
          <w:p>
            <w:r>
              <w:t>3 percent on each anniversary</w:t>
            </w:r>
          </w:p>
        </w:tc>
      </w:tr>
      <w:tr>
        <w:tc>
          <w:tcPr>
            <w:tcW w:type="dxa" w:w="4320"/>
          </w:tcPr>
          <w:p>
            <w:r>
              <w:t>Current base rent, for reference</w:t>
            </w:r>
          </w:p>
        </w:tc>
        <w:tc>
          <w:tcPr>
            <w:tcW w:type="dxa" w:w="4320"/>
          </w:tcPr>
          <w:p>
            <w:r>
              <w:t>$3,200.00 per month</w:t>
            </w:r>
          </w:p>
        </w:tc>
      </w:tr>
      <w:tr>
        <w:tc>
          <w:tcPr>
            <w:tcW w:type="dxa" w:w="4320"/>
          </w:tcPr>
          <w:p>
            <w:r>
              <w:t>Common area maintenance</w:t>
            </w:r>
          </w:p>
        </w:tc>
        <w:tc>
          <w:tcPr>
            <w:tcW w:type="dxa" w:w="4320"/>
          </w:tcPr>
          <w:p>
            <w:r>
              <w:t>Unchanged, billed as currently invoiced</w:t>
            </w:r>
          </w:p>
        </w:tc>
      </w:tr>
      <w:tr>
        <w:tc>
          <w:tcPr>
            <w:tcW w:type="dxa" w:w="4320"/>
          </w:tcPr>
          <w:p>
            <w:r>
              <w:t>Parking</w:t>
            </w:r>
          </w:p>
        </w:tc>
        <w:tc>
          <w:tcPr>
            <w:tcW w:type="dxa" w:w="4320"/>
          </w:tcPr>
          <w:p>
            <w:r>
              <w:t>Two reserved spaces, unchanged</w:t>
            </w:r>
          </w:p>
        </w:tc>
      </w:tr>
      <w:tr>
        <w:tc>
          <w:tcPr>
            <w:tcW w:type="dxa" w:w="4320"/>
          </w:tcPr>
          <w:p>
            <w:r>
              <w:t>Shared reception service</w:t>
            </w:r>
          </w:p>
        </w:tc>
        <w:tc>
          <w:tcPr>
            <w:tcW w:type="dxa" w:w="4320"/>
          </w:tcPr>
          <w:p>
            <w:r>
              <w:t>Unchanged under the existing suite services addendum</w:t>
            </w:r>
          </w:p>
        </w:tc>
      </w:tr>
    </w:tbl>
    <w:p>
      <w:r>
        <w:t>Please indicate your intention to renew by November 30, 2026 so we may prepare the amendment for signature in December. We are glad to discuss any of the above at your convenience.</w:t>
      </w:r>
    </w:p>
    <w:p>
      <w:r>
        <w:t>Sincerely,</w:t>
      </w:r>
    </w:p>
    <w:p>
      <w:r>
        <w:t>Daniel Herrera, Property Manager, Ponce Professional Center LLC, (305) 555-0633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Brooks</dc:creator>
  <cp:keywords/>
  <dc:description/>
  <cp:lastModifiedBy>Michelle Brooks</cp:lastModifiedBy>
  <cp:revision>1</cp:revision>
  <dcterms:created xsi:type="dcterms:W3CDTF">2026-02-28T09:00:00Z</dcterms:created>
  <dcterms:modified xsi:type="dcterms:W3CDTF">2026-02-28T09:00:00Z</dcterms:modified>
  <cp:category/>
</cp:coreProperties>
</file>