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D536D1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D536D1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884775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D536D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D536D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D536D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D536D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D536D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D536D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884776"/>
      <w:r w:rsidRPr="00EC5F2E">
        <w:lastRenderedPageBreak/>
        <w:t>Bevezetés</w:t>
      </w:r>
      <w:bookmarkEnd w:id="2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433F74">
        <w:rPr>
          <w:lang w:val="en-US"/>
        </w:rPr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3" w:name="_Toc67884777"/>
      <w:r>
        <w:lastRenderedPageBreak/>
        <w:t>Felhasznált hardverek és szoftverek</w:t>
      </w:r>
      <w:bookmarkEnd w:id="3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4" w:name="_Toc67884778"/>
      <w:r>
        <w:t>Az ipari folyamat emulálásának eszközei</w:t>
      </w:r>
      <w:bookmarkEnd w:id="4"/>
    </w:p>
    <w:p w14:paraId="7FA54447" w14:textId="4CEA4D2C" w:rsidR="00271E91" w:rsidRDefault="006C267A" w:rsidP="00271E91">
      <w:r>
        <w:t>A HIL szimulátor két külön</w:t>
      </w:r>
      <w:r w:rsidR="00584BB9">
        <w:t>álló</w:t>
      </w:r>
      <w:r>
        <w:t xml:space="preserve"> gyártó termékeiből tevődik össze.</w:t>
      </w:r>
      <w:r w:rsidR="00584BB9">
        <w:t xml:space="preserve"> </w:t>
      </w:r>
      <w:r w:rsidR="00D5384B">
        <w:t xml:space="preserve">Az emulációhoz használt szoftver ugyanis egy jóval szélesebb körben alkalmazható fejlesztőkörnyezet, amelyik támogatja a bővítmények </w:t>
      </w:r>
      <w:r w:rsidR="00DA50FC">
        <w:t>használatát</w:t>
      </w:r>
      <w:r w:rsidR="00D5384B">
        <w:t xml:space="preserve">, míg a PLC-vel kommunikáló hardver </w:t>
      </w:r>
      <w:r w:rsidR="00C90F50">
        <w:t xml:space="preserve">meghajtóprogramja </w:t>
      </w:r>
      <w:r w:rsidR="00A11BB2" w:rsidRPr="00A11BB2">
        <w:t>bővítmény</w:t>
      </w:r>
      <w:r w:rsidR="00C90F50">
        <w:t xml:space="preserve">ként épül be ebbe </w:t>
      </w:r>
      <w:r w:rsidR="002B5A63">
        <w:t>a</w:t>
      </w:r>
      <w:r w:rsidR="00A11BB2">
        <w:t xml:space="preserve"> szoftver</w:t>
      </w:r>
      <w:r w:rsidR="005D1EE2">
        <w:t>b</w:t>
      </w:r>
      <w:r w:rsidR="00C90F50">
        <w:t>e</w:t>
      </w:r>
      <w:r w:rsidR="005D1EE2">
        <w:t>.</w:t>
      </w:r>
    </w:p>
    <w:p w14:paraId="539F6CB2" w14:textId="39365D3C" w:rsidR="00453A28" w:rsidRPr="00A11BB2" w:rsidRDefault="00453A28" w:rsidP="00271E91">
      <w:pPr>
        <w:rPr>
          <w:lang w:val="en-US"/>
        </w:rPr>
      </w:pPr>
    </w:p>
    <w:p w14:paraId="4D32F72C" w14:textId="637BDB82" w:rsidR="00662DAD" w:rsidRDefault="00662DAD" w:rsidP="009B5300">
      <w:pPr>
        <w:pStyle w:val="Heading3"/>
      </w:pPr>
      <w:bookmarkStart w:id="5" w:name="_Toc67884779"/>
      <w:r>
        <w:t xml:space="preserve">A </w:t>
      </w:r>
      <w:r w:rsidRPr="00584F2F">
        <w:t>Lucas-Nülle I/O interfész</w:t>
      </w:r>
      <w:bookmarkEnd w:id="5"/>
    </w:p>
    <w:p w14:paraId="21A10629" w14:textId="77777777" w:rsidR="003C075E" w:rsidRPr="003C075E" w:rsidRDefault="003C075E" w:rsidP="003C075E"/>
    <w:p w14:paraId="1363E443" w14:textId="3741288E" w:rsidR="009B5300" w:rsidRDefault="00584F2F" w:rsidP="009B5300">
      <w:pPr>
        <w:pStyle w:val="Heading3"/>
      </w:pPr>
      <w:bookmarkStart w:id="6" w:name="_Toc67884780"/>
      <w:r>
        <w:lastRenderedPageBreak/>
        <w:t xml:space="preserve">A </w:t>
      </w:r>
      <w:r w:rsidRPr="00584F2F">
        <w:t>WinFACT 7 BORIS szimulációs szoftver</w:t>
      </w:r>
      <w:bookmarkEnd w:id="6"/>
    </w:p>
    <w:p w14:paraId="23201EB5" w14:textId="0BA1CFCB" w:rsidR="00584F2F" w:rsidRPr="00584F2F" w:rsidRDefault="00584F2F" w:rsidP="00662DAD">
      <w:pPr>
        <w:pStyle w:val="Heading3"/>
      </w:pPr>
      <w:bookmarkStart w:id="7" w:name="_Toc67884781"/>
      <w:r>
        <w:t xml:space="preserve">A </w:t>
      </w:r>
      <w:r w:rsidRPr="00584F2F">
        <w:t>Flexible Animation Builder</w:t>
      </w:r>
      <w:r>
        <w:t xml:space="preserve"> beépülőmodul</w:t>
      </w:r>
      <w:bookmarkEnd w:id="7"/>
    </w:p>
    <w:p w14:paraId="0ABA3F94" w14:textId="44DA872F" w:rsidR="00584F2F" w:rsidRPr="00584F2F" w:rsidRDefault="00584F2F" w:rsidP="00584F2F">
      <w:pPr>
        <w:pStyle w:val="Heading2"/>
      </w:pPr>
      <w:bookmarkStart w:id="8" w:name="_Toc67884782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8"/>
    </w:p>
    <w:p w14:paraId="7330A757" w14:textId="77777777" w:rsidR="00662DAD" w:rsidRDefault="00662DAD" w:rsidP="00662DAD">
      <w:pPr>
        <w:pStyle w:val="Heading3"/>
      </w:pPr>
      <w:bookmarkStart w:id="9" w:name="_Toc67884783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9"/>
    </w:p>
    <w:p w14:paraId="460B52E0" w14:textId="2C90AAD8" w:rsidR="00584F2F" w:rsidRDefault="009721BD" w:rsidP="00584F2F">
      <w:pPr>
        <w:pStyle w:val="Heading3"/>
      </w:pPr>
      <w:bookmarkStart w:id="10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0"/>
    </w:p>
    <w:p w14:paraId="44F6EC39" w14:textId="52BFA382" w:rsidR="00662DAD" w:rsidRDefault="00662DAD" w:rsidP="00662DAD">
      <w:pPr>
        <w:pStyle w:val="Heading2"/>
      </w:pPr>
      <w:bookmarkStart w:id="11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1"/>
    </w:p>
    <w:p w14:paraId="1CF09536" w14:textId="1E14C0B7" w:rsidR="00662DAD" w:rsidRDefault="00662DAD" w:rsidP="00662DAD">
      <w:pPr>
        <w:pStyle w:val="Heading3"/>
      </w:pPr>
      <w:bookmarkStart w:id="12" w:name="_Toc67884786"/>
      <w:r>
        <w:t xml:space="preserve">Az </w:t>
      </w:r>
      <w:r w:rsidRPr="00662DAD">
        <w:t>Eltima Serial Port Monitor segédprogram</w:t>
      </w:r>
      <w:bookmarkEnd w:id="12"/>
    </w:p>
    <w:p w14:paraId="1D31DE03" w14:textId="3663F84E" w:rsidR="00662DAD" w:rsidRDefault="00662DAD" w:rsidP="00662DAD">
      <w:pPr>
        <w:pStyle w:val="Heading3"/>
      </w:pPr>
      <w:bookmarkStart w:id="13" w:name="_Toc67884787"/>
      <w:r>
        <w:t>A</w:t>
      </w:r>
      <w:r w:rsidRPr="00662DAD">
        <w:t xml:space="preserve"> MikroElektronika EasyPIC v7 fejlesztőlap</w:t>
      </w:r>
      <w:bookmarkEnd w:id="13"/>
    </w:p>
    <w:p w14:paraId="3439A446" w14:textId="3EEB3F05" w:rsidR="00662DAD" w:rsidRDefault="00662DAD" w:rsidP="00662DAD">
      <w:pPr>
        <w:pStyle w:val="Heading3"/>
      </w:pPr>
      <w:bookmarkStart w:id="14" w:name="_Toc67884788"/>
      <w:r>
        <w:t xml:space="preserve">A </w:t>
      </w:r>
      <w:r w:rsidRPr="00662DAD">
        <w:t>mikroC PRO for PIC</w:t>
      </w:r>
      <w:r>
        <w:t xml:space="preserve"> </w:t>
      </w:r>
      <w:r w:rsidRPr="00662DAD">
        <w:t>fejlesztőkörnyezet</w:t>
      </w:r>
      <w:bookmarkEnd w:id="14"/>
    </w:p>
    <w:p w14:paraId="61DD8558" w14:textId="6EACD7CC" w:rsidR="0018107A" w:rsidRDefault="0018107A" w:rsidP="0018107A">
      <w:pPr>
        <w:pStyle w:val="Heading2"/>
      </w:pPr>
      <w:bookmarkStart w:id="15" w:name="_Toc67884789"/>
      <w:r>
        <w:t>Az alternatív emuláció megvalósításának eszközei</w:t>
      </w:r>
      <w:bookmarkEnd w:id="15"/>
    </w:p>
    <w:p w14:paraId="77DFAF8E" w14:textId="0355BB42" w:rsidR="0018107A" w:rsidRDefault="0018107A" w:rsidP="0018107A">
      <w:pPr>
        <w:pStyle w:val="Heading3"/>
      </w:pPr>
      <w:bookmarkStart w:id="16" w:name="_Toc67884790"/>
      <w:r>
        <w:t xml:space="preserve">A </w:t>
      </w:r>
      <w:r w:rsidRPr="0018107A">
        <w:t>Qt Creator fejlesztőkörnyezet</w:t>
      </w:r>
      <w:bookmarkEnd w:id="16"/>
    </w:p>
    <w:p w14:paraId="0AFD858F" w14:textId="69C87538" w:rsidR="0018107A" w:rsidRDefault="0018107A" w:rsidP="0018107A">
      <w:pPr>
        <w:pStyle w:val="Heading3"/>
      </w:pPr>
      <w:bookmarkStart w:id="17" w:name="_Toc67884791"/>
      <w:r>
        <w:t xml:space="preserve">Az </w:t>
      </w:r>
      <w:r w:rsidRPr="0018107A">
        <w:t xml:space="preserve">Altium </w:t>
      </w:r>
      <w:proofErr w:type="spellStart"/>
      <w:r w:rsidRPr="0018107A">
        <w:t>Designer</w:t>
      </w:r>
      <w:proofErr w:type="spellEnd"/>
      <w:r w:rsidRPr="0018107A">
        <w:t xml:space="preserve"> elektronikai tervezőszoftver</w:t>
      </w:r>
      <w:bookmarkEnd w:id="17"/>
    </w:p>
    <w:p w14:paraId="38094446" w14:textId="3C46BAFB" w:rsidR="0018107A" w:rsidRPr="0018107A" w:rsidRDefault="0018107A" w:rsidP="0018107A">
      <w:pPr>
        <w:pStyle w:val="Heading3"/>
      </w:pPr>
      <w:bookmarkStart w:id="18" w:name="_Toc67884792"/>
      <w:r>
        <w:t xml:space="preserve">Az </w:t>
      </w:r>
      <w:r w:rsidRPr="0018107A">
        <w:t>IAR Embedded Workbench for Arm</w:t>
      </w:r>
      <w:r>
        <w:t xml:space="preserve"> </w:t>
      </w:r>
      <w:r w:rsidRPr="0018107A">
        <w:t>fejlesztőkörnyezet</w:t>
      </w:r>
      <w:bookmarkEnd w:id="18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9" w:name="_Toc67884793"/>
      <w:r w:rsidRPr="00B370BF">
        <w:lastRenderedPageBreak/>
        <w:t>Az emulálni kívánt ipari folyamat</w:t>
      </w:r>
      <w:bookmarkEnd w:id="19"/>
    </w:p>
    <w:p w14:paraId="3C3D0D32" w14:textId="22B01101" w:rsidR="00B370BF" w:rsidRDefault="008C6B50" w:rsidP="008C6B50">
      <w:pPr>
        <w:pStyle w:val="Heading1"/>
      </w:pPr>
      <w:bookmarkStart w:id="20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0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1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1"/>
    </w:p>
    <w:p w14:paraId="4E8C7EEF" w14:textId="77777777" w:rsidR="00BE20CC" w:rsidRDefault="00BE20CC" w:rsidP="00BE20CC">
      <w:pPr>
        <w:pStyle w:val="Heading2"/>
      </w:pPr>
      <w:bookmarkStart w:id="22" w:name="_Toc67884796"/>
      <w:r>
        <w:t>Az emuláció megvalósításának bemutatása</w:t>
      </w:r>
      <w:bookmarkEnd w:id="22"/>
    </w:p>
    <w:p w14:paraId="1C608497" w14:textId="77777777" w:rsidR="00BE20CC" w:rsidRDefault="00BE20CC" w:rsidP="00BE20CC">
      <w:pPr>
        <w:pStyle w:val="Heading3"/>
      </w:pPr>
      <w:bookmarkStart w:id="23" w:name="_Toc67884797"/>
      <w:r>
        <w:t>A robotok és a futószalagok vizualizációja FAB segítségével</w:t>
      </w:r>
      <w:bookmarkEnd w:id="23"/>
    </w:p>
    <w:p w14:paraId="5F5D845B" w14:textId="77777777" w:rsidR="00BE20CC" w:rsidRDefault="00BE20CC" w:rsidP="00BE20CC">
      <w:pPr>
        <w:pStyle w:val="Heading3"/>
      </w:pPr>
      <w:bookmarkStart w:id="24" w:name="_Toc67884798"/>
      <w:r>
        <w:t>A robotok mozgatása</w:t>
      </w:r>
      <w:bookmarkEnd w:id="24"/>
    </w:p>
    <w:p w14:paraId="26D0C829" w14:textId="77777777" w:rsidR="00BE20CC" w:rsidRDefault="00BE20CC" w:rsidP="00BE20CC">
      <w:pPr>
        <w:pStyle w:val="Heading3"/>
      </w:pPr>
      <w:bookmarkStart w:id="25" w:name="_Toc67884799"/>
      <w:r>
        <w:t>A karosszériák mozgatása</w:t>
      </w:r>
      <w:bookmarkEnd w:id="25"/>
    </w:p>
    <w:p w14:paraId="0500D9C4" w14:textId="329B90A1" w:rsidR="00BE20CC" w:rsidRDefault="00BE20CC" w:rsidP="00BE20CC">
      <w:pPr>
        <w:pStyle w:val="Heading3"/>
      </w:pPr>
      <w:bookmarkStart w:id="26" w:name="_Toc67884800"/>
      <w:r>
        <w:t>A cellák ellenőrzőlogikái</w:t>
      </w:r>
      <w:bookmarkEnd w:id="26"/>
    </w:p>
    <w:p w14:paraId="1508521F" w14:textId="7747063F" w:rsidR="00BE20CC" w:rsidRDefault="00854F87" w:rsidP="00854F87">
      <w:pPr>
        <w:pStyle w:val="Heading2"/>
      </w:pPr>
      <w:bookmarkStart w:id="27" w:name="_Toc67884801"/>
      <w:r w:rsidRPr="00854F87">
        <w:t>Az irányítás megvalósításának bemutatása</w:t>
      </w:r>
      <w:bookmarkEnd w:id="27"/>
    </w:p>
    <w:p w14:paraId="7AC7896E" w14:textId="12388FD2" w:rsidR="00854F87" w:rsidRDefault="00854F87" w:rsidP="00854F87">
      <w:pPr>
        <w:pStyle w:val="Heading1"/>
      </w:pPr>
      <w:bookmarkStart w:id="28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8"/>
    </w:p>
    <w:p w14:paraId="02980EA5" w14:textId="2A3FE74F" w:rsidR="00854F87" w:rsidRDefault="00432118" w:rsidP="00432118">
      <w:pPr>
        <w:pStyle w:val="Heading1"/>
      </w:pPr>
      <w:bookmarkStart w:id="29" w:name="_Toc67884803"/>
      <w:r>
        <w:lastRenderedPageBreak/>
        <w:t>Az ipari folyamat emulálásának alternatív megoldása</w:t>
      </w:r>
      <w:bookmarkEnd w:id="29"/>
    </w:p>
    <w:p w14:paraId="7099923F" w14:textId="1FA31D89" w:rsidR="006F4D7E" w:rsidRDefault="006F4D7E" w:rsidP="006F4D7E">
      <w:pPr>
        <w:pStyle w:val="Heading2"/>
      </w:pPr>
      <w:bookmarkStart w:id="30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0"/>
    </w:p>
    <w:p w14:paraId="4FB0DC12" w14:textId="5C863C15" w:rsidR="00FD24C4" w:rsidRDefault="00FD24C4" w:rsidP="00FD24C4">
      <w:pPr>
        <w:pStyle w:val="Heading3"/>
      </w:pPr>
      <w:bookmarkStart w:id="31" w:name="_Toc67884805"/>
      <w:r w:rsidRPr="00FD24C4">
        <w:t>BORIS és az I/O interfész közötti kommunikáció</w:t>
      </w:r>
      <w:r>
        <w:t xml:space="preserve"> lehallgatása</w:t>
      </w:r>
      <w:bookmarkEnd w:id="31"/>
    </w:p>
    <w:p w14:paraId="24BBE70B" w14:textId="684D5F88" w:rsidR="00FD24C4" w:rsidRDefault="00FD24C4" w:rsidP="00FD24C4">
      <w:pPr>
        <w:pStyle w:val="Heading3"/>
      </w:pPr>
      <w:bookmarkStart w:id="32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2"/>
    </w:p>
    <w:p w14:paraId="0F82CB2C" w14:textId="6B8B8EBB" w:rsidR="00FD24C4" w:rsidRDefault="00FD24C4" w:rsidP="00FD24C4">
      <w:pPr>
        <w:pStyle w:val="Heading3"/>
      </w:pPr>
      <w:bookmarkStart w:id="33" w:name="_Toc67884807"/>
      <w:r w:rsidRPr="00FD24C4">
        <w:t>Az I/O interfész</w:t>
      </w:r>
      <w:r>
        <w:t xml:space="preserve"> működtetése a BORIS használata nélkül</w:t>
      </w:r>
      <w:bookmarkEnd w:id="33"/>
    </w:p>
    <w:p w14:paraId="63EF831C" w14:textId="7C501CA2" w:rsidR="00015685" w:rsidRDefault="007C0F18" w:rsidP="00015685">
      <w:pPr>
        <w:pStyle w:val="Heading2"/>
      </w:pPr>
      <w:bookmarkStart w:id="34" w:name="_Toc67884808"/>
      <w:r>
        <w:t>Az emuláció megvalósítása alternatív eszközökkel</w:t>
      </w:r>
      <w:bookmarkEnd w:id="34"/>
    </w:p>
    <w:p w14:paraId="28676B7D" w14:textId="6DCD66EA" w:rsidR="00BB18A4" w:rsidRDefault="0036043C" w:rsidP="00BB18A4">
      <w:pPr>
        <w:pStyle w:val="Heading3"/>
      </w:pPr>
      <w:bookmarkStart w:id="35" w:name="_Toc67884809"/>
      <w:r>
        <w:t>A karosszériák mozgatása</w:t>
      </w:r>
      <w:bookmarkEnd w:id="35"/>
    </w:p>
    <w:p w14:paraId="7BF1FFA9" w14:textId="1A2DE69C" w:rsidR="0036043C" w:rsidRDefault="0036043C" w:rsidP="0036043C">
      <w:pPr>
        <w:pStyle w:val="Heading3"/>
      </w:pPr>
      <w:bookmarkStart w:id="36" w:name="_Toc67884810"/>
      <w:r>
        <w:t>A futószalagok megvalósítása és működtetése</w:t>
      </w:r>
      <w:bookmarkEnd w:id="36"/>
    </w:p>
    <w:p w14:paraId="577DB018" w14:textId="68D04D2F" w:rsidR="0036043C" w:rsidRDefault="0036043C" w:rsidP="0036043C">
      <w:pPr>
        <w:pStyle w:val="Heading3"/>
      </w:pPr>
      <w:bookmarkStart w:id="37" w:name="_Toc67884811"/>
      <w:r>
        <w:t>A daru megvalósítása és működtetése</w:t>
      </w:r>
      <w:bookmarkEnd w:id="37"/>
    </w:p>
    <w:p w14:paraId="17FC3927" w14:textId="6DF49CAD" w:rsidR="0036043C" w:rsidRDefault="0036043C" w:rsidP="0036043C">
      <w:pPr>
        <w:pStyle w:val="Heading3"/>
      </w:pPr>
      <w:bookmarkStart w:id="38" w:name="_Toc67884812"/>
      <w:r>
        <w:t>A robotok megvalósítása és működtetése</w:t>
      </w:r>
      <w:bookmarkEnd w:id="38"/>
    </w:p>
    <w:p w14:paraId="5C2B86EA" w14:textId="3F641177" w:rsidR="0036043C" w:rsidRDefault="0036043C" w:rsidP="0036043C">
      <w:pPr>
        <w:pStyle w:val="Heading1"/>
      </w:pPr>
      <w:bookmarkStart w:id="39" w:name="_Toc67884813"/>
      <w:r w:rsidRPr="0036043C">
        <w:lastRenderedPageBreak/>
        <w:t>Az I/O interfészt helyettesítő elektronika</w:t>
      </w:r>
      <w:bookmarkEnd w:id="39"/>
    </w:p>
    <w:p w14:paraId="7CFEE2BC" w14:textId="0E2AC9DE" w:rsidR="0036043C" w:rsidRDefault="0036043C" w:rsidP="0036043C">
      <w:pPr>
        <w:pStyle w:val="Heading1"/>
      </w:pPr>
      <w:bookmarkStart w:id="40" w:name="_Toc67884814"/>
      <w:r w:rsidRPr="0036043C">
        <w:lastRenderedPageBreak/>
        <w:t>Konklúzió</w:t>
      </w:r>
      <w:bookmarkEnd w:id="40"/>
    </w:p>
    <w:bookmarkStart w:id="41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1"/>
        </w:p>
        <w:sdt>
          <w:sdtPr>
            <w:id w:val="111145805"/>
            <w:bibliography/>
          </w:sdtPr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2" w:name="_Toc67884816"/>
      <w:r w:rsidRPr="0099412A">
        <w:lastRenderedPageBreak/>
        <w:t>Nyilatkozat</w:t>
      </w:r>
      <w:bookmarkEnd w:id="42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44B3E" w14:textId="77777777" w:rsidR="00150C77" w:rsidRDefault="00150C77" w:rsidP="008F605F">
      <w:pPr>
        <w:spacing w:line="240" w:lineRule="auto"/>
      </w:pPr>
      <w:r>
        <w:separator/>
      </w:r>
    </w:p>
  </w:endnote>
  <w:endnote w:type="continuationSeparator" w:id="0">
    <w:p w14:paraId="7390074F" w14:textId="77777777" w:rsidR="00150C77" w:rsidRDefault="00150C77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5F90A" w14:textId="77777777" w:rsidR="00150C77" w:rsidRDefault="00150C77" w:rsidP="008F605F">
      <w:pPr>
        <w:spacing w:line="240" w:lineRule="auto"/>
      </w:pPr>
      <w:r>
        <w:separator/>
      </w:r>
    </w:p>
  </w:footnote>
  <w:footnote w:type="continuationSeparator" w:id="0">
    <w:p w14:paraId="5E54B710" w14:textId="77777777" w:rsidR="00150C77" w:rsidRDefault="00150C77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492F"/>
    <w:rsid w:val="0003136E"/>
    <w:rsid w:val="00042680"/>
    <w:rsid w:val="00055DC0"/>
    <w:rsid w:val="000E4935"/>
    <w:rsid w:val="000E58AA"/>
    <w:rsid w:val="00105500"/>
    <w:rsid w:val="00113BBF"/>
    <w:rsid w:val="00117980"/>
    <w:rsid w:val="00122D19"/>
    <w:rsid w:val="0013633E"/>
    <w:rsid w:val="0013728D"/>
    <w:rsid w:val="001404A7"/>
    <w:rsid w:val="0014660D"/>
    <w:rsid w:val="00150C77"/>
    <w:rsid w:val="00154195"/>
    <w:rsid w:val="00156B98"/>
    <w:rsid w:val="00166054"/>
    <w:rsid w:val="00170BC2"/>
    <w:rsid w:val="0018107A"/>
    <w:rsid w:val="00193E0B"/>
    <w:rsid w:val="001A1DB5"/>
    <w:rsid w:val="001B7BBA"/>
    <w:rsid w:val="001C0E42"/>
    <w:rsid w:val="001C68EA"/>
    <w:rsid w:val="001F0C9C"/>
    <w:rsid w:val="001F10E0"/>
    <w:rsid w:val="002049EC"/>
    <w:rsid w:val="002362BC"/>
    <w:rsid w:val="00236B07"/>
    <w:rsid w:val="00240311"/>
    <w:rsid w:val="00256ED6"/>
    <w:rsid w:val="00271E91"/>
    <w:rsid w:val="00272D33"/>
    <w:rsid w:val="00292E32"/>
    <w:rsid w:val="002B13EE"/>
    <w:rsid w:val="002B5A63"/>
    <w:rsid w:val="002C0FED"/>
    <w:rsid w:val="002C516C"/>
    <w:rsid w:val="002D762B"/>
    <w:rsid w:val="003051B4"/>
    <w:rsid w:val="00307268"/>
    <w:rsid w:val="0031128A"/>
    <w:rsid w:val="00332554"/>
    <w:rsid w:val="00332F2C"/>
    <w:rsid w:val="003349EA"/>
    <w:rsid w:val="00357834"/>
    <w:rsid w:val="0036043C"/>
    <w:rsid w:val="00366143"/>
    <w:rsid w:val="00382E68"/>
    <w:rsid w:val="003912E8"/>
    <w:rsid w:val="003A2968"/>
    <w:rsid w:val="003B1B8C"/>
    <w:rsid w:val="003C075E"/>
    <w:rsid w:val="003F219D"/>
    <w:rsid w:val="003F4DE2"/>
    <w:rsid w:val="003F6B79"/>
    <w:rsid w:val="0040319A"/>
    <w:rsid w:val="004033A6"/>
    <w:rsid w:val="00410F4A"/>
    <w:rsid w:val="004269F8"/>
    <w:rsid w:val="00432118"/>
    <w:rsid w:val="00433F74"/>
    <w:rsid w:val="00445B72"/>
    <w:rsid w:val="00446B76"/>
    <w:rsid w:val="00453A28"/>
    <w:rsid w:val="00454F16"/>
    <w:rsid w:val="004553AC"/>
    <w:rsid w:val="00455ADB"/>
    <w:rsid w:val="0047091A"/>
    <w:rsid w:val="00482097"/>
    <w:rsid w:val="00482E26"/>
    <w:rsid w:val="004A0C66"/>
    <w:rsid w:val="004A1094"/>
    <w:rsid w:val="004A5444"/>
    <w:rsid w:val="004B45AE"/>
    <w:rsid w:val="004B5442"/>
    <w:rsid w:val="004C36E6"/>
    <w:rsid w:val="004E2045"/>
    <w:rsid w:val="004F1A55"/>
    <w:rsid w:val="00514600"/>
    <w:rsid w:val="00517702"/>
    <w:rsid w:val="00521F3A"/>
    <w:rsid w:val="00522990"/>
    <w:rsid w:val="005268DB"/>
    <w:rsid w:val="00537460"/>
    <w:rsid w:val="005608FE"/>
    <w:rsid w:val="005747BD"/>
    <w:rsid w:val="00584BB9"/>
    <w:rsid w:val="00584F2F"/>
    <w:rsid w:val="00586839"/>
    <w:rsid w:val="00596934"/>
    <w:rsid w:val="005974A7"/>
    <w:rsid w:val="005A1EF3"/>
    <w:rsid w:val="005A548D"/>
    <w:rsid w:val="005D0215"/>
    <w:rsid w:val="005D1EE2"/>
    <w:rsid w:val="005D50A8"/>
    <w:rsid w:val="00600D66"/>
    <w:rsid w:val="006075CB"/>
    <w:rsid w:val="00607FEE"/>
    <w:rsid w:val="00610D32"/>
    <w:rsid w:val="00624D79"/>
    <w:rsid w:val="00626F1D"/>
    <w:rsid w:val="006345F4"/>
    <w:rsid w:val="0063703B"/>
    <w:rsid w:val="006441C3"/>
    <w:rsid w:val="00661B31"/>
    <w:rsid w:val="00662DAD"/>
    <w:rsid w:val="00664BC2"/>
    <w:rsid w:val="00673493"/>
    <w:rsid w:val="006856F9"/>
    <w:rsid w:val="006A6103"/>
    <w:rsid w:val="006B35EA"/>
    <w:rsid w:val="006C267A"/>
    <w:rsid w:val="006F4D7E"/>
    <w:rsid w:val="006F6F5F"/>
    <w:rsid w:val="00702377"/>
    <w:rsid w:val="00703813"/>
    <w:rsid w:val="00722A27"/>
    <w:rsid w:val="007323C3"/>
    <w:rsid w:val="007405C7"/>
    <w:rsid w:val="0077625C"/>
    <w:rsid w:val="00776ACC"/>
    <w:rsid w:val="00785157"/>
    <w:rsid w:val="00791F33"/>
    <w:rsid w:val="007A5057"/>
    <w:rsid w:val="007B146D"/>
    <w:rsid w:val="007B6CD4"/>
    <w:rsid w:val="007C0F18"/>
    <w:rsid w:val="007C590E"/>
    <w:rsid w:val="007D35A8"/>
    <w:rsid w:val="007F15FA"/>
    <w:rsid w:val="007F2256"/>
    <w:rsid w:val="007F3512"/>
    <w:rsid w:val="00807492"/>
    <w:rsid w:val="00854F87"/>
    <w:rsid w:val="00864A5E"/>
    <w:rsid w:val="00867D8D"/>
    <w:rsid w:val="008808F7"/>
    <w:rsid w:val="00891A7C"/>
    <w:rsid w:val="008954D8"/>
    <w:rsid w:val="008B1CAC"/>
    <w:rsid w:val="008B2046"/>
    <w:rsid w:val="008B411D"/>
    <w:rsid w:val="008B55C8"/>
    <w:rsid w:val="008C6B50"/>
    <w:rsid w:val="008D5A08"/>
    <w:rsid w:val="008E479C"/>
    <w:rsid w:val="008F3319"/>
    <w:rsid w:val="008F605F"/>
    <w:rsid w:val="009006E2"/>
    <w:rsid w:val="00913BC8"/>
    <w:rsid w:val="00925C9F"/>
    <w:rsid w:val="009269B5"/>
    <w:rsid w:val="00930585"/>
    <w:rsid w:val="009338C3"/>
    <w:rsid w:val="009721BD"/>
    <w:rsid w:val="0097562D"/>
    <w:rsid w:val="00976F73"/>
    <w:rsid w:val="00985ACB"/>
    <w:rsid w:val="009869F8"/>
    <w:rsid w:val="00991CAE"/>
    <w:rsid w:val="0099412A"/>
    <w:rsid w:val="009B5300"/>
    <w:rsid w:val="009C242D"/>
    <w:rsid w:val="009C3FFC"/>
    <w:rsid w:val="009D40AD"/>
    <w:rsid w:val="009E0D91"/>
    <w:rsid w:val="009E616C"/>
    <w:rsid w:val="00A11A1A"/>
    <w:rsid w:val="00A11BB2"/>
    <w:rsid w:val="00A15AD3"/>
    <w:rsid w:val="00A1660F"/>
    <w:rsid w:val="00A24943"/>
    <w:rsid w:val="00A43B4D"/>
    <w:rsid w:val="00A76CFD"/>
    <w:rsid w:val="00A822B3"/>
    <w:rsid w:val="00A84F62"/>
    <w:rsid w:val="00A90CA2"/>
    <w:rsid w:val="00A922B4"/>
    <w:rsid w:val="00AA28C7"/>
    <w:rsid w:val="00AB34B5"/>
    <w:rsid w:val="00AC04BD"/>
    <w:rsid w:val="00AD3F5C"/>
    <w:rsid w:val="00AD4456"/>
    <w:rsid w:val="00AD7DEE"/>
    <w:rsid w:val="00AE2271"/>
    <w:rsid w:val="00B005BC"/>
    <w:rsid w:val="00B07514"/>
    <w:rsid w:val="00B30046"/>
    <w:rsid w:val="00B370BF"/>
    <w:rsid w:val="00B47B91"/>
    <w:rsid w:val="00B5258E"/>
    <w:rsid w:val="00B64E5F"/>
    <w:rsid w:val="00B74B42"/>
    <w:rsid w:val="00B8130C"/>
    <w:rsid w:val="00B91453"/>
    <w:rsid w:val="00BA2CC3"/>
    <w:rsid w:val="00BB18A4"/>
    <w:rsid w:val="00BB77E7"/>
    <w:rsid w:val="00BC0138"/>
    <w:rsid w:val="00BC051A"/>
    <w:rsid w:val="00BC1FB8"/>
    <w:rsid w:val="00BC5403"/>
    <w:rsid w:val="00BC62FE"/>
    <w:rsid w:val="00BC7ECC"/>
    <w:rsid w:val="00BD36BA"/>
    <w:rsid w:val="00BE1A19"/>
    <w:rsid w:val="00BE20CC"/>
    <w:rsid w:val="00BE4C18"/>
    <w:rsid w:val="00BF59F0"/>
    <w:rsid w:val="00C071B0"/>
    <w:rsid w:val="00C13B04"/>
    <w:rsid w:val="00C168B2"/>
    <w:rsid w:val="00C20EF5"/>
    <w:rsid w:val="00C33C3F"/>
    <w:rsid w:val="00C47B54"/>
    <w:rsid w:val="00C47D3B"/>
    <w:rsid w:val="00C77309"/>
    <w:rsid w:val="00C77D2E"/>
    <w:rsid w:val="00C90F50"/>
    <w:rsid w:val="00C949BE"/>
    <w:rsid w:val="00CA2A57"/>
    <w:rsid w:val="00CA3DF7"/>
    <w:rsid w:val="00CA41DB"/>
    <w:rsid w:val="00CB1718"/>
    <w:rsid w:val="00CF347F"/>
    <w:rsid w:val="00D02168"/>
    <w:rsid w:val="00D0404A"/>
    <w:rsid w:val="00D40BF6"/>
    <w:rsid w:val="00D42C72"/>
    <w:rsid w:val="00D536D1"/>
    <w:rsid w:val="00D5384B"/>
    <w:rsid w:val="00D77B69"/>
    <w:rsid w:val="00D8347C"/>
    <w:rsid w:val="00D919A3"/>
    <w:rsid w:val="00D945D7"/>
    <w:rsid w:val="00DA50FC"/>
    <w:rsid w:val="00DB7EAA"/>
    <w:rsid w:val="00DD3379"/>
    <w:rsid w:val="00DD4F08"/>
    <w:rsid w:val="00DE045A"/>
    <w:rsid w:val="00DE07FB"/>
    <w:rsid w:val="00DF6DE6"/>
    <w:rsid w:val="00E06D1C"/>
    <w:rsid w:val="00E464C3"/>
    <w:rsid w:val="00E533B6"/>
    <w:rsid w:val="00E57E5A"/>
    <w:rsid w:val="00E57F01"/>
    <w:rsid w:val="00E66D83"/>
    <w:rsid w:val="00E77E14"/>
    <w:rsid w:val="00E9344E"/>
    <w:rsid w:val="00E97E41"/>
    <w:rsid w:val="00EA3E72"/>
    <w:rsid w:val="00EC0891"/>
    <w:rsid w:val="00EC5F2E"/>
    <w:rsid w:val="00EE7ED8"/>
    <w:rsid w:val="00EF111A"/>
    <w:rsid w:val="00F053C6"/>
    <w:rsid w:val="00F0789B"/>
    <w:rsid w:val="00F35673"/>
    <w:rsid w:val="00F35694"/>
    <w:rsid w:val="00F4367A"/>
    <w:rsid w:val="00F449F1"/>
    <w:rsid w:val="00F53489"/>
    <w:rsid w:val="00F562CB"/>
    <w:rsid w:val="00F61271"/>
    <w:rsid w:val="00F72EBB"/>
    <w:rsid w:val="00F72FB1"/>
    <w:rsid w:val="00F82D23"/>
    <w:rsid w:val="00FA77D1"/>
    <w:rsid w:val="00FC01CD"/>
    <w:rsid w:val="00FC360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7292</TotalTime>
  <Pages>17</Pages>
  <Words>1718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2</cp:revision>
  <dcterms:created xsi:type="dcterms:W3CDTF">2021-03-21T03:39:00Z</dcterms:created>
  <dcterms:modified xsi:type="dcterms:W3CDTF">2021-04-01T01:38:00Z</dcterms:modified>
</cp:coreProperties>
</file>