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02152F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02152F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0" w:name="_Hlk67606505"/>
      <w:r w:rsidRPr="00B64E5F">
        <w:t xml:space="preserve">szimulátor </w:t>
      </w:r>
      <w:bookmarkEnd w:id="0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1" w:name="_Toc67884775"/>
      <w:r w:rsidRPr="003F6B79">
        <w:lastRenderedPageBreak/>
        <w:t>Tartalmi összefoglaló</w:t>
      </w:r>
      <w:bookmarkEnd w:id="1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E40E9B">
        <w:t>hardware-in-the-loop</w:t>
      </w:r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E40E9B"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E40E9B"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E40E9B"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E40E9B"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E40E9B"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E40E9B"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02152F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02152F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02152F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02152F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02152F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02152F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2" w:name="_Toc67884776"/>
      <w:r w:rsidRPr="00EC5F2E">
        <w:lastRenderedPageBreak/>
        <w:t>Bevezetés</w:t>
      </w:r>
      <w:bookmarkEnd w:id="2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E40E9B">
        <w:t>hardware-in-the-loop</w:t>
      </w:r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3" w:name="_Toc67884777"/>
      <w:r>
        <w:lastRenderedPageBreak/>
        <w:t>Felhasznált hardverek és szoftverek</w:t>
      </w:r>
      <w:bookmarkEnd w:id="3"/>
    </w:p>
    <w:p w14:paraId="50CE3647" w14:textId="1E488FCE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4" w:name="_Toc67884778"/>
      <w:r>
        <w:t>Az ipari folyamat emulálásának eszközei</w:t>
      </w:r>
      <w:bookmarkEnd w:id="4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5" w:name="_Toc67884779"/>
      <w:r>
        <w:t xml:space="preserve">A </w:t>
      </w:r>
      <w:r w:rsidRPr="00584F2F">
        <w:t>Lucas-Nülle I/O interfész</w:t>
      </w:r>
      <w:bookmarkEnd w:id="5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40E9B">
        <w:t>PRO/TRAIN for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40E9B">
        <w:t xml:space="preserve">PRO/TRAIN for Windows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LED-ekkel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68310963"/>
    <w:p w14:paraId="4684EC06" w14:textId="2E24B3D7" w:rsidR="00B16151" w:rsidRDefault="00991AD5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1</w:t>
        </w:r>
      </w:fldSimple>
      <w:r w:rsidR="002D7DC4">
        <w:t>. ábra</w:t>
      </w:r>
      <w:bookmarkEnd w:id="6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E40E9B">
        <w:t>PRO/TRAIN for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7" w:name="_Toc67884780"/>
      <w:bookmarkStart w:id="8" w:name="_Ref68394809"/>
      <w:r>
        <w:t xml:space="preserve">A </w:t>
      </w:r>
      <w:r w:rsidRPr="00584F2F">
        <w:t>WinFACT 7 BORIS szimulációs szoftver</w:t>
      </w:r>
      <w:bookmarkEnd w:id="7"/>
      <w:bookmarkEnd w:id="8"/>
    </w:p>
    <w:p w14:paraId="3BDF0392" w14:textId="0CEAA297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 w:rsidRPr="00E40E9B">
        <w:t>(</w:t>
      </w:r>
      <w:r w:rsidR="00991AD5">
        <w:rPr>
          <w:lang w:val="en-US"/>
        </w:rPr>
        <w:fldChar w:fldCharType="begin"/>
      </w:r>
      <w:r w:rsidR="00991AD5" w:rsidRPr="00E40E9B"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 w:rsidRPr="00E40E9B">
        <w:t>)</w:t>
      </w:r>
      <w:r w:rsidRPr="00AA0AF8">
        <w:t xml:space="preserve"> a</w:t>
      </w:r>
      <w:r>
        <w:t xml:space="preserve">z </w:t>
      </w:r>
      <w:r w:rsidRPr="00E40E9B">
        <w:t>Ingenieurbüro</w:t>
      </w:r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alapmodulja.</w:t>
      </w:r>
      <w:r w:rsidR="00664455">
        <w:t xml:space="preserve"> </w:t>
      </w:r>
      <w:r w:rsidR="00B33A6B">
        <w:t xml:space="preserve">Az elnevezése a </w:t>
      </w:r>
      <w:r w:rsidR="00B33A6B" w:rsidRPr="00E40E9B">
        <w:t>Block-Oriented Simulation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DB646A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68550861"/>
    <w:p w14:paraId="13836EB6" w14:textId="64211D2C" w:rsidR="00991AD5" w:rsidRDefault="00991AD5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2</w:t>
        </w:r>
      </w:fldSimple>
      <w:r>
        <w:t>. ábra</w:t>
      </w:r>
      <w:bookmarkEnd w:id="9"/>
      <w:r>
        <w:t>: A BORIS kezelőfelülete</w:t>
      </w:r>
    </w:p>
    <w:p w14:paraId="236E7380" w14:textId="708F69CD" w:rsidR="00071C80" w:rsidRDefault="00325A6E" w:rsidP="00991AD5">
      <w:r>
        <w:tab/>
      </w:r>
      <w:r w:rsidR="00071C80">
        <w:t>A BORIS kezelőfelülete</w:t>
      </w:r>
      <w:r w:rsidR="00E40E9B">
        <w:t xml:space="preserve"> </w:t>
      </w:r>
      <w:r w:rsidR="00BC0B45">
        <w:t xml:space="preserve">egyszerű és jól átlátható. </w:t>
      </w:r>
      <w:r w:rsidR="00E40E9B">
        <w:t>L</w:t>
      </w:r>
      <w:r w:rsidR="00BC0B45">
        <w:t>egnagyobb egysége maga a munkalap, amelyre a felette elhelyezkedő Rendszerblokk Eszköztárról (</w:t>
      </w:r>
      <w:r w:rsidR="00BC0B45" w:rsidRPr="00D41468">
        <w:rPr>
          <w:lang w:val="en-US"/>
        </w:rPr>
        <w:t>System Block Toolbar</w:t>
      </w:r>
      <w:r w:rsidR="00BC0B45">
        <w:t>)</w:t>
      </w:r>
      <w:r w:rsidR="00071C80">
        <w:t xml:space="preserve"> </w:t>
      </w:r>
      <w:r w:rsidR="00BC0B45">
        <w:t xml:space="preserve">lehet blokkokat </w:t>
      </w:r>
      <w:r w:rsidR="00E513BD">
        <w:t>lerakni</w:t>
      </w:r>
      <w:r w:rsidR="00BC0B45">
        <w:t xml:space="preserve">. </w:t>
      </w:r>
      <w:r w:rsidR="00647BE5">
        <w:t xml:space="preserve">Nagyon leegyszerűsítve egy szimuláció felépítéséhez </w:t>
      </w:r>
      <w:r w:rsidR="003B4EC4">
        <w:t xml:space="preserve">mindössze </w:t>
      </w:r>
      <w:r w:rsidR="00647BE5">
        <w:t>blokkokat kell lerakni a munkalapra, majd közönséges egérkattintás</w:t>
      </w:r>
      <w:r w:rsidR="00D43503">
        <w:t>okkal</w:t>
      </w:r>
      <w:r w:rsidR="00647BE5">
        <w:t xml:space="preserve"> összekötni</w:t>
      </w:r>
      <w:r w:rsidR="00D43503">
        <w:t xml:space="preserve"> kell kötni</w:t>
      </w:r>
      <w:r w:rsidR="003B4EC4">
        <w:t xml:space="preserve"> ezeket</w:t>
      </w:r>
      <w:r w:rsidR="00D43503">
        <w:t>.</w:t>
      </w:r>
      <w:r w:rsidR="004830C5">
        <w:t xml:space="preserve"> Az összekötés valamely blokk kimenetére kattintással kezdődik és egy blokk bemenetére kattintva végződik. A beépített automatikus </w:t>
      </w:r>
      <w:r w:rsidR="001C0BF3">
        <w:t xml:space="preserve">elrendező (amelyik természetesen kikapcsolható) segít a felhasználónak az összeköttetések átlátható elrendezésében, viszont az átláthatóság igény szerint az összeköttetések egyéni színezésével tovább is fokozható. </w:t>
      </w:r>
      <w:r w:rsidR="00457748">
        <w:t>Mindemellett rendelkezésre áll még egy Struktúra Áttekintése (</w:t>
      </w:r>
      <w:r w:rsidR="00457748" w:rsidRPr="00D41468">
        <w:rPr>
          <w:lang w:val="en-US"/>
        </w:rPr>
        <w:t>Structure Overview</w:t>
      </w:r>
      <w:r w:rsidR="00457748">
        <w:t>) ablak is, amely lekicsinyítve a teljes munkalapot meg tudja jeleníteni.</w:t>
      </w:r>
    </w:p>
    <w:p w14:paraId="48DADCDA" w14:textId="121544EB" w:rsidR="00FE1F60" w:rsidRDefault="00FE1F60" w:rsidP="00991AD5">
      <w:r>
        <w:lastRenderedPageBreak/>
        <w:tab/>
      </w:r>
      <w:r w:rsidR="00B81B87">
        <w:t xml:space="preserve">A szimulált folyamatok vezérlésére a BORIS több eltérő lehetőséget is kínál. </w:t>
      </w:r>
      <w:r w:rsidR="008A4CC0">
        <w:t xml:space="preserve">Legegyszerűbb </w:t>
      </w:r>
      <w:r w:rsidR="00E013C6">
        <w:t>közülük</w:t>
      </w:r>
      <w:r w:rsidR="008A4CC0">
        <w:t xml:space="preserve"> a</w:t>
      </w:r>
      <w:r w:rsidR="00B81B87">
        <w:t xml:space="preserve"> kézi vezérlés</w:t>
      </w:r>
      <w:r w:rsidR="008A4CC0">
        <w:t>, amelyet</w:t>
      </w:r>
      <w:r w:rsidR="00A04605">
        <w:t xml:space="preserve"> a </w:t>
      </w:r>
      <w:r w:rsidR="00A04605" w:rsidRPr="00A04605">
        <w:t xml:space="preserve">Vezérlő </w:t>
      </w:r>
      <w:r w:rsidR="00A04605">
        <w:t>E</w:t>
      </w:r>
      <w:r w:rsidR="00A04605" w:rsidRPr="00A04605">
        <w:t>szköztár</w:t>
      </w:r>
      <w:r w:rsidR="00A04605">
        <w:t xml:space="preserve"> (</w:t>
      </w:r>
      <w:r w:rsidR="00A04605" w:rsidRPr="00BB7685">
        <w:rPr>
          <w:lang w:val="en-US"/>
        </w:rPr>
        <w:t>Control Toolbar</w:t>
      </w:r>
      <w:r w:rsidR="00A04605">
        <w:t>) tesz lehetővé</w:t>
      </w:r>
      <w:r w:rsidR="008A4CC0">
        <w:t xml:space="preserve">. Ennek az eszköztárnak a </w:t>
      </w:r>
      <w:r w:rsidR="002F57C5">
        <w:t>funkciói a következők: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7868"/>
      </w:tblGrid>
      <w:tr w:rsidR="005644AD" w14:paraId="5EC2FD34" w14:textId="77777777" w:rsidTr="00990D6E">
        <w:tc>
          <w:tcPr>
            <w:tcW w:w="236" w:type="dxa"/>
          </w:tcPr>
          <w:p w14:paraId="1C4701A4" w14:textId="6CE429DC" w:rsidR="005644AD" w:rsidRDefault="005644AD" w:rsidP="00991AD5">
            <w:r>
              <w:object w:dxaOrig="375" w:dyaOrig="360" w14:anchorId="2B977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2" type="#_x0000_t75" style="width:18.75pt;height:18pt" o:ole="">
                  <v:imagedata r:id="rId11" o:title=""/>
                </v:shape>
                <o:OLEObject Type="Embed" ProgID="PBrush" ShapeID="_x0000_i1142" DrawAspect="Content" ObjectID="_1679273164" r:id="rId12"/>
              </w:object>
            </w:r>
          </w:p>
        </w:tc>
        <w:tc>
          <w:tcPr>
            <w:tcW w:w="8213" w:type="dxa"/>
          </w:tcPr>
          <w:p w14:paraId="6B16A4F3" w14:textId="504E92F9" w:rsidR="005644AD" w:rsidRDefault="005644AD" w:rsidP="00991AD5">
            <w:r w:rsidRPr="005644AD">
              <w:t>Standard szimuláció elindítása</w:t>
            </w:r>
          </w:p>
        </w:tc>
      </w:tr>
      <w:tr w:rsidR="005644AD" w14:paraId="2EA8CC7D" w14:textId="77777777" w:rsidTr="00990D6E">
        <w:tc>
          <w:tcPr>
            <w:tcW w:w="236" w:type="dxa"/>
          </w:tcPr>
          <w:p w14:paraId="7978A8B3" w14:textId="7FC98222" w:rsidR="005644AD" w:rsidRDefault="00D81B60" w:rsidP="00991AD5">
            <w:r>
              <w:object w:dxaOrig="375" w:dyaOrig="360" w14:anchorId="13E97F68">
                <v:shape id="_x0000_i1143" type="#_x0000_t75" style="width:18.75pt;height:18pt" o:ole="">
                  <v:imagedata r:id="rId13" o:title=""/>
                </v:shape>
                <o:OLEObject Type="Embed" ProgID="PBrush" ShapeID="_x0000_i1143" DrawAspect="Content" ObjectID="_1679273165" r:id="rId14"/>
              </w:object>
            </w:r>
          </w:p>
        </w:tc>
        <w:tc>
          <w:tcPr>
            <w:tcW w:w="8213" w:type="dxa"/>
          </w:tcPr>
          <w:p w14:paraId="24ECE20D" w14:textId="1F8F6521" w:rsidR="005644AD" w:rsidRDefault="00D81B60" w:rsidP="00991AD5">
            <w:r>
              <w:t>S</w:t>
            </w:r>
            <w:r w:rsidRPr="00D81B60">
              <w:t>zimuláció befejezése</w:t>
            </w:r>
          </w:p>
        </w:tc>
      </w:tr>
      <w:tr w:rsidR="005644AD" w14:paraId="008D35DB" w14:textId="77777777" w:rsidTr="00990D6E">
        <w:tc>
          <w:tcPr>
            <w:tcW w:w="236" w:type="dxa"/>
          </w:tcPr>
          <w:p w14:paraId="1CB9A0FE" w14:textId="0DC93EFF" w:rsidR="005644AD" w:rsidRDefault="00CB1B75" w:rsidP="00991AD5">
            <w:r>
              <w:object w:dxaOrig="375" w:dyaOrig="360" w14:anchorId="0EB696F0">
                <v:shape id="_x0000_i1144" type="#_x0000_t75" style="width:18.75pt;height:18pt" o:ole="">
                  <v:imagedata r:id="rId15" o:title=""/>
                </v:shape>
                <o:OLEObject Type="Embed" ProgID="PBrush" ShapeID="_x0000_i1144" DrawAspect="Content" ObjectID="_1679273166" r:id="rId16"/>
              </w:object>
            </w:r>
          </w:p>
        </w:tc>
        <w:tc>
          <w:tcPr>
            <w:tcW w:w="8213" w:type="dxa"/>
          </w:tcPr>
          <w:p w14:paraId="1861F1FD" w14:textId="5D4FBE65" w:rsidR="005644AD" w:rsidRDefault="00CB1B75" w:rsidP="00991AD5">
            <w:r w:rsidRPr="00CB1B75">
              <w:t>Léptető üzemmód aktiválása és deaktiválása</w:t>
            </w:r>
          </w:p>
        </w:tc>
      </w:tr>
      <w:tr w:rsidR="005644AD" w14:paraId="2E416206" w14:textId="77777777" w:rsidTr="00990D6E">
        <w:tc>
          <w:tcPr>
            <w:tcW w:w="236" w:type="dxa"/>
          </w:tcPr>
          <w:p w14:paraId="4457B5DA" w14:textId="1D3C0EE3" w:rsidR="005644AD" w:rsidRDefault="00CB1B75" w:rsidP="00991AD5">
            <w:r>
              <w:object w:dxaOrig="375" w:dyaOrig="360" w14:anchorId="13BEE3F6">
                <v:shape id="_x0000_i1145" type="#_x0000_t75" style="width:18.75pt;height:18pt" o:ole="">
                  <v:imagedata r:id="rId17" o:title=""/>
                </v:shape>
                <o:OLEObject Type="Embed" ProgID="PBrush" ShapeID="_x0000_i1145" DrawAspect="Content" ObjectID="_1679273167" r:id="rId18"/>
              </w:object>
            </w:r>
          </w:p>
        </w:tc>
        <w:tc>
          <w:tcPr>
            <w:tcW w:w="8213" w:type="dxa"/>
          </w:tcPr>
          <w:p w14:paraId="73E834E0" w14:textId="7073C1BD" w:rsidR="005644AD" w:rsidRDefault="00CB1B75" w:rsidP="00991AD5">
            <w:r>
              <w:t>Szimuláció léptetése</w:t>
            </w:r>
          </w:p>
        </w:tc>
      </w:tr>
      <w:tr w:rsidR="00CB1B75" w14:paraId="45F9ED48" w14:textId="77777777" w:rsidTr="00990D6E">
        <w:tc>
          <w:tcPr>
            <w:tcW w:w="236" w:type="dxa"/>
          </w:tcPr>
          <w:p w14:paraId="467CFA93" w14:textId="1AEE5EAB" w:rsidR="00CB1B75" w:rsidRDefault="00CB1B75" w:rsidP="00991AD5">
            <w:r>
              <w:object w:dxaOrig="375" w:dyaOrig="360" w14:anchorId="3E45E852">
                <v:shape id="_x0000_i1146" type="#_x0000_t75" style="width:18.75pt;height:18pt" o:ole="">
                  <v:imagedata r:id="rId19" o:title=""/>
                </v:shape>
                <o:OLEObject Type="Embed" ProgID="PBrush" ShapeID="_x0000_i1146" DrawAspect="Content" ObjectID="_1679273168" r:id="rId20"/>
              </w:object>
            </w:r>
          </w:p>
        </w:tc>
        <w:tc>
          <w:tcPr>
            <w:tcW w:w="8213" w:type="dxa"/>
          </w:tcPr>
          <w:p w14:paraId="43A5AD66" w14:textId="20AE814E" w:rsidR="00CB1B75" w:rsidRDefault="00CB1B75" w:rsidP="00991AD5">
            <w:r>
              <w:t xml:space="preserve">Végtelenített </w:t>
            </w:r>
            <w:r w:rsidRPr="005644AD">
              <w:t>szimuláció elindítása</w:t>
            </w:r>
          </w:p>
        </w:tc>
      </w:tr>
      <w:tr w:rsidR="007E1DB3" w14:paraId="3652F4FF" w14:textId="77777777" w:rsidTr="00990D6E">
        <w:tc>
          <w:tcPr>
            <w:tcW w:w="236" w:type="dxa"/>
          </w:tcPr>
          <w:p w14:paraId="080BF7DD" w14:textId="4D489184" w:rsidR="007E1DB3" w:rsidRDefault="007E1DB3" w:rsidP="00991AD5">
            <w:r>
              <w:object w:dxaOrig="375" w:dyaOrig="360" w14:anchorId="0C199A7E">
                <v:shape id="_x0000_i1149" type="#_x0000_t75" style="width:18.75pt;height:18pt" o:ole="">
                  <v:imagedata r:id="rId21" o:title=""/>
                </v:shape>
                <o:OLEObject Type="Embed" ProgID="PBrush" ShapeID="_x0000_i1149" DrawAspect="Content" ObjectID="_1679273169" r:id="rId22"/>
              </w:object>
            </w:r>
          </w:p>
        </w:tc>
        <w:tc>
          <w:tcPr>
            <w:tcW w:w="8213" w:type="dxa"/>
          </w:tcPr>
          <w:p w14:paraId="4E30845E" w14:textId="20E4051A" w:rsidR="007E1DB3" w:rsidRDefault="007E1DB3" w:rsidP="00991AD5">
            <w:r>
              <w:t>Szimulációs paraméterek módosítása</w:t>
            </w:r>
          </w:p>
        </w:tc>
      </w:tr>
      <w:tr w:rsidR="00CB1B75" w14:paraId="7A922ECA" w14:textId="77777777" w:rsidTr="00990D6E">
        <w:tc>
          <w:tcPr>
            <w:tcW w:w="236" w:type="dxa"/>
          </w:tcPr>
          <w:p w14:paraId="2F7CFC9F" w14:textId="727A7CFC" w:rsidR="00CB1B75" w:rsidRDefault="00CB1B75" w:rsidP="00991AD5">
            <w:r>
              <w:object w:dxaOrig="375" w:dyaOrig="360" w14:anchorId="7CF5884A">
                <v:shape id="_x0000_i1147" type="#_x0000_t75" style="width:18.75pt;height:18pt" o:ole="">
                  <v:imagedata r:id="rId23" o:title=""/>
                </v:shape>
                <o:OLEObject Type="Embed" ProgID="PBrush" ShapeID="_x0000_i1147" DrawAspect="Content" ObjectID="_1679273170" r:id="rId24"/>
              </w:object>
            </w:r>
          </w:p>
        </w:tc>
        <w:tc>
          <w:tcPr>
            <w:tcW w:w="8213" w:type="dxa"/>
          </w:tcPr>
          <w:p w14:paraId="68F42DE9" w14:textId="3A8B72D1" w:rsidR="00CB1B75" w:rsidRDefault="00CB1B75" w:rsidP="00991AD5">
            <w:r w:rsidRPr="00CB1B75">
              <w:t xml:space="preserve">Töréspont </w:t>
            </w:r>
            <w:r>
              <w:t>beállítása</w:t>
            </w:r>
          </w:p>
        </w:tc>
      </w:tr>
      <w:tr w:rsidR="00CB1B75" w14:paraId="22409557" w14:textId="77777777" w:rsidTr="00990D6E">
        <w:tc>
          <w:tcPr>
            <w:tcW w:w="236" w:type="dxa"/>
          </w:tcPr>
          <w:p w14:paraId="71C96381" w14:textId="2B1DBAA5" w:rsidR="00CB1B75" w:rsidRDefault="00CB1B75" w:rsidP="00991AD5">
            <w:r>
              <w:object w:dxaOrig="375" w:dyaOrig="360" w14:anchorId="773E4659">
                <v:shape id="_x0000_i1148" type="#_x0000_t75" style="width:18.75pt;height:18pt" o:ole="">
                  <v:imagedata r:id="rId25" o:title=""/>
                </v:shape>
                <o:OLEObject Type="Embed" ProgID="PBrush" ShapeID="_x0000_i1148" DrawAspect="Content" ObjectID="_1679273171" r:id="rId26"/>
              </w:object>
            </w:r>
          </w:p>
        </w:tc>
        <w:tc>
          <w:tcPr>
            <w:tcW w:w="8213" w:type="dxa"/>
          </w:tcPr>
          <w:p w14:paraId="55FB3C2E" w14:textId="34D6FCCA" w:rsidR="00CB1B75" w:rsidRDefault="00CB1B75" w:rsidP="00991AD5">
            <w:r w:rsidRPr="00CB1B75">
              <w:t>Töréspont</w:t>
            </w:r>
            <w:r>
              <w:t xml:space="preserve"> törlése</w:t>
            </w:r>
          </w:p>
        </w:tc>
      </w:tr>
    </w:tbl>
    <w:p w14:paraId="1B7F62CF" w14:textId="77D68F90" w:rsidR="002F57C5" w:rsidRDefault="00C95234" w:rsidP="009F6E56">
      <w:r>
        <w:t xml:space="preserve">Végtelenített szimulációk esetén a szimulációs folyamat addig fut, amíg valamilyen hatás (pl. a Szimuláció befejezése gomb megnyomása) meg nem állítják. Ezzel szemben a standard szimulációk </w:t>
      </w:r>
      <w:r w:rsidR="009F6E56">
        <w:t>hossza</w:t>
      </w:r>
      <w:r>
        <w:t xml:space="preserve"> előre </w:t>
      </w:r>
      <w:r w:rsidR="009F6E56">
        <w:t>meghatározott</w:t>
      </w:r>
      <w:r>
        <w:t xml:space="preserve"> és a szimulációs folyamat futása ennek </w:t>
      </w:r>
      <w:r w:rsidR="009F6E56">
        <w:t xml:space="preserve">elérésekor </w:t>
      </w:r>
      <w:r>
        <w:t xml:space="preserve">automatikusan megáll. </w:t>
      </w:r>
      <w:r w:rsidR="009F6E56">
        <w:t>A s</w:t>
      </w:r>
      <w:r w:rsidR="00232C05">
        <w:t>tandard</w:t>
      </w:r>
      <w:r w:rsidR="0067316A">
        <w:t xml:space="preserve"> </w:t>
      </w:r>
      <w:r w:rsidR="00990D6E">
        <w:t>szimuláció</w:t>
      </w:r>
      <w:r w:rsidR="0067316A">
        <w:t>k hossza</w:t>
      </w:r>
      <w:r w:rsidR="009F6E56">
        <w:t xml:space="preserve"> </w:t>
      </w:r>
      <w:r w:rsidR="0067316A">
        <w:t>a lépések méretei</w:t>
      </w:r>
      <w:r w:rsidR="00232C05">
        <w:t xml:space="preserve"> </w:t>
      </w:r>
      <w:r w:rsidR="009F6E56">
        <w:t xml:space="preserve">és más egyebek mellett </w:t>
      </w:r>
      <w:r w:rsidR="00232C05">
        <w:t>a szimulációs paraméterek között módosíthatók.</w:t>
      </w:r>
    </w:p>
    <w:p w14:paraId="7D4E741B" w14:textId="4174BE9D" w:rsidR="009F6E56" w:rsidRPr="00991AD5" w:rsidRDefault="0072466D" w:rsidP="009F6E56">
      <w:r>
        <w:tab/>
        <w:t xml:space="preserve">A BORIS rendszerblokk könyvtára </w:t>
      </w:r>
      <w:r w:rsidR="0002152F">
        <w:t xml:space="preserve">kétféleképpen is </w:t>
      </w:r>
      <w:r>
        <w:t>bővíthető</w:t>
      </w:r>
      <w:r w:rsidR="0002152F">
        <w:t>. Egyfelől a blokkok egy tetszőleges csoportjából bármikor létre lehet hozni egy úgynevezett szuperblokkot</w:t>
      </w:r>
      <w:r w:rsidR="00FD0634">
        <w:t xml:space="preserve">, amely </w:t>
      </w:r>
      <w:r w:rsidR="00FD2085">
        <w:t xml:space="preserve">ezt követően </w:t>
      </w:r>
      <w:r w:rsidR="00FD0634">
        <w:t>tetszőleges számú munkalapra letehető. M</w:t>
      </w:r>
      <w:r w:rsidR="0002152F">
        <w:t xml:space="preserve">ásfelől </w:t>
      </w:r>
      <w:r w:rsidR="00FD0634">
        <w:t xml:space="preserve">lehetőség van egyéni bővítmények hozzáadására is, amelyeket </w:t>
      </w:r>
      <w:r w:rsidR="00BB2B38">
        <w:t>bármely</w:t>
      </w:r>
      <w:r w:rsidR="00FD0634">
        <w:t xml:space="preserve"> programozási nyelvben meg lehet valósítani, </w:t>
      </w:r>
      <w:r w:rsidR="00BB2B38">
        <w:t>amennyiben az</w:t>
      </w:r>
      <w:r w:rsidR="00FD0634">
        <w:t xml:space="preserve"> képes</w:t>
      </w:r>
      <w:r w:rsidR="00BB2B38">
        <w:t xml:space="preserve"> a megvalósításokból</w:t>
      </w:r>
      <w:r w:rsidR="00FD0634">
        <w:t xml:space="preserve"> DLL (</w:t>
      </w:r>
      <w:r w:rsidR="00FD0634" w:rsidRPr="00BB2B38">
        <w:t>Dynamic Link Library</w:t>
      </w:r>
      <w:r w:rsidR="00FD0634">
        <w:t>) állományok</w:t>
      </w:r>
      <w:r w:rsidR="00FD2085">
        <w:t>at</w:t>
      </w:r>
      <w:r w:rsidR="00FD0634">
        <w:t xml:space="preserve"> létrehoz</w:t>
      </w:r>
      <w:r w:rsidR="00BB2B38">
        <w:t>ni</w:t>
      </w:r>
      <w:r w:rsidR="00FD0634">
        <w:t>.</w:t>
      </w:r>
    </w:p>
    <w:p w14:paraId="7FC7584A" w14:textId="77777777" w:rsidR="00991AD5" w:rsidRPr="007E485D" w:rsidRDefault="00991AD5" w:rsidP="00991AD5"/>
    <w:p w14:paraId="23201EB5" w14:textId="0BA1CFCB" w:rsidR="00584F2F" w:rsidRPr="00584F2F" w:rsidRDefault="00584F2F" w:rsidP="00662DAD">
      <w:pPr>
        <w:pStyle w:val="Heading3"/>
      </w:pPr>
      <w:bookmarkStart w:id="10" w:name="_Toc67884781"/>
      <w:r>
        <w:lastRenderedPageBreak/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0"/>
    </w:p>
    <w:p w14:paraId="0ABA3F94" w14:textId="44DA872F" w:rsidR="00584F2F" w:rsidRPr="00584F2F" w:rsidRDefault="00584F2F" w:rsidP="00584F2F">
      <w:pPr>
        <w:pStyle w:val="Heading2"/>
      </w:pPr>
      <w:bookmarkStart w:id="11" w:name="_Toc67884782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11"/>
    </w:p>
    <w:p w14:paraId="7330A757" w14:textId="77777777" w:rsidR="00662DAD" w:rsidRDefault="00662DAD" w:rsidP="00662DAD">
      <w:pPr>
        <w:pStyle w:val="Heading3"/>
      </w:pPr>
      <w:bookmarkStart w:id="12" w:name="_Toc67884783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12"/>
    </w:p>
    <w:p w14:paraId="460B52E0" w14:textId="2C90AAD8" w:rsidR="00584F2F" w:rsidRDefault="009721BD" w:rsidP="00584F2F">
      <w:pPr>
        <w:pStyle w:val="Heading3"/>
      </w:pPr>
      <w:bookmarkStart w:id="13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3"/>
    </w:p>
    <w:p w14:paraId="44F6EC39" w14:textId="52BFA382" w:rsidR="00662DAD" w:rsidRDefault="00662DAD" w:rsidP="00662DAD">
      <w:pPr>
        <w:pStyle w:val="Heading2"/>
      </w:pPr>
      <w:bookmarkStart w:id="14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4"/>
    </w:p>
    <w:p w14:paraId="1CF09536" w14:textId="1E14C0B7" w:rsidR="00662DAD" w:rsidRDefault="00662DAD" w:rsidP="00662DAD">
      <w:pPr>
        <w:pStyle w:val="Heading3"/>
      </w:pPr>
      <w:bookmarkStart w:id="15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5"/>
    </w:p>
    <w:p w14:paraId="1D31DE03" w14:textId="3663F84E" w:rsidR="00662DAD" w:rsidRDefault="00662DAD" w:rsidP="00662DAD">
      <w:pPr>
        <w:pStyle w:val="Heading3"/>
      </w:pPr>
      <w:bookmarkStart w:id="16" w:name="_Toc67884787"/>
      <w:r>
        <w:t>A</w:t>
      </w:r>
      <w:r w:rsidRPr="00662DAD">
        <w:t xml:space="preserve"> MikroElektronika EasyPIC v7 fejlesztőlap</w:t>
      </w:r>
      <w:bookmarkEnd w:id="16"/>
    </w:p>
    <w:p w14:paraId="3439A446" w14:textId="3EEB3F05" w:rsidR="00662DAD" w:rsidRDefault="00662DAD" w:rsidP="00662DAD">
      <w:pPr>
        <w:pStyle w:val="Heading3"/>
      </w:pPr>
      <w:bookmarkStart w:id="17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17"/>
    </w:p>
    <w:p w14:paraId="61DD8558" w14:textId="6EACD7CC" w:rsidR="0018107A" w:rsidRDefault="0018107A" w:rsidP="0018107A">
      <w:pPr>
        <w:pStyle w:val="Heading2"/>
      </w:pPr>
      <w:bookmarkStart w:id="18" w:name="_Toc67884789"/>
      <w:r>
        <w:t>Az alternatív emuláció megvalósításának eszközei</w:t>
      </w:r>
      <w:bookmarkEnd w:id="18"/>
    </w:p>
    <w:p w14:paraId="77DFAF8E" w14:textId="0355BB42" w:rsidR="0018107A" w:rsidRDefault="0018107A" w:rsidP="0018107A">
      <w:pPr>
        <w:pStyle w:val="Heading3"/>
      </w:pPr>
      <w:bookmarkStart w:id="19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19"/>
    </w:p>
    <w:p w14:paraId="0AFD858F" w14:textId="69C87538" w:rsidR="0018107A" w:rsidRDefault="0018107A" w:rsidP="0018107A">
      <w:pPr>
        <w:pStyle w:val="Heading3"/>
      </w:pPr>
      <w:bookmarkStart w:id="20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0"/>
    </w:p>
    <w:p w14:paraId="38094446" w14:textId="3C46BAFB" w:rsidR="0018107A" w:rsidRPr="0018107A" w:rsidRDefault="0018107A" w:rsidP="0018107A">
      <w:pPr>
        <w:pStyle w:val="Heading3"/>
      </w:pPr>
      <w:bookmarkStart w:id="21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1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22" w:name="_Toc67884793"/>
      <w:r w:rsidRPr="00B370BF">
        <w:lastRenderedPageBreak/>
        <w:t>Az emulálni kívánt ipari folyamat</w:t>
      </w:r>
      <w:bookmarkEnd w:id="22"/>
    </w:p>
    <w:p w14:paraId="3C3D0D32" w14:textId="22B01101" w:rsidR="00B370BF" w:rsidRDefault="008C6B50" w:rsidP="008C6B50">
      <w:pPr>
        <w:pStyle w:val="Heading1"/>
      </w:pPr>
      <w:bookmarkStart w:id="23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3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4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4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02152F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25" w:name="_Toc67884796"/>
      <w:r>
        <w:lastRenderedPageBreak/>
        <w:t>Az emuláció megvalósításának bemutatása</w:t>
      </w:r>
      <w:bookmarkEnd w:id="25"/>
    </w:p>
    <w:p w14:paraId="1C608497" w14:textId="77777777" w:rsidR="00BE20CC" w:rsidRDefault="00BE20CC" w:rsidP="00BE20CC">
      <w:pPr>
        <w:pStyle w:val="Heading3"/>
      </w:pPr>
      <w:bookmarkStart w:id="26" w:name="_Toc67884797"/>
      <w:r>
        <w:t>A robotok és a futószalagok vizualizációja FAB segítségével</w:t>
      </w:r>
      <w:bookmarkEnd w:id="26"/>
    </w:p>
    <w:p w14:paraId="5F5D845B" w14:textId="77777777" w:rsidR="00BE20CC" w:rsidRDefault="00BE20CC" w:rsidP="00BE20CC">
      <w:pPr>
        <w:pStyle w:val="Heading3"/>
      </w:pPr>
      <w:bookmarkStart w:id="27" w:name="_Toc67884798"/>
      <w:r>
        <w:t>A robotok mozgatása</w:t>
      </w:r>
      <w:bookmarkEnd w:id="27"/>
    </w:p>
    <w:p w14:paraId="26D0C829" w14:textId="77777777" w:rsidR="00BE20CC" w:rsidRDefault="00BE20CC" w:rsidP="00BE20CC">
      <w:pPr>
        <w:pStyle w:val="Heading3"/>
      </w:pPr>
      <w:bookmarkStart w:id="28" w:name="_Toc67884799"/>
      <w:r>
        <w:t>A karosszériák mozgatása</w:t>
      </w:r>
      <w:bookmarkEnd w:id="28"/>
    </w:p>
    <w:p w14:paraId="0500D9C4" w14:textId="329B90A1" w:rsidR="00BE20CC" w:rsidRDefault="00BE20CC" w:rsidP="00BE20CC">
      <w:pPr>
        <w:pStyle w:val="Heading3"/>
      </w:pPr>
      <w:bookmarkStart w:id="29" w:name="_Toc67884800"/>
      <w:r>
        <w:t>A cellák ellenőrzőlogikái</w:t>
      </w:r>
      <w:bookmarkEnd w:id="29"/>
    </w:p>
    <w:p w14:paraId="1508521F" w14:textId="7747063F" w:rsidR="00BE20CC" w:rsidRDefault="00854F87" w:rsidP="00854F87">
      <w:pPr>
        <w:pStyle w:val="Heading2"/>
      </w:pPr>
      <w:bookmarkStart w:id="30" w:name="_Toc67884801"/>
      <w:r w:rsidRPr="00854F87">
        <w:t>Az irányítás megvalósításának bemutatása</w:t>
      </w:r>
      <w:bookmarkEnd w:id="30"/>
    </w:p>
    <w:p w14:paraId="7AC7896E" w14:textId="3A52F9DE" w:rsidR="00854F87" w:rsidRDefault="00854F87" w:rsidP="00854F87">
      <w:pPr>
        <w:pStyle w:val="Heading1"/>
      </w:pPr>
      <w:bookmarkStart w:id="31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1"/>
    </w:p>
    <w:p w14:paraId="3F4059C2" w14:textId="4CF331DA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 w:rsidRPr="00E40E9B">
            <w:instrText xml:space="preserve">CITATION Wik21 \l 1033 </w:instrText>
          </w:r>
          <w:r>
            <w:fldChar w:fldCharType="separate"/>
          </w:r>
          <w:r w:rsidRPr="00E40E9B">
            <w:rPr>
              <w:noProof/>
            </w:rPr>
            <w:t xml:space="preserve"> [1]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Default="00FC06E0" w:rsidP="00214556">
      <w:pPr>
        <w:ind w:firstLine="432"/>
      </w:pPr>
      <w:r>
        <w:t>A BORIS lehetőséget nyújt a</w:t>
      </w:r>
      <w:r w:rsidR="00712EA9">
        <w:t xml:space="preserve"> munkalapo</w:t>
      </w:r>
      <w:r w:rsidR="00595027">
        <w:t xml:space="preserve">k egymásba ágyazására úgynevezett szuperblokkok segítségével. </w:t>
      </w:r>
      <w:r w:rsidR="00B03926">
        <w:t xml:space="preserve">Egy </w:t>
      </w:r>
      <w:r w:rsidR="00595027">
        <w:t xml:space="preserve">szuperblokk </w:t>
      </w:r>
      <w:r w:rsidR="00B03926"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Default="00214556" w:rsidP="00214556"/>
    <w:p w14:paraId="0A0AA55C" w14:textId="550FC9C8" w:rsidR="00214556" w:rsidRDefault="00214556" w:rsidP="00214556">
      <w:r>
        <w:t>A szuperblokk egy olyan speciális blokk, amelyik képes a hivatkozott munkalap nyitott végpontjait a sajátjaiként megjeleníteni</w:t>
      </w:r>
    </w:p>
    <w:p w14:paraId="02980EA5" w14:textId="2A3FE74F" w:rsidR="00854F87" w:rsidRDefault="00432118" w:rsidP="00432118">
      <w:pPr>
        <w:pStyle w:val="Heading1"/>
      </w:pPr>
      <w:bookmarkStart w:id="32" w:name="_Toc67884803"/>
      <w:r>
        <w:lastRenderedPageBreak/>
        <w:t>Az ipari folyamat emulálásának alternatív megoldása</w:t>
      </w:r>
      <w:bookmarkEnd w:id="32"/>
    </w:p>
    <w:p w14:paraId="7099923F" w14:textId="1FA31D89" w:rsidR="006F4D7E" w:rsidRDefault="006F4D7E" w:rsidP="006F4D7E">
      <w:pPr>
        <w:pStyle w:val="Heading2"/>
      </w:pPr>
      <w:bookmarkStart w:id="33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3"/>
    </w:p>
    <w:p w14:paraId="4FB0DC12" w14:textId="5C863C15" w:rsidR="00FD24C4" w:rsidRDefault="00FD24C4" w:rsidP="00FD24C4">
      <w:pPr>
        <w:pStyle w:val="Heading3"/>
      </w:pPr>
      <w:bookmarkStart w:id="34" w:name="_Toc67884805"/>
      <w:r w:rsidRPr="00FD24C4">
        <w:t>BORIS és az I/O interfész közötti kommunikáció</w:t>
      </w:r>
      <w:r>
        <w:t xml:space="preserve"> lehallgatása</w:t>
      </w:r>
      <w:bookmarkEnd w:id="34"/>
    </w:p>
    <w:p w14:paraId="24BBE70B" w14:textId="684D5F88" w:rsidR="00FD24C4" w:rsidRDefault="00FD24C4" w:rsidP="00FD24C4">
      <w:pPr>
        <w:pStyle w:val="Heading3"/>
      </w:pPr>
      <w:bookmarkStart w:id="35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5"/>
    </w:p>
    <w:p w14:paraId="0F82CB2C" w14:textId="6B8B8EBB" w:rsidR="00FD24C4" w:rsidRDefault="00FD24C4" w:rsidP="00FD24C4">
      <w:pPr>
        <w:pStyle w:val="Heading3"/>
      </w:pPr>
      <w:bookmarkStart w:id="36" w:name="_Toc67884807"/>
      <w:r w:rsidRPr="00FD24C4">
        <w:t>Az I/O interfész</w:t>
      </w:r>
      <w:r>
        <w:t xml:space="preserve"> működtetése a BORIS használata nélkül</w:t>
      </w:r>
      <w:bookmarkEnd w:id="36"/>
    </w:p>
    <w:p w14:paraId="63EF831C" w14:textId="7C501CA2" w:rsidR="00015685" w:rsidRDefault="007C0F18" w:rsidP="00015685">
      <w:pPr>
        <w:pStyle w:val="Heading2"/>
      </w:pPr>
      <w:bookmarkStart w:id="37" w:name="_Toc67884808"/>
      <w:r>
        <w:t>Az emuláció megvalósítása alternatív eszközökkel</w:t>
      </w:r>
      <w:bookmarkEnd w:id="37"/>
    </w:p>
    <w:p w14:paraId="28676B7D" w14:textId="6DCD66EA" w:rsidR="00BB18A4" w:rsidRDefault="0036043C" w:rsidP="00BB18A4">
      <w:pPr>
        <w:pStyle w:val="Heading3"/>
      </w:pPr>
      <w:bookmarkStart w:id="38" w:name="_Toc67884809"/>
      <w:r>
        <w:t>A karosszériák mozgatása</w:t>
      </w:r>
      <w:bookmarkEnd w:id="38"/>
    </w:p>
    <w:p w14:paraId="7BF1FFA9" w14:textId="1A2DE69C" w:rsidR="0036043C" w:rsidRDefault="0036043C" w:rsidP="0036043C">
      <w:pPr>
        <w:pStyle w:val="Heading3"/>
      </w:pPr>
      <w:bookmarkStart w:id="39" w:name="_Toc67884810"/>
      <w:r>
        <w:t>A futószalagok megvalósítása és működtetése</w:t>
      </w:r>
      <w:bookmarkEnd w:id="39"/>
    </w:p>
    <w:p w14:paraId="577DB018" w14:textId="68D04D2F" w:rsidR="0036043C" w:rsidRDefault="0036043C" w:rsidP="0036043C">
      <w:pPr>
        <w:pStyle w:val="Heading3"/>
      </w:pPr>
      <w:bookmarkStart w:id="40" w:name="_Toc67884811"/>
      <w:r>
        <w:t>A daru megvalósítása és működtetése</w:t>
      </w:r>
      <w:bookmarkEnd w:id="40"/>
    </w:p>
    <w:p w14:paraId="17FC3927" w14:textId="6DF49CAD" w:rsidR="0036043C" w:rsidRDefault="0036043C" w:rsidP="0036043C">
      <w:pPr>
        <w:pStyle w:val="Heading3"/>
      </w:pPr>
      <w:bookmarkStart w:id="41" w:name="_Toc67884812"/>
      <w:r>
        <w:t>A robotok megvalósítása és működtetése</w:t>
      </w:r>
      <w:bookmarkEnd w:id="41"/>
    </w:p>
    <w:p w14:paraId="5C2B86EA" w14:textId="3F641177" w:rsidR="0036043C" w:rsidRDefault="0036043C" w:rsidP="0036043C">
      <w:pPr>
        <w:pStyle w:val="Heading1"/>
      </w:pPr>
      <w:bookmarkStart w:id="42" w:name="_Toc67884813"/>
      <w:r w:rsidRPr="0036043C">
        <w:lastRenderedPageBreak/>
        <w:t>Az I/O interfészt helyettesítő elektronika</w:t>
      </w:r>
      <w:bookmarkEnd w:id="42"/>
    </w:p>
    <w:p w14:paraId="7CFEE2BC" w14:textId="0E2AC9DE" w:rsidR="0036043C" w:rsidRDefault="0036043C" w:rsidP="0036043C">
      <w:pPr>
        <w:pStyle w:val="Heading1"/>
      </w:pPr>
      <w:bookmarkStart w:id="43" w:name="_Toc67884814"/>
      <w:r w:rsidRPr="0036043C">
        <w:lastRenderedPageBreak/>
        <w:t>Konklúzió</w:t>
      </w:r>
      <w:bookmarkEnd w:id="43"/>
    </w:p>
    <w:bookmarkStart w:id="44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4"/>
        </w:p>
        <w:sdt>
          <w:sdtPr>
            <w:id w:val="111145805"/>
            <w:bibliography/>
          </w:sdtPr>
          <w:sdtContent>
            <w:p w14:paraId="1A3E33B8" w14:textId="77777777" w:rsidR="00B047FA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B047FA" w14:paraId="4766C7D6" w14:textId="77777777">
                <w:trPr>
                  <w:divId w:val="17877680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BBCD90" w14:textId="074C6EAA" w:rsidR="00B047FA" w:rsidRDefault="00B047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CA13CF" w14:textId="77777777" w:rsidR="00B047FA" w:rsidRDefault="00B047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4D0D3C33" w14:textId="77777777" w:rsidR="00B047FA" w:rsidRDefault="00B047FA">
              <w:pPr>
                <w:divId w:val="1787768048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5" w:name="_Toc67884816"/>
      <w:r w:rsidRPr="0099412A">
        <w:lastRenderedPageBreak/>
        <w:t>Nyilatkozat</w:t>
      </w:r>
      <w:bookmarkEnd w:id="45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46E9F" w14:textId="77777777" w:rsidR="00E7503A" w:rsidRDefault="00E7503A" w:rsidP="008F605F">
      <w:pPr>
        <w:spacing w:line="240" w:lineRule="auto"/>
      </w:pPr>
      <w:r>
        <w:separator/>
      </w:r>
    </w:p>
  </w:endnote>
  <w:endnote w:type="continuationSeparator" w:id="0">
    <w:p w14:paraId="4023991E" w14:textId="77777777" w:rsidR="00E7503A" w:rsidRDefault="00E7503A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02152F" w:rsidRDefault="0002152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02152F" w:rsidRDefault="00021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E9A06" w14:textId="77777777" w:rsidR="00E7503A" w:rsidRDefault="00E7503A" w:rsidP="008F605F">
      <w:pPr>
        <w:spacing w:line="240" w:lineRule="auto"/>
      </w:pPr>
      <w:r>
        <w:separator/>
      </w:r>
    </w:p>
  </w:footnote>
  <w:footnote w:type="continuationSeparator" w:id="0">
    <w:p w14:paraId="19342DEE" w14:textId="77777777" w:rsidR="00E7503A" w:rsidRDefault="00E7503A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3"/>
  </w:num>
  <w:num w:numId="16">
    <w:abstractNumId w:val="16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152F"/>
    <w:rsid w:val="0002492F"/>
    <w:rsid w:val="0003136E"/>
    <w:rsid w:val="00042680"/>
    <w:rsid w:val="000465DA"/>
    <w:rsid w:val="00050514"/>
    <w:rsid w:val="00052097"/>
    <w:rsid w:val="00055DC0"/>
    <w:rsid w:val="00071C80"/>
    <w:rsid w:val="000A0F13"/>
    <w:rsid w:val="000A403F"/>
    <w:rsid w:val="000B1CD0"/>
    <w:rsid w:val="000B24B2"/>
    <w:rsid w:val="000B521B"/>
    <w:rsid w:val="000C2113"/>
    <w:rsid w:val="000C2665"/>
    <w:rsid w:val="000D6670"/>
    <w:rsid w:val="000E4935"/>
    <w:rsid w:val="000E58AA"/>
    <w:rsid w:val="001047A7"/>
    <w:rsid w:val="00105500"/>
    <w:rsid w:val="00113BBF"/>
    <w:rsid w:val="00117980"/>
    <w:rsid w:val="00122D19"/>
    <w:rsid w:val="0013633E"/>
    <w:rsid w:val="0013728D"/>
    <w:rsid w:val="00140314"/>
    <w:rsid w:val="001404A7"/>
    <w:rsid w:val="0014660D"/>
    <w:rsid w:val="00146BC2"/>
    <w:rsid w:val="00150C77"/>
    <w:rsid w:val="00154195"/>
    <w:rsid w:val="00156B98"/>
    <w:rsid w:val="00166054"/>
    <w:rsid w:val="00170BC2"/>
    <w:rsid w:val="0018107A"/>
    <w:rsid w:val="00183655"/>
    <w:rsid w:val="00193D00"/>
    <w:rsid w:val="00193E0B"/>
    <w:rsid w:val="001A1DB5"/>
    <w:rsid w:val="001B7BBA"/>
    <w:rsid w:val="001C0BF3"/>
    <w:rsid w:val="001C0E42"/>
    <w:rsid w:val="001C68EA"/>
    <w:rsid w:val="001E1688"/>
    <w:rsid w:val="001E1C01"/>
    <w:rsid w:val="001F0C9C"/>
    <w:rsid w:val="001F10E0"/>
    <w:rsid w:val="001F35AA"/>
    <w:rsid w:val="001F3702"/>
    <w:rsid w:val="002049EC"/>
    <w:rsid w:val="00214556"/>
    <w:rsid w:val="002256B0"/>
    <w:rsid w:val="00232C05"/>
    <w:rsid w:val="00233AC2"/>
    <w:rsid w:val="002362BC"/>
    <w:rsid w:val="00236B07"/>
    <w:rsid w:val="00240311"/>
    <w:rsid w:val="00243778"/>
    <w:rsid w:val="002444A4"/>
    <w:rsid w:val="00244E24"/>
    <w:rsid w:val="002560E4"/>
    <w:rsid w:val="00256ED6"/>
    <w:rsid w:val="002654BF"/>
    <w:rsid w:val="00267B01"/>
    <w:rsid w:val="00271E91"/>
    <w:rsid w:val="00272D33"/>
    <w:rsid w:val="00285347"/>
    <w:rsid w:val="00292E32"/>
    <w:rsid w:val="00296E06"/>
    <w:rsid w:val="002B13EE"/>
    <w:rsid w:val="002B5A63"/>
    <w:rsid w:val="002C0FED"/>
    <w:rsid w:val="002C312A"/>
    <w:rsid w:val="002C516C"/>
    <w:rsid w:val="002C6D96"/>
    <w:rsid w:val="002D47CF"/>
    <w:rsid w:val="002D762B"/>
    <w:rsid w:val="002D7DC4"/>
    <w:rsid w:val="002E2DD2"/>
    <w:rsid w:val="002F2BC8"/>
    <w:rsid w:val="002F57C5"/>
    <w:rsid w:val="00301EBD"/>
    <w:rsid w:val="003051B4"/>
    <w:rsid w:val="00307268"/>
    <w:rsid w:val="0031128A"/>
    <w:rsid w:val="00325A6E"/>
    <w:rsid w:val="0033204A"/>
    <w:rsid w:val="00332554"/>
    <w:rsid w:val="00332F2C"/>
    <w:rsid w:val="003349EA"/>
    <w:rsid w:val="0034051A"/>
    <w:rsid w:val="0035305E"/>
    <w:rsid w:val="00353BA9"/>
    <w:rsid w:val="00357834"/>
    <w:rsid w:val="0036043C"/>
    <w:rsid w:val="00366143"/>
    <w:rsid w:val="0036650B"/>
    <w:rsid w:val="00382E68"/>
    <w:rsid w:val="003839CD"/>
    <w:rsid w:val="003912E8"/>
    <w:rsid w:val="00393A08"/>
    <w:rsid w:val="00394573"/>
    <w:rsid w:val="003A2968"/>
    <w:rsid w:val="003B0957"/>
    <w:rsid w:val="003B1B8C"/>
    <w:rsid w:val="003B4EC4"/>
    <w:rsid w:val="003B5D5E"/>
    <w:rsid w:val="003B6B89"/>
    <w:rsid w:val="003C075E"/>
    <w:rsid w:val="003E40A9"/>
    <w:rsid w:val="003E7506"/>
    <w:rsid w:val="003F219D"/>
    <w:rsid w:val="003F4DE2"/>
    <w:rsid w:val="003F5A70"/>
    <w:rsid w:val="003F69BF"/>
    <w:rsid w:val="003F6B79"/>
    <w:rsid w:val="0040319A"/>
    <w:rsid w:val="004033A6"/>
    <w:rsid w:val="00404163"/>
    <w:rsid w:val="00410F4A"/>
    <w:rsid w:val="004269F8"/>
    <w:rsid w:val="00432118"/>
    <w:rsid w:val="00433F74"/>
    <w:rsid w:val="00436B28"/>
    <w:rsid w:val="00441C1F"/>
    <w:rsid w:val="00445B72"/>
    <w:rsid w:val="00446B76"/>
    <w:rsid w:val="00453A28"/>
    <w:rsid w:val="00454F16"/>
    <w:rsid w:val="004553AC"/>
    <w:rsid w:val="00455ADB"/>
    <w:rsid w:val="00457748"/>
    <w:rsid w:val="004678FB"/>
    <w:rsid w:val="0047091A"/>
    <w:rsid w:val="00482097"/>
    <w:rsid w:val="004827D1"/>
    <w:rsid w:val="00482E26"/>
    <w:rsid w:val="004830C5"/>
    <w:rsid w:val="00485403"/>
    <w:rsid w:val="004A0122"/>
    <w:rsid w:val="004A0C66"/>
    <w:rsid w:val="004A1094"/>
    <w:rsid w:val="004A38E8"/>
    <w:rsid w:val="004A4578"/>
    <w:rsid w:val="004A5444"/>
    <w:rsid w:val="004B45AE"/>
    <w:rsid w:val="004B5442"/>
    <w:rsid w:val="004C13F4"/>
    <w:rsid w:val="004C36E6"/>
    <w:rsid w:val="004D046D"/>
    <w:rsid w:val="004E2045"/>
    <w:rsid w:val="004F1A55"/>
    <w:rsid w:val="0050615D"/>
    <w:rsid w:val="00514600"/>
    <w:rsid w:val="00517702"/>
    <w:rsid w:val="00521826"/>
    <w:rsid w:val="00521F3A"/>
    <w:rsid w:val="00522990"/>
    <w:rsid w:val="005266BA"/>
    <w:rsid w:val="005268DB"/>
    <w:rsid w:val="00537460"/>
    <w:rsid w:val="00541ED9"/>
    <w:rsid w:val="005532FB"/>
    <w:rsid w:val="005608FE"/>
    <w:rsid w:val="005644AD"/>
    <w:rsid w:val="005747BD"/>
    <w:rsid w:val="00584BB9"/>
    <w:rsid w:val="00584F2F"/>
    <w:rsid w:val="00586839"/>
    <w:rsid w:val="00595027"/>
    <w:rsid w:val="00596934"/>
    <w:rsid w:val="005974A7"/>
    <w:rsid w:val="005A1EF3"/>
    <w:rsid w:val="005A387D"/>
    <w:rsid w:val="005A548D"/>
    <w:rsid w:val="005B6B08"/>
    <w:rsid w:val="005D0215"/>
    <w:rsid w:val="005D1EE2"/>
    <w:rsid w:val="005D50A8"/>
    <w:rsid w:val="005E4BBF"/>
    <w:rsid w:val="00600CCA"/>
    <w:rsid w:val="00600D66"/>
    <w:rsid w:val="006075CB"/>
    <w:rsid w:val="00607FEE"/>
    <w:rsid w:val="00610D32"/>
    <w:rsid w:val="00615934"/>
    <w:rsid w:val="00624D79"/>
    <w:rsid w:val="00626F1D"/>
    <w:rsid w:val="006345F4"/>
    <w:rsid w:val="0063703B"/>
    <w:rsid w:val="00640F58"/>
    <w:rsid w:val="006441C3"/>
    <w:rsid w:val="00647BE5"/>
    <w:rsid w:val="00657206"/>
    <w:rsid w:val="00661B31"/>
    <w:rsid w:val="00662DAD"/>
    <w:rsid w:val="00664455"/>
    <w:rsid w:val="00664BC2"/>
    <w:rsid w:val="0067316A"/>
    <w:rsid w:val="00673493"/>
    <w:rsid w:val="006856F9"/>
    <w:rsid w:val="006A6103"/>
    <w:rsid w:val="006B327F"/>
    <w:rsid w:val="006B35EA"/>
    <w:rsid w:val="006C267A"/>
    <w:rsid w:val="006F4D7E"/>
    <w:rsid w:val="006F6F5F"/>
    <w:rsid w:val="00702377"/>
    <w:rsid w:val="00703813"/>
    <w:rsid w:val="00712EA9"/>
    <w:rsid w:val="00722A27"/>
    <w:rsid w:val="0072466D"/>
    <w:rsid w:val="007323C3"/>
    <w:rsid w:val="00732D35"/>
    <w:rsid w:val="007405C7"/>
    <w:rsid w:val="007666C1"/>
    <w:rsid w:val="00771AE5"/>
    <w:rsid w:val="0077625C"/>
    <w:rsid w:val="00776ACC"/>
    <w:rsid w:val="00785157"/>
    <w:rsid w:val="00791F33"/>
    <w:rsid w:val="007A5057"/>
    <w:rsid w:val="007B146D"/>
    <w:rsid w:val="007B6CD4"/>
    <w:rsid w:val="007C03D5"/>
    <w:rsid w:val="007C0F18"/>
    <w:rsid w:val="007C1D8F"/>
    <w:rsid w:val="007C590E"/>
    <w:rsid w:val="007D35A8"/>
    <w:rsid w:val="007E1DB3"/>
    <w:rsid w:val="007E485D"/>
    <w:rsid w:val="007F15FA"/>
    <w:rsid w:val="007F18EA"/>
    <w:rsid w:val="007F2256"/>
    <w:rsid w:val="007F3512"/>
    <w:rsid w:val="00807492"/>
    <w:rsid w:val="00812325"/>
    <w:rsid w:val="00823D75"/>
    <w:rsid w:val="00834F09"/>
    <w:rsid w:val="008513CE"/>
    <w:rsid w:val="008520A1"/>
    <w:rsid w:val="00854F87"/>
    <w:rsid w:val="00864A5E"/>
    <w:rsid w:val="00867D8D"/>
    <w:rsid w:val="008808F7"/>
    <w:rsid w:val="00886B05"/>
    <w:rsid w:val="00887BF2"/>
    <w:rsid w:val="00891A7C"/>
    <w:rsid w:val="008942F7"/>
    <w:rsid w:val="008944BB"/>
    <w:rsid w:val="008954D8"/>
    <w:rsid w:val="008A1D33"/>
    <w:rsid w:val="008A4CC0"/>
    <w:rsid w:val="008B1CAC"/>
    <w:rsid w:val="008B2046"/>
    <w:rsid w:val="008B411D"/>
    <w:rsid w:val="008B55C8"/>
    <w:rsid w:val="008C50F1"/>
    <w:rsid w:val="008C6B50"/>
    <w:rsid w:val="008D5A08"/>
    <w:rsid w:val="008D7398"/>
    <w:rsid w:val="008E479C"/>
    <w:rsid w:val="008F3319"/>
    <w:rsid w:val="008F605F"/>
    <w:rsid w:val="0090008B"/>
    <w:rsid w:val="009006E2"/>
    <w:rsid w:val="009111E6"/>
    <w:rsid w:val="00913BC8"/>
    <w:rsid w:val="00913DE4"/>
    <w:rsid w:val="00915A86"/>
    <w:rsid w:val="00917FCE"/>
    <w:rsid w:val="00925C9F"/>
    <w:rsid w:val="009269B5"/>
    <w:rsid w:val="00930585"/>
    <w:rsid w:val="009324D3"/>
    <w:rsid w:val="009338C3"/>
    <w:rsid w:val="00941718"/>
    <w:rsid w:val="00951326"/>
    <w:rsid w:val="009572F1"/>
    <w:rsid w:val="00964FD7"/>
    <w:rsid w:val="0097005C"/>
    <w:rsid w:val="009721BD"/>
    <w:rsid w:val="0097562D"/>
    <w:rsid w:val="00976F73"/>
    <w:rsid w:val="00985ACB"/>
    <w:rsid w:val="009869F8"/>
    <w:rsid w:val="00990D6E"/>
    <w:rsid w:val="00991AD5"/>
    <w:rsid w:val="00991CAE"/>
    <w:rsid w:val="0099412A"/>
    <w:rsid w:val="009A113A"/>
    <w:rsid w:val="009A45B0"/>
    <w:rsid w:val="009A7870"/>
    <w:rsid w:val="009B5300"/>
    <w:rsid w:val="009C242D"/>
    <w:rsid w:val="009C3FFC"/>
    <w:rsid w:val="009D0EA8"/>
    <w:rsid w:val="009D40AD"/>
    <w:rsid w:val="009E0D91"/>
    <w:rsid w:val="009E616C"/>
    <w:rsid w:val="009F6E56"/>
    <w:rsid w:val="00A04605"/>
    <w:rsid w:val="00A0576A"/>
    <w:rsid w:val="00A11A1A"/>
    <w:rsid w:val="00A11BB2"/>
    <w:rsid w:val="00A15AD3"/>
    <w:rsid w:val="00A1660F"/>
    <w:rsid w:val="00A24943"/>
    <w:rsid w:val="00A3256C"/>
    <w:rsid w:val="00A43B4D"/>
    <w:rsid w:val="00A563DD"/>
    <w:rsid w:val="00A76CFD"/>
    <w:rsid w:val="00A822B3"/>
    <w:rsid w:val="00A841C9"/>
    <w:rsid w:val="00A84F62"/>
    <w:rsid w:val="00A90CA2"/>
    <w:rsid w:val="00A922B4"/>
    <w:rsid w:val="00AA0AF8"/>
    <w:rsid w:val="00AA0E18"/>
    <w:rsid w:val="00AA12E3"/>
    <w:rsid w:val="00AA28C7"/>
    <w:rsid w:val="00AA2B94"/>
    <w:rsid w:val="00AA5E05"/>
    <w:rsid w:val="00AB34B5"/>
    <w:rsid w:val="00AC04BD"/>
    <w:rsid w:val="00AD3F5C"/>
    <w:rsid w:val="00AD4456"/>
    <w:rsid w:val="00AD7DEE"/>
    <w:rsid w:val="00AE2271"/>
    <w:rsid w:val="00B005BC"/>
    <w:rsid w:val="00B03926"/>
    <w:rsid w:val="00B047FA"/>
    <w:rsid w:val="00B07514"/>
    <w:rsid w:val="00B16151"/>
    <w:rsid w:val="00B30046"/>
    <w:rsid w:val="00B33A6B"/>
    <w:rsid w:val="00B370BF"/>
    <w:rsid w:val="00B37317"/>
    <w:rsid w:val="00B47B91"/>
    <w:rsid w:val="00B5258E"/>
    <w:rsid w:val="00B64386"/>
    <w:rsid w:val="00B64E5F"/>
    <w:rsid w:val="00B67E10"/>
    <w:rsid w:val="00B7350D"/>
    <w:rsid w:val="00B74B42"/>
    <w:rsid w:val="00B80E07"/>
    <w:rsid w:val="00B8130C"/>
    <w:rsid w:val="00B81B87"/>
    <w:rsid w:val="00B91453"/>
    <w:rsid w:val="00BA183A"/>
    <w:rsid w:val="00BA2CC3"/>
    <w:rsid w:val="00BB18A4"/>
    <w:rsid w:val="00BB2B38"/>
    <w:rsid w:val="00BB7685"/>
    <w:rsid w:val="00BB77E7"/>
    <w:rsid w:val="00BC0138"/>
    <w:rsid w:val="00BC051A"/>
    <w:rsid w:val="00BC0B45"/>
    <w:rsid w:val="00BC1FB8"/>
    <w:rsid w:val="00BC5403"/>
    <w:rsid w:val="00BC62FE"/>
    <w:rsid w:val="00BC6784"/>
    <w:rsid w:val="00BC7ECC"/>
    <w:rsid w:val="00BD36BA"/>
    <w:rsid w:val="00BE13B3"/>
    <w:rsid w:val="00BE1A19"/>
    <w:rsid w:val="00BE20CC"/>
    <w:rsid w:val="00BE4C18"/>
    <w:rsid w:val="00BF3526"/>
    <w:rsid w:val="00BF59F0"/>
    <w:rsid w:val="00BF6123"/>
    <w:rsid w:val="00C014AF"/>
    <w:rsid w:val="00C04B3F"/>
    <w:rsid w:val="00C071B0"/>
    <w:rsid w:val="00C13B04"/>
    <w:rsid w:val="00C168B2"/>
    <w:rsid w:val="00C20EF5"/>
    <w:rsid w:val="00C33C3F"/>
    <w:rsid w:val="00C47B54"/>
    <w:rsid w:val="00C47D3B"/>
    <w:rsid w:val="00C531E2"/>
    <w:rsid w:val="00C721BA"/>
    <w:rsid w:val="00C77309"/>
    <w:rsid w:val="00C77D2E"/>
    <w:rsid w:val="00C90F50"/>
    <w:rsid w:val="00C949BE"/>
    <w:rsid w:val="00C95234"/>
    <w:rsid w:val="00CA2A57"/>
    <w:rsid w:val="00CA3D33"/>
    <w:rsid w:val="00CA3DF7"/>
    <w:rsid w:val="00CA41DB"/>
    <w:rsid w:val="00CA56EA"/>
    <w:rsid w:val="00CB1718"/>
    <w:rsid w:val="00CB1B75"/>
    <w:rsid w:val="00CC18F6"/>
    <w:rsid w:val="00CD0764"/>
    <w:rsid w:val="00CD7F6D"/>
    <w:rsid w:val="00CF347F"/>
    <w:rsid w:val="00D02168"/>
    <w:rsid w:val="00D0404A"/>
    <w:rsid w:val="00D200ED"/>
    <w:rsid w:val="00D21500"/>
    <w:rsid w:val="00D260AC"/>
    <w:rsid w:val="00D40BF6"/>
    <w:rsid w:val="00D41468"/>
    <w:rsid w:val="00D42C72"/>
    <w:rsid w:val="00D43503"/>
    <w:rsid w:val="00D536D1"/>
    <w:rsid w:val="00D5384B"/>
    <w:rsid w:val="00D66891"/>
    <w:rsid w:val="00D77B69"/>
    <w:rsid w:val="00D81B60"/>
    <w:rsid w:val="00D8347C"/>
    <w:rsid w:val="00D919A3"/>
    <w:rsid w:val="00D945D7"/>
    <w:rsid w:val="00DA07E0"/>
    <w:rsid w:val="00DA50FC"/>
    <w:rsid w:val="00DB646A"/>
    <w:rsid w:val="00DB7EAA"/>
    <w:rsid w:val="00DC5D52"/>
    <w:rsid w:val="00DC7B2B"/>
    <w:rsid w:val="00DD3379"/>
    <w:rsid w:val="00DD4F08"/>
    <w:rsid w:val="00DD6D9C"/>
    <w:rsid w:val="00DE045A"/>
    <w:rsid w:val="00DE07FB"/>
    <w:rsid w:val="00DF6DE6"/>
    <w:rsid w:val="00E013C6"/>
    <w:rsid w:val="00E051D7"/>
    <w:rsid w:val="00E06D1C"/>
    <w:rsid w:val="00E10D23"/>
    <w:rsid w:val="00E379AD"/>
    <w:rsid w:val="00E40E9B"/>
    <w:rsid w:val="00E464C3"/>
    <w:rsid w:val="00E513BD"/>
    <w:rsid w:val="00E533B6"/>
    <w:rsid w:val="00E573C0"/>
    <w:rsid w:val="00E57E5A"/>
    <w:rsid w:val="00E57F01"/>
    <w:rsid w:val="00E66D83"/>
    <w:rsid w:val="00E702AB"/>
    <w:rsid w:val="00E74168"/>
    <w:rsid w:val="00E7503A"/>
    <w:rsid w:val="00E768BC"/>
    <w:rsid w:val="00E77E14"/>
    <w:rsid w:val="00E84B49"/>
    <w:rsid w:val="00E870E3"/>
    <w:rsid w:val="00E9344E"/>
    <w:rsid w:val="00E97E41"/>
    <w:rsid w:val="00EA3E72"/>
    <w:rsid w:val="00EC0891"/>
    <w:rsid w:val="00EC5F2E"/>
    <w:rsid w:val="00ED62C4"/>
    <w:rsid w:val="00EE7ED8"/>
    <w:rsid w:val="00EF111A"/>
    <w:rsid w:val="00F05043"/>
    <w:rsid w:val="00F053C6"/>
    <w:rsid w:val="00F0789B"/>
    <w:rsid w:val="00F114C4"/>
    <w:rsid w:val="00F14D61"/>
    <w:rsid w:val="00F26C8D"/>
    <w:rsid w:val="00F35673"/>
    <w:rsid w:val="00F35694"/>
    <w:rsid w:val="00F4367A"/>
    <w:rsid w:val="00F449F1"/>
    <w:rsid w:val="00F53489"/>
    <w:rsid w:val="00F562CB"/>
    <w:rsid w:val="00F56809"/>
    <w:rsid w:val="00F61271"/>
    <w:rsid w:val="00F72EBB"/>
    <w:rsid w:val="00F72FB1"/>
    <w:rsid w:val="00F741A3"/>
    <w:rsid w:val="00F81F47"/>
    <w:rsid w:val="00F82D23"/>
    <w:rsid w:val="00F85D0A"/>
    <w:rsid w:val="00F90719"/>
    <w:rsid w:val="00F91C4C"/>
    <w:rsid w:val="00FA3A16"/>
    <w:rsid w:val="00FA4D61"/>
    <w:rsid w:val="00FA77D1"/>
    <w:rsid w:val="00FC01CD"/>
    <w:rsid w:val="00FC06E0"/>
    <w:rsid w:val="00FC3601"/>
    <w:rsid w:val="00FD0634"/>
    <w:rsid w:val="00FD2085"/>
    <w:rsid w:val="00FD24C4"/>
    <w:rsid w:val="00FD488B"/>
    <w:rsid w:val="00FE1F60"/>
    <w:rsid w:val="00FF0918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1</b:RefOrder>
  </b:Source>
</b:Sources>
</file>

<file path=customXml/itemProps1.xml><?xml version="1.0" encoding="utf-8"?>
<ds:datastoreItem xmlns:ds="http://schemas.openxmlformats.org/officeDocument/2006/customXml" ds:itemID="{D7B090B5-2C21-4351-B7DE-2EB347E1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14160</TotalTime>
  <Pages>21</Pages>
  <Words>2701</Words>
  <Characters>18641</Characters>
  <Application>Microsoft Office Word</Application>
  <DocSecurity>0</DocSecurity>
  <Lines>155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166</cp:revision>
  <dcterms:created xsi:type="dcterms:W3CDTF">2021-03-21T03:39:00Z</dcterms:created>
  <dcterms:modified xsi:type="dcterms:W3CDTF">2021-04-07T01:58:00Z</dcterms:modified>
</cp:coreProperties>
</file>