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D536D1">
        <w:tc>
          <w:tcPr>
            <w:tcW w:w="9016" w:type="dxa"/>
          </w:tcPr>
          <w:p w14:paraId="3282B464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FC06E0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FC06E0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0" w:name="_Hlk67606505"/>
      <w:r w:rsidRPr="00B64E5F">
        <w:t xml:space="preserve">szimulátor </w:t>
      </w:r>
      <w:bookmarkEnd w:id="0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1" w:name="_Toc67884775"/>
      <w:r w:rsidRPr="003F6B79">
        <w:lastRenderedPageBreak/>
        <w:t>Tartalmi összefoglaló</w:t>
      </w:r>
      <w:bookmarkEnd w:id="1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0B521B">
        <w:rPr>
          <w:lang w:val="en-US"/>
        </w:rPr>
        <w:t>hardware-in-the-loop</w:t>
      </w:r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F053C6">
        <w:rPr>
          <w:lang w:val="en-US"/>
        </w:rPr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F053C6">
        <w:rPr>
          <w:lang w:val="en-US"/>
        </w:rPr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F053C6">
        <w:rPr>
          <w:lang w:val="en-US"/>
        </w:rPr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F053C6">
        <w:rPr>
          <w:lang w:val="en-US"/>
        </w:rPr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F053C6">
        <w:rPr>
          <w:lang w:val="en-US"/>
        </w:rPr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F053C6">
        <w:rPr>
          <w:lang w:val="en-US"/>
        </w:rPr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FC06E0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="00FC3601" w:rsidRPr="00B437A8">
              <w:rPr>
                <w:rStyle w:val="Hyperlink"/>
                <w:noProof/>
              </w:rPr>
              <w:t>Bevezetés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FC06E0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="00FC3601" w:rsidRPr="00B437A8">
              <w:rPr>
                <w:rStyle w:val="Hyperlink"/>
                <w:noProof/>
              </w:rPr>
              <w:t>1.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Felhasznált hardverek és szoftverek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FC06E0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="00FC3601" w:rsidRPr="00B437A8">
              <w:rPr>
                <w:rStyle w:val="Hyperlink"/>
                <w:noProof/>
              </w:rPr>
              <w:t>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="00FC3601" w:rsidRPr="00B437A8">
              <w:rPr>
                <w:rStyle w:val="Hyperlink"/>
                <w:noProof/>
              </w:rPr>
              <w:t>1.1.1.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Lucas-Nülle I/O interfész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="00FC3601" w:rsidRPr="00B437A8">
              <w:rPr>
                <w:rStyle w:val="Hyperlink"/>
                <w:noProof/>
              </w:rPr>
              <w:t>1.1.2.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WinFACT 7 BORIS szimulációs 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="00FC3601" w:rsidRPr="00B437A8">
              <w:rPr>
                <w:rStyle w:val="Hyperlink"/>
                <w:noProof/>
              </w:rPr>
              <w:t>1.1.3.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Flexible Animation Builder beépülőmodul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FC06E0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="00FC3601" w:rsidRPr="00B437A8">
              <w:rPr>
                <w:rStyle w:val="Hyperlink"/>
                <w:noProof/>
              </w:rPr>
              <w:t>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irányításának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="00FC3601" w:rsidRPr="00B437A8">
              <w:rPr>
                <w:rStyle w:val="Hyperlink"/>
                <w:noProof/>
              </w:rPr>
              <w:t>1.2.1.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Omron programozható logikai vezérlő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="00FC3601" w:rsidRPr="00B437A8">
              <w:rPr>
                <w:rStyle w:val="Hyperlink"/>
                <w:noProof/>
              </w:rPr>
              <w:t>1.2.2.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CX-Programmer programozószoftver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FC06E0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="00FC3601" w:rsidRPr="00B437A8">
              <w:rPr>
                <w:rStyle w:val="Hyperlink"/>
                <w:noProof/>
              </w:rPr>
              <w:t>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technológia-visszafejtés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="00FC3601" w:rsidRPr="00B437A8">
              <w:rPr>
                <w:rStyle w:val="Hyperlink"/>
                <w:noProof/>
              </w:rPr>
              <w:t>1.3.1.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Eltima Serial Port Monitor segédprogram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="00FC3601" w:rsidRPr="00B437A8">
              <w:rPr>
                <w:rStyle w:val="Hyperlink"/>
                <w:noProof/>
              </w:rPr>
              <w:t>1.3.2.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MikroElektronika EasyPIC v7 fejlesztőlap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="00FC3601" w:rsidRPr="00B437A8">
              <w:rPr>
                <w:rStyle w:val="Hyperlink"/>
                <w:noProof/>
              </w:rPr>
              <w:t>1.3.3.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mikroC PRO for PIC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FC06E0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="00FC3601" w:rsidRPr="00B437A8">
              <w:rPr>
                <w:rStyle w:val="Hyperlink"/>
                <w:noProof/>
              </w:rPr>
              <w:t>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alternatív emuláció megvalósításának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="00FC3601" w:rsidRPr="00B437A8">
              <w:rPr>
                <w:rStyle w:val="Hyperlink"/>
                <w:noProof/>
              </w:rPr>
              <w:t>1.4.1.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Qt Creator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="00FC3601" w:rsidRPr="00B437A8">
              <w:rPr>
                <w:rStyle w:val="Hyperlink"/>
                <w:noProof/>
              </w:rPr>
              <w:t>1.4.2.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Altium Designer elektronikai tervezőszoftver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="00FC3601" w:rsidRPr="00B437A8">
              <w:rPr>
                <w:rStyle w:val="Hyperlink"/>
                <w:noProof/>
              </w:rPr>
              <w:t>1.4.3.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IAR Embedded Workbench for Arm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FC06E0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="00FC3601" w:rsidRPr="00B437A8">
              <w:rPr>
                <w:rStyle w:val="Hyperlink"/>
                <w:noProof/>
              </w:rPr>
              <w:t>2.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emulálni kívánt ipari folyamat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7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FC06E0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="00FC3601" w:rsidRPr="00B437A8">
              <w:rPr>
                <w:rStyle w:val="Hyperlink"/>
                <w:noProof/>
              </w:rPr>
              <w:t>3.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Interaktív vizualizáció készítése a BORIS eszköztárával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8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FC06E0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="00FC3601" w:rsidRPr="00B437A8">
              <w:rPr>
                <w:rStyle w:val="Hyperlink"/>
                <w:noProof/>
              </w:rPr>
              <w:t>4.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emulációja és irányítása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FC06E0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="00FC3601" w:rsidRPr="00B437A8">
              <w:rPr>
                <w:rStyle w:val="Hyperlink"/>
                <w:noProof/>
              </w:rPr>
              <w:t>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="00FC3601" w:rsidRPr="00B437A8">
              <w:rPr>
                <w:rStyle w:val="Hyperlink"/>
                <w:noProof/>
              </w:rPr>
              <w:t>4.1.1.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és a futószalagok vizualizációja FAB segítségével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="00FC3601" w:rsidRPr="00B437A8">
              <w:rPr>
                <w:rStyle w:val="Hyperlink"/>
                <w:noProof/>
              </w:rPr>
              <w:t>4.1.2.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="00FC3601" w:rsidRPr="00B437A8">
              <w:rPr>
                <w:rStyle w:val="Hyperlink"/>
                <w:noProof/>
              </w:rPr>
              <w:t>4.1.3.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="00FC3601" w:rsidRPr="00B437A8">
              <w:rPr>
                <w:rStyle w:val="Hyperlink"/>
                <w:noProof/>
              </w:rPr>
              <w:t>4.1.4.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cellák ellenőrzőlogikái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FC06E0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="00FC3601" w:rsidRPr="00B437A8">
              <w:rPr>
                <w:rStyle w:val="Hyperlink"/>
                <w:noProof/>
              </w:rPr>
              <w:t>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irányítás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FC06E0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="00FC3601" w:rsidRPr="00B437A8">
              <w:rPr>
                <w:rStyle w:val="Hyperlink"/>
                <w:noProof/>
              </w:rPr>
              <w:t>5.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 BORIS projektek hordozhatósági problémájának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10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FC06E0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="00FC3601" w:rsidRPr="00B437A8">
              <w:rPr>
                <w:rStyle w:val="Hyperlink"/>
                <w:noProof/>
              </w:rPr>
              <w:t>6.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alternatív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FC06E0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="00FC3601" w:rsidRPr="00B437A8">
              <w:rPr>
                <w:rStyle w:val="Hyperlink"/>
                <w:noProof/>
              </w:rPr>
              <w:t>6.1.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behatásmentes visszafejtése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="00FC3601" w:rsidRPr="00B437A8">
              <w:rPr>
                <w:rStyle w:val="Hyperlink"/>
                <w:noProof/>
              </w:rPr>
              <w:t>6.1.1.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BORIS és az I/O interfész közötti kommunikáció lehallgatása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="00FC3601" w:rsidRPr="00B437A8">
              <w:rPr>
                <w:rStyle w:val="Hyperlink"/>
                <w:noProof/>
              </w:rPr>
              <w:t>6.1.2.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utánzása a BORIS számára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="00FC3601" w:rsidRPr="00B437A8">
              <w:rPr>
                <w:rStyle w:val="Hyperlink"/>
                <w:noProof/>
              </w:rPr>
              <w:t>6.1.3.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működtetése a BORIS használata nélkül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FC06E0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="00FC3601" w:rsidRPr="00B437A8">
              <w:rPr>
                <w:rStyle w:val="Hyperlink"/>
                <w:noProof/>
              </w:rPr>
              <w:t>6.2.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megvalósítása alternatív eszközökkel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="00FC3601" w:rsidRPr="00B437A8">
              <w:rPr>
                <w:rStyle w:val="Hyperlink"/>
                <w:noProof/>
              </w:rPr>
              <w:t>6.2.1.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="00FC3601" w:rsidRPr="00B437A8">
              <w:rPr>
                <w:rStyle w:val="Hyperlink"/>
                <w:noProof/>
              </w:rPr>
              <w:t>6.2.2.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futószalagok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="00FC3601" w:rsidRPr="00B437A8">
              <w:rPr>
                <w:rStyle w:val="Hyperlink"/>
                <w:noProof/>
              </w:rPr>
              <w:t>6.2.3.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daru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FC06E0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="00FC3601" w:rsidRPr="00B437A8">
              <w:rPr>
                <w:rStyle w:val="Hyperlink"/>
                <w:noProof/>
              </w:rPr>
              <w:t>6.2.4.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FC06E0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="00FC3601" w:rsidRPr="00B437A8">
              <w:rPr>
                <w:rStyle w:val="Hyperlink"/>
                <w:noProof/>
              </w:rPr>
              <w:t>7.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interfészt helyettesítő elektronika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FC06E0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="00FC3601" w:rsidRPr="00B437A8">
              <w:rPr>
                <w:rStyle w:val="Hyperlink"/>
                <w:noProof/>
              </w:rPr>
              <w:t>8.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Konklúzió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13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FC06E0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="00FC3601" w:rsidRPr="00B437A8">
              <w:rPr>
                <w:rStyle w:val="Hyperlink"/>
                <w:noProof/>
              </w:rPr>
              <w:t>Irodalomjegyzék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14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FC06E0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="00FC3601" w:rsidRPr="00B437A8">
              <w:rPr>
                <w:rStyle w:val="Hyperlink"/>
                <w:noProof/>
              </w:rPr>
              <w:t>Nyilatkozat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2" w:name="_Toc67884776"/>
      <w:r w:rsidRPr="00EC5F2E">
        <w:lastRenderedPageBreak/>
        <w:t>Bevezetés</w:t>
      </w:r>
      <w:bookmarkEnd w:id="2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4A073F53" w:rsidR="00B07514" w:rsidRDefault="007C590E" w:rsidP="00B5258E">
      <w:r>
        <w:tab/>
      </w:r>
      <w:r w:rsidR="00A43B4D">
        <w:t xml:space="preserve">A </w:t>
      </w:r>
      <w:r w:rsidR="00F35673" w:rsidRPr="00433F74">
        <w:rPr>
          <w:lang w:val="en-US"/>
        </w:rPr>
        <w:t>hardware-in-the-loop</w:t>
      </w:r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</w:t>
      </w:r>
      <w:r w:rsidR="008D5A08">
        <w:t xml:space="preserve">a </w:t>
      </w:r>
      <w:r w:rsidR="00B07514">
        <w:t>jeleit egy virtuális rendszer biztosítja oly módon, hogy az</w:t>
      </w:r>
      <w:r w:rsidR="002049EC">
        <w:t>ok</w:t>
      </w:r>
      <w:r w:rsidR="00B07514">
        <w:t xml:space="preserve"> a valós rendszerrel megegyező</w:t>
      </w:r>
      <w:r w:rsidR="002049EC">
        <w:t>nek tűnjenek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72116F08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</w:t>
      </w:r>
      <w:r w:rsidR="0003136E">
        <w:t>mutatja be</w:t>
      </w:r>
      <w:r>
        <w:t xml:space="preserve"> a HIL tesztelés és a HIL szimulátorok működésé</w:t>
      </w:r>
      <w:r w:rsidR="0003136E">
        <w:t>t</w:t>
      </w:r>
      <w:r>
        <w:t xml:space="preserve"> </w:t>
      </w:r>
      <w:r w:rsidR="00F72FB1">
        <w:t xml:space="preserve">a </w:t>
      </w:r>
      <w:r w:rsidR="0003136E">
        <w:t>gyakorlatban</w:t>
      </w:r>
      <w:r>
        <w:t xml:space="preserve">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>, amelyek a feladat</w:t>
      </w:r>
      <w:r w:rsidR="005D0215">
        <w:t>ok</w:t>
      </w:r>
      <w:r w:rsidR="00CA3DF7">
        <w:t xml:space="preserve"> megoldásához lettek </w:t>
      </w:r>
      <w:r w:rsidR="0003136E">
        <w:t>fel</w:t>
      </w:r>
      <w:r w:rsidR="00CA3DF7">
        <w:t>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 xml:space="preserve">Görbedi Ákos kollégával közösen </w:t>
      </w:r>
      <w:r w:rsidR="0003136E">
        <w:t>végzett</w:t>
      </w:r>
      <w:r w:rsidR="007323C3" w:rsidRPr="007323C3">
        <w:t xml:space="preserve">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3" w:name="_Toc67884777"/>
      <w:r>
        <w:lastRenderedPageBreak/>
        <w:t>Felhasznált hardverek és szoftverek</w:t>
      </w:r>
      <w:bookmarkEnd w:id="3"/>
    </w:p>
    <w:p w14:paraId="50CE3647" w14:textId="1E488FCE" w:rsidR="00446B76" w:rsidRPr="00446B76" w:rsidRDefault="004E2045" w:rsidP="00455ADB">
      <w:pPr>
        <w:ind w:firstLine="432"/>
      </w:pPr>
      <w:r>
        <w:t xml:space="preserve">A feladatok megoldásához </w:t>
      </w:r>
      <w:r w:rsidR="0003136E">
        <w:t xml:space="preserve">felhasznált </w:t>
      </w:r>
      <w:r>
        <w:t>hardver</w:t>
      </w:r>
      <w:r w:rsidR="0003136E">
        <w:t>ek</w:t>
      </w:r>
      <w:r>
        <w:t xml:space="preserve"> és szoftver</w:t>
      </w:r>
      <w:r w:rsidR="0003136E">
        <w:t>ek</w:t>
      </w:r>
      <w:r>
        <w:t xml:space="preserve"> a főbb feladatok </w:t>
      </w:r>
      <w:r w:rsidR="00236B07">
        <w:t>alapján</w:t>
      </w:r>
      <w:r>
        <w:t xml:space="preserve">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 </w:t>
      </w:r>
      <w:r w:rsidR="00DD3379" w:rsidRPr="00DD3379">
        <w:t>Omron</w:t>
      </w:r>
      <w:r w:rsidR="00DD3379">
        <w:t xml:space="preserve"> 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</w:t>
      </w:r>
      <w:r w:rsidR="00F35694">
        <w:t xml:space="preserve">származó adatok helyességének </w:t>
      </w:r>
      <w:r w:rsidR="00864A5E">
        <w:t>az</w:t>
      </w:r>
      <w:r w:rsidR="00F35694">
        <w:t xml:space="preserve"> </w:t>
      </w:r>
      <w:r w:rsidR="00236B07">
        <w:t>igazolására</w:t>
      </w:r>
      <w:r w:rsidR="00AC04BD">
        <w:t>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F2C">
        <w:t>ra</w:t>
      </w:r>
      <w:r w:rsidR="00307268">
        <w:t xml:space="preserve"> a feladatok megoldás</w:t>
      </w:r>
      <w:r w:rsidR="00332F2C">
        <w:t>akor</w:t>
      </w:r>
      <w:r w:rsidR="00307268">
        <w:t xml:space="preserve"> legnépszerűbbnek számító </w:t>
      </w:r>
      <w:r w:rsidR="000E58AA">
        <w:t xml:space="preserve">tervezőszoftverek és </w:t>
      </w:r>
      <w:r w:rsidR="00332F2C">
        <w:t>fejlesztő</w:t>
      </w:r>
      <w:r w:rsidR="00661B31">
        <w:t>környezetek</w:t>
      </w:r>
      <w:r w:rsidR="00332F2C">
        <w:t xml:space="preserve"> lettek </w:t>
      </w:r>
      <w:r w:rsidR="00661B31">
        <w:t>felhasználva.</w:t>
      </w:r>
    </w:p>
    <w:p w14:paraId="288125FB" w14:textId="5E97C674" w:rsidR="009B5300" w:rsidRDefault="009B5300" w:rsidP="009B5300">
      <w:pPr>
        <w:pStyle w:val="Heading2"/>
      </w:pPr>
      <w:bookmarkStart w:id="4" w:name="_Toc67884778"/>
      <w:r>
        <w:t>Az ipari folyamat emulálásának eszközei</w:t>
      </w:r>
      <w:bookmarkEnd w:id="4"/>
    </w:p>
    <w:p w14:paraId="632C4A1C" w14:textId="3B7E909D" w:rsidR="002560E4" w:rsidRDefault="006C267A" w:rsidP="002C312A">
      <w:pPr>
        <w:ind w:firstLine="576"/>
      </w:pPr>
      <w:r>
        <w:t>A HIL szimulátor két külön</w:t>
      </w:r>
      <w:r w:rsidR="00584BB9">
        <w:t>álló</w:t>
      </w:r>
      <w:r>
        <w:t xml:space="preserve"> gyártó</w:t>
      </w:r>
      <w:r w:rsidR="00183655">
        <w:t xml:space="preserve"> egymással kompatibilis</w:t>
      </w:r>
      <w:r>
        <w:t xml:space="preserve"> termékeiből tevődik össze.</w:t>
      </w:r>
      <w:r w:rsidR="00584BB9">
        <w:t xml:space="preserve"> </w:t>
      </w:r>
      <w:r w:rsidR="00D5384B">
        <w:t xml:space="preserve">Az emulációhoz használt szoftver </w:t>
      </w:r>
      <w:r w:rsidR="00183655">
        <w:t xml:space="preserve">alapvetően </w:t>
      </w:r>
      <w:r w:rsidR="00D5384B">
        <w:t xml:space="preserve">egy </w:t>
      </w:r>
      <w:r w:rsidR="00BE13B3">
        <w:t xml:space="preserve">széleskörűen felhasználható </w:t>
      </w:r>
      <w:r w:rsidR="009111E6">
        <w:t xml:space="preserve">grafikus </w:t>
      </w:r>
      <w:r w:rsidR="00D5384B">
        <w:t xml:space="preserve">fejlesztőkörnyezet, amelyik támogatja a bővítmények </w:t>
      </w:r>
      <w:r w:rsidR="00DA50FC">
        <w:t>használatát</w:t>
      </w:r>
      <w:r w:rsidR="00ED62C4">
        <w:t xml:space="preserve"> is, míg a</w:t>
      </w:r>
      <w:r w:rsidR="00D5384B">
        <w:t xml:space="preserve"> PLC-vel kommunikáló hardver </w:t>
      </w:r>
      <w:r w:rsidR="00ED62C4">
        <w:t>egy olyan eszköz, amely</w:t>
      </w:r>
      <w:r w:rsidR="00887BF2">
        <w:t>ik</w:t>
      </w:r>
      <w:r w:rsidR="00ED62C4">
        <w:t xml:space="preserve"> rendelkezik egy bővítményként beépülő meghajtóprogrammal ugyanehhez a szoftverhez.</w:t>
      </w:r>
    </w:p>
    <w:p w14:paraId="4D32F72C" w14:textId="637BDB82" w:rsidR="00662DAD" w:rsidRDefault="00662DAD" w:rsidP="009B5300">
      <w:pPr>
        <w:pStyle w:val="Heading3"/>
      </w:pPr>
      <w:bookmarkStart w:id="5" w:name="_Toc67884779"/>
      <w:r>
        <w:t xml:space="preserve">A </w:t>
      </w:r>
      <w:r w:rsidRPr="00584F2F">
        <w:t>Lucas-Nülle I/O interfész</w:t>
      </w:r>
      <w:bookmarkEnd w:id="5"/>
    </w:p>
    <w:p w14:paraId="21A10629" w14:textId="12A04864" w:rsidR="003C075E" w:rsidRDefault="00F85D0A" w:rsidP="00050514">
      <w:pPr>
        <w:ind w:firstLine="708"/>
      </w:pPr>
      <w:r w:rsidRPr="004678FB">
        <w:t xml:space="preserve">A CO3715-1H típusjelzésű I/O interfész </w:t>
      </w:r>
      <w:r w:rsidR="009572F1">
        <w:t>(</w:t>
      </w:r>
      <w:r w:rsidR="009572F1">
        <w:fldChar w:fldCharType="begin"/>
      </w:r>
      <w:r w:rsidR="009572F1">
        <w:instrText xml:space="preserve"> REF _Ref68310963 \h </w:instrText>
      </w:r>
      <w:r w:rsidR="009572F1">
        <w:fldChar w:fldCharType="separate"/>
      </w:r>
      <w:r w:rsidR="009572F1">
        <w:rPr>
          <w:noProof/>
        </w:rPr>
        <w:t>1.1</w:t>
      </w:r>
      <w:r w:rsidR="009572F1">
        <w:t>.</w:t>
      </w:r>
      <w:r w:rsidR="009572F1">
        <w:rPr>
          <w:noProof/>
        </w:rPr>
        <w:t>1</w:t>
      </w:r>
      <w:r w:rsidR="009572F1">
        <w:t>. ábra</w:t>
      </w:r>
      <w:r w:rsidR="009572F1">
        <w:fldChar w:fldCharType="end"/>
      </w:r>
      <w:r w:rsidR="009572F1">
        <w:t xml:space="preserve">) </w:t>
      </w:r>
      <w:r w:rsidRPr="004678FB">
        <w:t xml:space="preserve">a Lucas-Nülle GmbH </w:t>
      </w:r>
      <w:r w:rsidR="001E1C01" w:rsidRPr="004678FB">
        <w:t xml:space="preserve">egyik </w:t>
      </w:r>
      <w:r w:rsidR="00050514" w:rsidRPr="004678FB">
        <w:t xml:space="preserve">terméke volt, amelyet a </w:t>
      </w:r>
      <w:r w:rsidR="00050514" w:rsidRPr="00E051D7">
        <w:rPr>
          <w:lang w:val="en-US"/>
        </w:rPr>
        <w:t>PRO/TRAIN for Windows</w:t>
      </w:r>
      <w:r w:rsidR="00050514" w:rsidRPr="004678FB">
        <w:t xml:space="preserve"> szoftveréhez fejlesztett ki azzal a céllal, hogy </w:t>
      </w:r>
      <w:r w:rsidR="00BA183A">
        <w:t xml:space="preserve">a </w:t>
      </w:r>
      <w:r w:rsidR="00D21500">
        <w:t xml:space="preserve">segítségével </w:t>
      </w:r>
      <w:r w:rsidR="00050514" w:rsidRPr="004678FB">
        <w:t>összekö</w:t>
      </w:r>
      <w:r w:rsidR="00D21500">
        <w:t>the</w:t>
      </w:r>
      <w:r w:rsidR="00050514" w:rsidRPr="004678FB">
        <w:t>ss</w:t>
      </w:r>
      <w:r w:rsidR="001E1C01" w:rsidRPr="004678FB">
        <w:t xml:space="preserve">e </w:t>
      </w:r>
      <w:r w:rsidR="00823D75" w:rsidRPr="004678FB">
        <w:t xml:space="preserve">a </w:t>
      </w:r>
      <w:r w:rsidR="0090008B">
        <w:t xml:space="preserve">számítógépen futó </w:t>
      </w:r>
      <w:r w:rsidR="001E1C01" w:rsidRPr="004678FB">
        <w:t xml:space="preserve">emulált folyamatot </w:t>
      </w:r>
      <w:r w:rsidR="00823D75" w:rsidRPr="004678FB">
        <w:t>az azt irányító</w:t>
      </w:r>
      <w:r w:rsidR="00050514" w:rsidRPr="004678FB">
        <w:t xml:space="preserve"> PLC-</w:t>
      </w:r>
      <w:r w:rsidR="0090008B">
        <w:t>vel</w:t>
      </w:r>
      <w:r w:rsidR="001E1C01" w:rsidRPr="004678FB">
        <w:t>.</w:t>
      </w:r>
      <w:r w:rsidR="00D21500">
        <w:t xml:space="preserve"> Fontos tény, hogy ennek a dolgozatnak az írása </w:t>
      </w:r>
      <w:r w:rsidR="00BA183A">
        <w:t>közben,</w:t>
      </w:r>
      <w:r w:rsidR="00D21500">
        <w:t xml:space="preserve"> mint az </w:t>
      </w:r>
      <w:r w:rsidR="00D21500" w:rsidRPr="004678FB">
        <w:t>I/O interfész</w:t>
      </w:r>
      <w:r w:rsidR="00D21500">
        <w:t xml:space="preserve">, mint pedig a </w:t>
      </w:r>
      <w:r w:rsidR="00D21500" w:rsidRPr="00E051D7">
        <w:rPr>
          <w:lang w:val="en-US"/>
        </w:rPr>
        <w:t>PRO/TRAIN for Windows</w:t>
      </w:r>
      <w:r w:rsidR="00D21500">
        <w:rPr>
          <w:lang w:val="en-US"/>
        </w:rPr>
        <w:t xml:space="preserve"> </w:t>
      </w:r>
      <w:r w:rsidR="00D21500" w:rsidRPr="00D21500">
        <w:t>lekerültek a Lucas-Nülle</w:t>
      </w:r>
      <w:r w:rsidR="00D21500" w:rsidRPr="004678FB">
        <w:t xml:space="preserve"> GmbH</w:t>
      </w:r>
      <w:r w:rsidR="00D21500">
        <w:t xml:space="preserve"> kínálatából.</w:t>
      </w:r>
    </w:p>
    <w:p w14:paraId="27B3BAF4" w14:textId="105224B9" w:rsidR="00C531E2" w:rsidRDefault="004A38E8" w:rsidP="00B67E10">
      <w:pPr>
        <w:ind w:firstLine="708"/>
      </w:pPr>
      <w:r>
        <w:t>Ez a</w:t>
      </w:r>
      <w:r w:rsidR="007666C1">
        <w:t xml:space="preserve">z eszköz </w:t>
      </w:r>
      <w:r w:rsidR="0035305E">
        <w:t xml:space="preserve">úgy lett megalkotva, hogy minden olyan </w:t>
      </w:r>
      <w:r w:rsidR="00DA07E0">
        <w:t>minden olyan PLC típust</w:t>
      </w:r>
      <w:r w:rsidR="00BA183A" w:rsidRPr="00BA183A">
        <w:t xml:space="preserve"> </w:t>
      </w:r>
      <w:r w:rsidR="00BA183A">
        <w:t>támoga</w:t>
      </w:r>
      <w:r w:rsidR="0035305E">
        <w:t>sson</w:t>
      </w:r>
      <w:r w:rsidR="00DA07E0">
        <w:t>, amelyik képes az iparban használatos jelszintekkel üzemelni</w:t>
      </w:r>
      <w:r>
        <w:t>. A ki- és bemenetei 4 mm-es biztonsági aljzatok</w:t>
      </w:r>
      <w:r w:rsidR="00E768BC">
        <w:t>ra</w:t>
      </w:r>
      <w:r>
        <w:t xml:space="preserve">, </w:t>
      </w:r>
      <w:r w:rsidR="00E768BC">
        <w:t>illetve</w:t>
      </w:r>
      <w:r>
        <w:t xml:space="preserve"> </w:t>
      </w:r>
      <w:r w:rsidR="00E768BC" w:rsidRPr="00E768BC">
        <w:t>DC</w:t>
      </w:r>
      <w:r w:rsidR="00D200ED">
        <w:noBreakHyphen/>
      </w:r>
      <w:r w:rsidR="00E768BC" w:rsidRPr="00E768BC">
        <w:t>37</w:t>
      </w:r>
      <w:r w:rsidR="00E768BC">
        <w:t xml:space="preserve"> csatlakozókra </w:t>
      </w:r>
      <w:r w:rsidR="0035305E">
        <w:t>lettek</w:t>
      </w:r>
      <w:r w:rsidR="00E768BC">
        <w:t xml:space="preserve"> kivezetve, </w:t>
      </w:r>
      <w:r w:rsidR="0035305E">
        <w:t>emellett</w:t>
      </w:r>
      <w:r w:rsidR="00E768BC">
        <w:t xml:space="preserve"> állapotjelző LED-ekkel </w:t>
      </w:r>
      <w:r w:rsidR="0035305E">
        <w:t>rendelkeznek</w:t>
      </w:r>
      <w:r w:rsidR="00E768BC">
        <w:t xml:space="preserve">. A számítógéphez </w:t>
      </w:r>
      <w:r w:rsidR="00541ED9">
        <w:t>soros porton keresztül csatlakoztatható</w:t>
      </w:r>
      <w:r w:rsidR="00D200ED">
        <w:t xml:space="preserve"> az</w:t>
      </w:r>
      <w:r w:rsidR="00E768BC">
        <w:t xml:space="preserve"> </w:t>
      </w:r>
      <w:r w:rsidR="00D200ED">
        <w:t xml:space="preserve">erre a célra szolgáló </w:t>
      </w:r>
      <w:r w:rsidR="00E768BC" w:rsidRPr="00E768BC">
        <w:t>DE</w:t>
      </w:r>
      <w:r w:rsidR="00D200ED">
        <w:noBreakHyphen/>
      </w:r>
      <w:r w:rsidR="00E768BC" w:rsidRPr="00E768BC">
        <w:t>9</w:t>
      </w:r>
      <w:r w:rsidR="00E768BC">
        <w:t xml:space="preserve"> csatlakoz</w:t>
      </w:r>
      <w:r w:rsidR="009A45B0">
        <w:t>ó</w:t>
      </w:r>
      <w:r w:rsidR="003839CD">
        <w:t xml:space="preserve"> segítéségével</w:t>
      </w:r>
      <w:r w:rsidR="00E768BC">
        <w:t>. A</w:t>
      </w:r>
      <w:r w:rsidR="007666C1">
        <w:t xml:space="preserve">z eszköz </w:t>
      </w:r>
      <w:r w:rsidR="00E768BC">
        <w:t xml:space="preserve">további </w:t>
      </w:r>
      <w:r w:rsidR="00DA07E0">
        <w:t xml:space="preserve">műszaki </w:t>
      </w:r>
      <w:r w:rsidR="00951326">
        <w:t>jellemzői</w:t>
      </w:r>
      <w:r w:rsidR="00E768BC">
        <w:t xml:space="preserve"> a következők</w:t>
      </w:r>
      <w:r w:rsidR="00DA07E0">
        <w:t>:</w:t>
      </w:r>
    </w:p>
    <w:p w14:paraId="3866CDCB" w14:textId="64038106" w:rsidR="00D66891" w:rsidRDefault="00D66891" w:rsidP="008942F7">
      <w:pPr>
        <w:pStyle w:val="ListParagraph"/>
        <w:numPr>
          <w:ilvl w:val="0"/>
          <w:numId w:val="17"/>
        </w:numPr>
      </w:pPr>
      <w:r>
        <w:t>16 digitális bemenet</w:t>
      </w:r>
      <w:r w:rsidR="00394573">
        <w:t>:</w:t>
      </w:r>
      <w:r>
        <w:t xml:space="preserve"> +24 V DC / 10 mA</w:t>
      </w:r>
    </w:p>
    <w:p w14:paraId="391A0DFC" w14:textId="5A550344" w:rsidR="00D66891" w:rsidRDefault="00D66891" w:rsidP="008942F7">
      <w:pPr>
        <w:pStyle w:val="ListParagraph"/>
        <w:numPr>
          <w:ilvl w:val="0"/>
          <w:numId w:val="17"/>
        </w:numPr>
      </w:pPr>
      <w:r>
        <w:t>16 digitális kimenet</w:t>
      </w:r>
      <w:r w:rsidR="00394573">
        <w:t>:</w:t>
      </w:r>
      <w:r>
        <w:t xml:space="preserve"> +24 V DC / 100 mA</w:t>
      </w:r>
    </w:p>
    <w:p w14:paraId="739FB377" w14:textId="4BA4DB26" w:rsidR="00C531E2" w:rsidRDefault="00D66891" w:rsidP="008942F7">
      <w:pPr>
        <w:pStyle w:val="ListParagraph"/>
        <w:numPr>
          <w:ilvl w:val="0"/>
          <w:numId w:val="17"/>
        </w:numPr>
      </w:pPr>
      <w:r w:rsidRPr="00D66891">
        <w:lastRenderedPageBreak/>
        <w:t xml:space="preserve">2 analóg </w:t>
      </w:r>
      <w:r>
        <w:t>bemenet</w:t>
      </w:r>
      <w:r w:rsidR="00394573">
        <w:t>:</w:t>
      </w:r>
      <w:r w:rsidRPr="00D66891">
        <w:t xml:space="preserve"> 0</w:t>
      </w:r>
      <w:r>
        <w:t>…+</w:t>
      </w:r>
      <w:r w:rsidRPr="00D66891">
        <w:t>10</w:t>
      </w:r>
      <w:r>
        <w:t> </w:t>
      </w:r>
      <w:r w:rsidRPr="00D66891">
        <w:t xml:space="preserve">V </w:t>
      </w:r>
      <w:r>
        <w:t xml:space="preserve">/ </w:t>
      </w:r>
      <w:r w:rsidRPr="00D66891">
        <w:t>11</w:t>
      </w:r>
      <w:r>
        <w:t> b</w:t>
      </w:r>
      <w:r w:rsidRPr="00D66891">
        <w:t>it</w:t>
      </w:r>
    </w:p>
    <w:p w14:paraId="7C6DDB00" w14:textId="3285E7E3" w:rsidR="00D66891" w:rsidRDefault="00D66891" w:rsidP="008942F7">
      <w:pPr>
        <w:pStyle w:val="ListParagraph"/>
        <w:numPr>
          <w:ilvl w:val="0"/>
          <w:numId w:val="17"/>
        </w:numPr>
      </w:pPr>
      <w:r>
        <w:t>4 analóg kimenet</w:t>
      </w:r>
      <w:r w:rsidR="00394573">
        <w:t>:</w:t>
      </w:r>
      <w:r>
        <w:t xml:space="preserve"> 0…+10 V / 11 bit</w:t>
      </w:r>
    </w:p>
    <w:p w14:paraId="0195FC17" w14:textId="4EC4073D" w:rsidR="00D66891" w:rsidRDefault="00394573" w:rsidP="008942F7">
      <w:pPr>
        <w:pStyle w:val="ListParagraph"/>
        <w:numPr>
          <w:ilvl w:val="0"/>
          <w:numId w:val="17"/>
        </w:numPr>
      </w:pPr>
      <w:r w:rsidRPr="00394573">
        <w:t>tápellátás</w:t>
      </w:r>
      <w:r>
        <w:t>: +</w:t>
      </w:r>
      <w:r w:rsidRPr="00394573">
        <w:t>24</w:t>
      </w:r>
      <w:r>
        <w:t> </w:t>
      </w:r>
      <w:r w:rsidRPr="00394573">
        <w:t>V</w:t>
      </w:r>
      <w:r>
        <w:t xml:space="preserve"> DC /</w:t>
      </w:r>
      <w:r w:rsidRPr="00394573">
        <w:t xml:space="preserve"> 1</w:t>
      </w:r>
      <w:r>
        <w:t> </w:t>
      </w:r>
      <w:r w:rsidRPr="00394573">
        <w:t>A</w:t>
      </w:r>
    </w:p>
    <w:p w14:paraId="515692F7" w14:textId="2B43A891" w:rsidR="00FA3A16" w:rsidRDefault="00E573C0" w:rsidP="008942F7">
      <w:pPr>
        <w:pStyle w:val="ListParagraph"/>
        <w:numPr>
          <w:ilvl w:val="0"/>
          <w:numId w:val="17"/>
        </w:numPr>
      </w:pPr>
      <w:r>
        <w:t>adatátvitel</w:t>
      </w:r>
      <w:r w:rsidR="00FA3A16">
        <w:t xml:space="preserve">: </w:t>
      </w:r>
      <w:r w:rsidRPr="00E573C0">
        <w:t>RS</w:t>
      </w:r>
      <w:r w:rsidR="007666C1">
        <w:noBreakHyphen/>
      </w:r>
      <w:r w:rsidRPr="00E573C0">
        <w:t>232</w:t>
      </w:r>
    </w:p>
    <w:p w14:paraId="7113FEA4" w14:textId="6A100A16" w:rsidR="00394573" w:rsidRDefault="00394573" w:rsidP="008942F7">
      <w:pPr>
        <w:pStyle w:val="ListParagraph"/>
        <w:numPr>
          <w:ilvl w:val="0"/>
          <w:numId w:val="17"/>
        </w:numPr>
      </w:pPr>
      <w:r>
        <w:t xml:space="preserve">méretek: </w:t>
      </w:r>
      <w:r w:rsidRPr="00394573">
        <w:t>297</w:t>
      </w:r>
      <w:r>
        <w:t> mm</w:t>
      </w:r>
      <w:r w:rsidRPr="00394573">
        <w:t xml:space="preserve"> </w:t>
      </w:r>
      <w:r>
        <w:t xml:space="preserve">× </w:t>
      </w:r>
      <w:r w:rsidRPr="00394573">
        <w:t>227</w:t>
      </w:r>
      <w:r>
        <w:t> mm</w:t>
      </w:r>
      <w:r w:rsidRPr="00394573">
        <w:t xml:space="preserve"> </w:t>
      </w:r>
      <w:r>
        <w:t xml:space="preserve">× </w:t>
      </w:r>
      <w:r w:rsidRPr="00394573">
        <w:t>60</w:t>
      </w:r>
      <w:r>
        <w:t> </w:t>
      </w:r>
      <w:r w:rsidRPr="00394573">
        <w:t xml:space="preserve">mm </w:t>
      </w:r>
      <w:r w:rsidR="005E4BBF" w:rsidRPr="005E4BBF">
        <w:t>(magasság × szélesség × mélység)</w:t>
      </w:r>
    </w:p>
    <w:p w14:paraId="045FE80E" w14:textId="7055ABD2" w:rsidR="005E4BBF" w:rsidRDefault="005E4BBF" w:rsidP="008942F7">
      <w:pPr>
        <w:pStyle w:val="ListParagraph"/>
        <w:numPr>
          <w:ilvl w:val="0"/>
          <w:numId w:val="17"/>
        </w:numPr>
      </w:pPr>
      <w:r>
        <w:t xml:space="preserve">súly: </w:t>
      </w:r>
      <w:r w:rsidRPr="005E4BBF">
        <w:t>1</w:t>
      </w:r>
      <w:r>
        <w:t> </w:t>
      </w:r>
      <w:r w:rsidRPr="005E4BBF">
        <w:t>kg</w:t>
      </w:r>
    </w:p>
    <w:p w14:paraId="58038FC9" w14:textId="77777777" w:rsidR="002D7DC4" w:rsidRDefault="00B16151" w:rsidP="00A3256C">
      <w:pPr>
        <w:keepNext/>
        <w:spacing w:before="120"/>
        <w:jc w:val="center"/>
      </w:pPr>
      <w:r w:rsidRPr="004678FB">
        <w:rPr>
          <w:noProof/>
        </w:rPr>
        <w:drawing>
          <wp:inline distT="0" distB="0" distL="0" distR="0" wp14:anchorId="78881721" wp14:editId="54C9DEFF">
            <wp:extent cx="2419200" cy="3114000"/>
            <wp:effectExtent l="0" t="0" r="635" b="0"/>
            <wp:docPr id="2" name="Picture 2" descr="A CO3715-1H típusjelzésű I/O interfés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3715-1H típusjelzésű I/O interfész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68310963"/>
    <w:p w14:paraId="4684EC06" w14:textId="2E24B3D7" w:rsidR="00B16151" w:rsidRDefault="00991AD5" w:rsidP="002D7DC4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D7DC4">
        <w:t>. ábra</w:t>
      </w:r>
      <w:bookmarkEnd w:id="6"/>
      <w:r w:rsidR="002D7DC4">
        <w:t xml:space="preserve">: </w:t>
      </w:r>
      <w:r w:rsidR="002D7DC4" w:rsidRPr="00161AF0">
        <w:t>A CO3715-1H típusjelzésű I/O interfész</w:t>
      </w:r>
    </w:p>
    <w:p w14:paraId="71B0F558" w14:textId="26898CC0" w:rsidR="00F114C4" w:rsidRDefault="00D21500" w:rsidP="00D21500">
      <w:r>
        <w:tab/>
      </w:r>
      <w:r w:rsidR="00E573C0">
        <w:t>A működtetéséhez a megfelelő tápellátás biztosítás</w:t>
      </w:r>
      <w:r w:rsidR="000465DA">
        <w:t>án</w:t>
      </w:r>
      <w:r w:rsidR="00E573C0">
        <w:t xml:space="preserve"> és a számítógép</w:t>
      </w:r>
      <w:r w:rsidR="00E702AB">
        <w:t xml:space="preserve">hez való </w:t>
      </w:r>
      <w:r w:rsidR="00E573C0">
        <w:t xml:space="preserve">csatlakoztatásán túl szükség van </w:t>
      </w:r>
      <w:r w:rsidR="000465DA">
        <w:t>egy speciális meghajtóprogramra</w:t>
      </w:r>
      <w:r w:rsidR="00A841C9">
        <w:t xml:space="preserve"> is</w:t>
      </w:r>
      <w:r w:rsidR="000465DA">
        <w:t xml:space="preserve">, amellyel beépül a </w:t>
      </w:r>
      <w:r w:rsidR="000465DA">
        <w:fldChar w:fldCharType="begin"/>
      </w:r>
      <w:r w:rsidR="000465DA">
        <w:instrText xml:space="preserve"> REF _Ref68394809 \r \h </w:instrText>
      </w:r>
      <w:r w:rsidR="000465DA">
        <w:fldChar w:fldCharType="separate"/>
      </w:r>
      <w:r w:rsidR="000465DA">
        <w:t>1.1.2</w:t>
      </w:r>
      <w:r w:rsidR="000465DA">
        <w:fldChar w:fldCharType="end"/>
      </w:r>
      <w:r w:rsidR="000465DA">
        <w:t xml:space="preserve"> alfejezetben bemutatásra kerülő szoftverbe. Ezt a meghajtóprogramot a </w:t>
      </w:r>
      <w:r w:rsidR="00E573C0" w:rsidRPr="003E40A9">
        <w:rPr>
          <w:lang w:val="en-US"/>
        </w:rPr>
        <w:t>PRO/TRAIN for Windows</w:t>
      </w:r>
      <w:r w:rsidR="00E573C0">
        <w:t xml:space="preserve"> </w:t>
      </w:r>
      <w:r w:rsidR="000465DA" w:rsidRPr="000465DA">
        <w:t>szállítja</w:t>
      </w:r>
      <w:r w:rsidR="000465DA">
        <w:t>, amelyhez</w:t>
      </w:r>
      <w:r w:rsidR="001E1688">
        <w:t xml:space="preserve"> eredetileg</w:t>
      </w:r>
      <w:r w:rsidR="000465DA">
        <w:t xml:space="preserve"> készült.</w:t>
      </w:r>
    </w:p>
    <w:p w14:paraId="45C20BF2" w14:textId="252AA43F" w:rsidR="0033204A" w:rsidRDefault="0033204A" w:rsidP="00F114C4">
      <w:pPr>
        <w:ind w:firstLine="708"/>
      </w:pPr>
      <w:r>
        <w:t xml:space="preserve">Mivel a </w:t>
      </w:r>
      <w:r w:rsidRPr="003E40A9">
        <w:rPr>
          <w:lang w:val="en-US"/>
        </w:rPr>
        <w:t>PRO/TRAIN for Windows</w:t>
      </w:r>
      <w:r w:rsidRPr="0033204A">
        <w:t xml:space="preserve"> </w:t>
      </w:r>
      <w:r>
        <w:t>a feladat megoldásához nem került felhasználásra, csak a vele együtt települő meghajtóprogram, ezért</w:t>
      </w:r>
      <w:r w:rsidRPr="0033204A">
        <w:t xml:space="preserve"> </w:t>
      </w:r>
      <w:r w:rsidR="00140314">
        <w:t>ez</w:t>
      </w:r>
      <w:r w:rsidR="00F56809">
        <w:t xml:space="preserve"> a szof</w:t>
      </w:r>
      <w:r w:rsidR="00E379AD">
        <w:t>t</w:t>
      </w:r>
      <w:r w:rsidR="00F56809">
        <w:t>ver</w:t>
      </w:r>
      <w:r w:rsidR="005A387D">
        <w:t xml:space="preserve"> </w:t>
      </w:r>
      <w:r>
        <w:t>ebben a dolgozatban nem kerül bemutatásra.</w:t>
      </w:r>
    </w:p>
    <w:p w14:paraId="1363E443" w14:textId="0EBAD297" w:rsidR="009B5300" w:rsidRDefault="00584F2F" w:rsidP="009B5300">
      <w:pPr>
        <w:pStyle w:val="Heading3"/>
      </w:pPr>
      <w:bookmarkStart w:id="7" w:name="_Toc67884780"/>
      <w:bookmarkStart w:id="8" w:name="_Ref68394809"/>
      <w:r>
        <w:t xml:space="preserve">A </w:t>
      </w:r>
      <w:r w:rsidRPr="00584F2F">
        <w:t>WinFACT 7 BORIS szimulációs szoftver</w:t>
      </w:r>
      <w:bookmarkEnd w:id="7"/>
      <w:bookmarkEnd w:id="8"/>
    </w:p>
    <w:p w14:paraId="3BDF0392" w14:textId="0CEAA297" w:rsidR="00991AD5" w:rsidRDefault="00AA0AF8" w:rsidP="00F05043">
      <w:pPr>
        <w:ind w:firstLine="708"/>
      </w:pPr>
      <w:r w:rsidRPr="00AA0AF8">
        <w:t xml:space="preserve">A </w:t>
      </w:r>
      <w:r w:rsidR="00B33A6B" w:rsidRPr="00AA0AF8">
        <w:t>BORIS</w:t>
      </w:r>
      <w:r w:rsidR="00B33A6B">
        <w:t xml:space="preserve"> </w:t>
      </w:r>
      <w:r w:rsidR="00B33A6B">
        <w:rPr>
          <w:lang w:val="en-US"/>
        </w:rPr>
        <w:t>(</w:t>
      </w:r>
      <w:r w:rsidR="00991AD5">
        <w:rPr>
          <w:lang w:val="en-US"/>
        </w:rPr>
        <w:fldChar w:fldCharType="begin"/>
      </w:r>
      <w:r w:rsidR="00991AD5">
        <w:rPr>
          <w:lang w:val="en-US"/>
        </w:rPr>
        <w:instrText xml:space="preserve"> REF _Ref68550861 \h </w:instrText>
      </w:r>
      <w:r w:rsidR="00991AD5">
        <w:rPr>
          <w:lang w:val="en-US"/>
        </w:rPr>
      </w:r>
      <w:r w:rsidR="00991AD5">
        <w:rPr>
          <w:lang w:val="en-US"/>
        </w:rPr>
        <w:fldChar w:fldCharType="separate"/>
      </w:r>
      <w:r w:rsidR="00991AD5">
        <w:rPr>
          <w:noProof/>
        </w:rPr>
        <w:t>1.1</w:t>
      </w:r>
      <w:r w:rsidR="00991AD5">
        <w:t>.</w:t>
      </w:r>
      <w:r w:rsidR="00991AD5">
        <w:rPr>
          <w:noProof/>
        </w:rPr>
        <w:t>2</w:t>
      </w:r>
      <w:r w:rsidR="00991AD5">
        <w:t>. ábra</w:t>
      </w:r>
      <w:r w:rsidR="00991AD5">
        <w:rPr>
          <w:lang w:val="en-US"/>
        </w:rPr>
        <w:fldChar w:fldCharType="end"/>
      </w:r>
      <w:r w:rsidR="00B33A6B">
        <w:rPr>
          <w:lang w:val="en-US"/>
        </w:rPr>
        <w:t>)</w:t>
      </w:r>
      <w:r w:rsidRPr="00AA0AF8">
        <w:t xml:space="preserve"> a</w:t>
      </w:r>
      <w:r>
        <w:t xml:space="preserve">z </w:t>
      </w:r>
      <w:r w:rsidRPr="00913DE4">
        <w:rPr>
          <w:lang w:val="de-DE"/>
        </w:rPr>
        <w:t>Ingenieurbüro</w:t>
      </w:r>
      <w:r w:rsidRPr="00AA0AF8">
        <w:t xml:space="preserve"> Dr. Kahlert</w:t>
      </w:r>
      <w:r>
        <w:t xml:space="preserve"> terméke és a</w:t>
      </w:r>
      <w:r w:rsidRPr="00AA0AF8">
        <w:t xml:space="preserve"> WinFACT </w:t>
      </w:r>
      <w:r>
        <w:t xml:space="preserve">moduláris programrendszer </w:t>
      </w:r>
      <w:r w:rsidRPr="00AA0AF8">
        <w:t>alapmodulja.</w:t>
      </w:r>
      <w:r w:rsidR="00664455">
        <w:t xml:space="preserve"> </w:t>
      </w:r>
      <w:r w:rsidR="00B33A6B">
        <w:t xml:space="preserve">Az elnevezése a </w:t>
      </w:r>
      <w:r w:rsidR="00B33A6B" w:rsidRPr="00F26C8D">
        <w:rPr>
          <w:lang w:val="en-US"/>
        </w:rPr>
        <w:t>Block-Oriented Simulation System</w:t>
      </w:r>
      <w:r w:rsidR="00B33A6B">
        <w:t xml:space="preserve"> kifejezésből ered</w:t>
      </w:r>
      <w:r w:rsidR="009324D3">
        <w:t xml:space="preserve">, és </w:t>
      </w:r>
      <w:r w:rsidR="009324D3" w:rsidRPr="009324D3">
        <w:t>elsősorban dinamikus rendszerek szimulációjá</w:t>
      </w:r>
      <w:r w:rsidR="00296E06">
        <w:t>ra szolgál, de</w:t>
      </w:r>
      <w:r w:rsidR="00F05043">
        <w:t xml:space="preserve"> </w:t>
      </w:r>
      <w:r w:rsidR="000B1CD0">
        <w:t>a megfelelő hardver eszközök</w:t>
      </w:r>
      <w:r w:rsidR="00F05043">
        <w:t xml:space="preserve">ön keresztül </w:t>
      </w:r>
      <w:r w:rsidR="00F05043" w:rsidRPr="00F05043">
        <w:t>valós folyamatokhoz is csatlakoztatható</w:t>
      </w:r>
      <w:r w:rsidR="00F05043">
        <w:t>.</w:t>
      </w:r>
    </w:p>
    <w:p w14:paraId="7ACA0983" w14:textId="77777777" w:rsidR="00991AD5" w:rsidRDefault="00991AD5" w:rsidP="00991A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A4886F" wp14:editId="3BF083ED">
            <wp:extent cx="5371465" cy="5466080"/>
            <wp:effectExtent l="0" t="0" r="635" b="1270"/>
            <wp:docPr id="1" name="Picture 1" descr="A BORIS kezelőfelü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RIS kezelőfelülete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68550861"/>
    <w:p w14:paraId="13836EB6" w14:textId="64211D2C" w:rsidR="00991AD5" w:rsidRDefault="00991AD5" w:rsidP="00991AD5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</w:t>
      </w:r>
      <w:bookmarkEnd w:id="9"/>
      <w:r>
        <w:t>: A BORIS kezelőfelülete</w:t>
      </w:r>
    </w:p>
    <w:p w14:paraId="236E7380" w14:textId="0B430EC9" w:rsidR="00071C80" w:rsidRPr="00991AD5" w:rsidRDefault="00325A6E" w:rsidP="00991AD5">
      <w:r>
        <w:tab/>
      </w:r>
      <w:r w:rsidR="00071C80">
        <w:t xml:space="preserve">A BORIS kezelőfelülete </w:t>
      </w:r>
      <w:r w:rsidR="00BC0B45">
        <w:t>egyszerű és jól átlátható. A legnagyobb egysége maga a munkalap, amelyre a felette elhelyezkedő Rendszerblokk Eszköztárról (</w:t>
      </w:r>
      <w:r w:rsidR="00BC0B45" w:rsidRPr="00BC0B45">
        <w:rPr>
          <w:lang w:val="en-US"/>
        </w:rPr>
        <w:t>System Block Toolbar</w:t>
      </w:r>
      <w:r w:rsidR="00BC0B45">
        <w:t>)</w:t>
      </w:r>
      <w:r w:rsidR="00071C80">
        <w:t xml:space="preserve"> </w:t>
      </w:r>
      <w:r w:rsidR="00BC0B45">
        <w:t xml:space="preserve">lehet blokkokat </w:t>
      </w:r>
      <w:r w:rsidR="00E513BD">
        <w:t>lerakni</w:t>
      </w:r>
      <w:r w:rsidR="00BC0B45">
        <w:t xml:space="preserve">. </w:t>
      </w:r>
    </w:p>
    <w:p w14:paraId="7FC7584A" w14:textId="77777777" w:rsidR="00991AD5" w:rsidRPr="007E485D" w:rsidRDefault="00991AD5" w:rsidP="00991AD5"/>
    <w:p w14:paraId="23201EB5" w14:textId="0BA1CFCB" w:rsidR="00584F2F" w:rsidRPr="00584F2F" w:rsidRDefault="00584F2F" w:rsidP="00662DAD">
      <w:pPr>
        <w:pStyle w:val="Heading3"/>
      </w:pPr>
      <w:bookmarkStart w:id="10" w:name="_Toc67884781"/>
      <w:r>
        <w:lastRenderedPageBreak/>
        <w:t xml:space="preserve">A </w:t>
      </w:r>
      <w:r w:rsidRPr="000B521B">
        <w:rPr>
          <w:lang w:val="en-US"/>
        </w:rPr>
        <w:t>Flexible Animation Builder</w:t>
      </w:r>
      <w:r>
        <w:t xml:space="preserve"> beépülőmodul</w:t>
      </w:r>
      <w:bookmarkEnd w:id="10"/>
    </w:p>
    <w:p w14:paraId="0ABA3F94" w14:textId="44DA872F" w:rsidR="00584F2F" w:rsidRPr="00584F2F" w:rsidRDefault="00584F2F" w:rsidP="00584F2F">
      <w:pPr>
        <w:pStyle w:val="Heading2"/>
      </w:pPr>
      <w:bookmarkStart w:id="11" w:name="_Toc67884782"/>
      <w:r w:rsidRPr="00584F2F">
        <w:t xml:space="preserve">Az ipari folyamat </w:t>
      </w:r>
      <w:r>
        <w:t>irányításának</w:t>
      </w:r>
      <w:r w:rsidRPr="00584F2F">
        <w:t xml:space="preserve"> eszközei</w:t>
      </w:r>
      <w:bookmarkEnd w:id="11"/>
    </w:p>
    <w:p w14:paraId="7330A757" w14:textId="77777777" w:rsidR="00662DAD" w:rsidRDefault="00662DAD" w:rsidP="00662DAD">
      <w:pPr>
        <w:pStyle w:val="Heading3"/>
      </w:pPr>
      <w:bookmarkStart w:id="12" w:name="_Toc67884783"/>
      <w:r>
        <w:t xml:space="preserve">Az </w:t>
      </w:r>
      <w:r w:rsidRPr="009721BD">
        <w:t>Omron</w:t>
      </w:r>
      <w:r>
        <w:t xml:space="preserve"> </w:t>
      </w:r>
      <w:r w:rsidRPr="009721BD">
        <w:t>programozható logikai vezérlő</w:t>
      </w:r>
      <w:bookmarkEnd w:id="12"/>
    </w:p>
    <w:p w14:paraId="460B52E0" w14:textId="2C90AAD8" w:rsidR="00584F2F" w:rsidRDefault="009721BD" w:rsidP="00584F2F">
      <w:pPr>
        <w:pStyle w:val="Heading3"/>
      </w:pPr>
      <w:bookmarkStart w:id="13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3"/>
    </w:p>
    <w:p w14:paraId="44F6EC39" w14:textId="52BFA382" w:rsidR="00662DAD" w:rsidRDefault="00662DAD" w:rsidP="00662DAD">
      <w:pPr>
        <w:pStyle w:val="Heading2"/>
      </w:pPr>
      <w:bookmarkStart w:id="14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4"/>
    </w:p>
    <w:p w14:paraId="1CF09536" w14:textId="1E14C0B7" w:rsidR="00662DAD" w:rsidRDefault="00662DAD" w:rsidP="00662DAD">
      <w:pPr>
        <w:pStyle w:val="Heading3"/>
      </w:pPr>
      <w:bookmarkStart w:id="15" w:name="_Toc67884786"/>
      <w:r>
        <w:t xml:space="preserve">Az </w:t>
      </w:r>
      <w:r w:rsidRPr="00662DAD">
        <w:t xml:space="preserve">Eltima </w:t>
      </w:r>
      <w:r w:rsidRPr="000B521B">
        <w:rPr>
          <w:lang w:val="en-US"/>
        </w:rPr>
        <w:t>Serial</w:t>
      </w:r>
      <w:r w:rsidRPr="00662DAD">
        <w:t xml:space="preserve"> Port Monitor segédprogram</w:t>
      </w:r>
      <w:bookmarkEnd w:id="15"/>
    </w:p>
    <w:p w14:paraId="1D31DE03" w14:textId="3663F84E" w:rsidR="00662DAD" w:rsidRDefault="00662DAD" w:rsidP="00662DAD">
      <w:pPr>
        <w:pStyle w:val="Heading3"/>
      </w:pPr>
      <w:bookmarkStart w:id="16" w:name="_Toc67884787"/>
      <w:r>
        <w:t>A</w:t>
      </w:r>
      <w:r w:rsidRPr="00662DAD">
        <w:t xml:space="preserve"> MikroElektronika EasyPIC v7 fejlesztőlap</w:t>
      </w:r>
      <w:bookmarkEnd w:id="16"/>
    </w:p>
    <w:p w14:paraId="3439A446" w14:textId="3EEB3F05" w:rsidR="00662DAD" w:rsidRDefault="00662DAD" w:rsidP="00662DAD">
      <w:pPr>
        <w:pStyle w:val="Heading3"/>
      </w:pPr>
      <w:bookmarkStart w:id="17" w:name="_Toc67884788"/>
      <w:r>
        <w:t xml:space="preserve">A </w:t>
      </w:r>
      <w:r w:rsidRPr="000B521B">
        <w:rPr>
          <w:lang w:val="en-US"/>
        </w:rPr>
        <w:t>mikroC PRO for PIC</w:t>
      </w:r>
      <w:r>
        <w:t xml:space="preserve"> </w:t>
      </w:r>
      <w:r w:rsidRPr="00662DAD">
        <w:t>fejlesztőkörnyezet</w:t>
      </w:r>
      <w:bookmarkEnd w:id="17"/>
    </w:p>
    <w:p w14:paraId="61DD8558" w14:textId="6EACD7CC" w:rsidR="0018107A" w:rsidRDefault="0018107A" w:rsidP="0018107A">
      <w:pPr>
        <w:pStyle w:val="Heading2"/>
      </w:pPr>
      <w:bookmarkStart w:id="18" w:name="_Toc67884789"/>
      <w:r>
        <w:t>Az alternatív emuláció megvalósításának eszközei</w:t>
      </w:r>
      <w:bookmarkEnd w:id="18"/>
    </w:p>
    <w:p w14:paraId="77DFAF8E" w14:textId="0355BB42" w:rsidR="0018107A" w:rsidRDefault="0018107A" w:rsidP="0018107A">
      <w:pPr>
        <w:pStyle w:val="Heading3"/>
      </w:pPr>
      <w:bookmarkStart w:id="19" w:name="_Toc67884790"/>
      <w:r>
        <w:t xml:space="preserve">A </w:t>
      </w:r>
      <w:r w:rsidRPr="000B521B">
        <w:rPr>
          <w:lang w:val="en-US"/>
        </w:rPr>
        <w:t>Qt Creator</w:t>
      </w:r>
      <w:r w:rsidRPr="0018107A">
        <w:t xml:space="preserve"> fejlesztőkörnyezet</w:t>
      </w:r>
      <w:bookmarkEnd w:id="19"/>
    </w:p>
    <w:p w14:paraId="0AFD858F" w14:textId="69C87538" w:rsidR="0018107A" w:rsidRDefault="0018107A" w:rsidP="0018107A">
      <w:pPr>
        <w:pStyle w:val="Heading3"/>
      </w:pPr>
      <w:bookmarkStart w:id="20" w:name="_Toc67884791"/>
      <w:r>
        <w:t xml:space="preserve">Az </w:t>
      </w:r>
      <w:r w:rsidRPr="000B521B">
        <w:rPr>
          <w:lang w:val="en-US"/>
        </w:rPr>
        <w:t>Altium Designer</w:t>
      </w:r>
      <w:r w:rsidRPr="0018107A">
        <w:t xml:space="preserve"> elektronikai tervezőszoftver</w:t>
      </w:r>
      <w:bookmarkEnd w:id="20"/>
    </w:p>
    <w:p w14:paraId="38094446" w14:textId="3C46BAFB" w:rsidR="0018107A" w:rsidRPr="0018107A" w:rsidRDefault="0018107A" w:rsidP="0018107A">
      <w:pPr>
        <w:pStyle w:val="Heading3"/>
      </w:pPr>
      <w:bookmarkStart w:id="21" w:name="_Toc67884792"/>
      <w:r>
        <w:t xml:space="preserve">Az </w:t>
      </w:r>
      <w:r w:rsidRPr="0018107A">
        <w:t xml:space="preserve">IAR </w:t>
      </w:r>
      <w:r w:rsidRPr="000B521B">
        <w:rPr>
          <w:lang w:val="en-US"/>
        </w:rPr>
        <w:t>Embedded Workbench for Arm</w:t>
      </w:r>
      <w:r>
        <w:t xml:space="preserve"> </w:t>
      </w:r>
      <w:r w:rsidRPr="0018107A">
        <w:t>fejlesztőkörnyezet</w:t>
      </w:r>
      <w:bookmarkEnd w:id="21"/>
    </w:p>
    <w:p w14:paraId="49AB82FA" w14:textId="77777777" w:rsidR="0018107A" w:rsidRPr="0018107A" w:rsidRDefault="0018107A" w:rsidP="0018107A"/>
    <w:p w14:paraId="3D967209" w14:textId="3E4A1CBB" w:rsidR="00B370BF" w:rsidRDefault="00B370BF" w:rsidP="00B370BF">
      <w:pPr>
        <w:pStyle w:val="Heading1"/>
      </w:pPr>
      <w:bookmarkStart w:id="22" w:name="_Toc67884793"/>
      <w:r w:rsidRPr="00B370BF">
        <w:lastRenderedPageBreak/>
        <w:t>Az emulálni kívánt ipari folyamat</w:t>
      </w:r>
      <w:bookmarkEnd w:id="22"/>
    </w:p>
    <w:p w14:paraId="3C3D0D32" w14:textId="22B01101" w:rsidR="00B370BF" w:rsidRDefault="008C6B50" w:rsidP="008C6B50">
      <w:pPr>
        <w:pStyle w:val="Heading1"/>
      </w:pPr>
      <w:bookmarkStart w:id="23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3"/>
    </w:p>
    <w:p w14:paraId="57892B1A" w14:textId="77777777" w:rsidR="00BE20CC" w:rsidRPr="00BE20CC" w:rsidRDefault="00BE20CC" w:rsidP="00BE20CC"/>
    <w:p w14:paraId="05EC2C72" w14:textId="25AAAAB8" w:rsidR="008C6B50" w:rsidRDefault="0002492F" w:rsidP="00BE20CC">
      <w:pPr>
        <w:pStyle w:val="Heading1"/>
      </w:pPr>
      <w:bookmarkStart w:id="24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4"/>
    </w:p>
    <w:p w14:paraId="1F6413C9" w14:textId="14C6AACA" w:rsidR="00521826" w:rsidRDefault="00521826" w:rsidP="00521826">
      <w:r>
        <w:t>Jegyzetek:</w:t>
      </w:r>
    </w:p>
    <w:p w14:paraId="732FD228" w14:textId="03D351BE" w:rsidR="00F14D61" w:rsidRDefault="00F14D61" w:rsidP="008A0F06">
      <w:pPr>
        <w:pStyle w:val="ListParagraph"/>
        <w:numPr>
          <w:ilvl w:val="0"/>
          <w:numId w:val="18"/>
        </w:numPr>
      </w:pPr>
      <w:r>
        <w:t xml:space="preserve">A BORIS egy átgondolt és intuitív </w:t>
      </w:r>
      <w:r w:rsidR="00BF3526">
        <w:t>fejlesztőkörnyezet</w:t>
      </w:r>
      <w:r>
        <w:t xml:space="preserve">, amely </w:t>
      </w:r>
      <w:r w:rsidR="00BF3526">
        <w:t>a</w:t>
      </w:r>
      <w:r w:rsidR="00E870E3">
        <w:t xml:space="preserve">z eszközök </w:t>
      </w:r>
      <w:r w:rsidR="00BF3526">
        <w:t xml:space="preserve">bőséges kínálatát nyújtja a felhasználó számára. </w:t>
      </w:r>
      <w:r w:rsidR="00AA0E18">
        <w:t xml:space="preserve">Ha csak az erősségei alapján kellene megítélni, akkor </w:t>
      </w:r>
      <w:r w:rsidR="00B7350D">
        <w:t>egy professzionális termékként lehetne kezelni, amely kiválóan alkalmazható az</w:t>
      </w:r>
      <w:r w:rsidR="00AA0E18">
        <w:t xml:space="preserve"> oktatásban, a kutatásban és a fejlesztésben is</w:t>
      </w:r>
      <w:r w:rsidR="00B7350D">
        <w:t xml:space="preserve">. Ezzel szemben a feladat megoldásához használt verzió olyan hibák és hiányosságok </w:t>
      </w:r>
      <w:r w:rsidR="007F18EA">
        <w:t>sorával</w:t>
      </w:r>
      <w:r w:rsidR="00B7350D">
        <w:t xml:space="preserve"> küzd, amelye</w:t>
      </w:r>
      <w:r w:rsidR="00E74168">
        <w:t>k alapjaiban kérdőjelezik meg a benne folytatott munka hatékonyságát.</w:t>
      </w:r>
    </w:p>
    <w:p w14:paraId="5CF39321" w14:textId="0116E385" w:rsidR="00915A86" w:rsidRDefault="00915A86" w:rsidP="00915A86">
      <w:pPr>
        <w:pStyle w:val="ListParagraph"/>
        <w:numPr>
          <w:ilvl w:val="1"/>
          <w:numId w:val="18"/>
        </w:numPr>
      </w:pPr>
      <w:r>
        <w:t xml:space="preserve">A visszavonás </w:t>
      </w:r>
      <w:r w:rsidR="00436B28">
        <w:t xml:space="preserve">és </w:t>
      </w:r>
      <w:r w:rsidR="00DD6D9C">
        <w:t xml:space="preserve">a </w:t>
      </w:r>
      <w:r w:rsidR="00436B28">
        <w:t>megismétlés műveletek teljes hiánya.</w:t>
      </w:r>
    </w:p>
    <w:p w14:paraId="662309F4" w14:textId="5BB2CB86" w:rsidR="00DD6D9C" w:rsidRDefault="00DD6D9C" w:rsidP="00915A86">
      <w:pPr>
        <w:pStyle w:val="ListParagraph"/>
        <w:numPr>
          <w:ilvl w:val="1"/>
          <w:numId w:val="18"/>
        </w:numPr>
      </w:pPr>
      <w:r>
        <w:t>A törlések nem kérnek megerősítést a felhasználótól, még az olyan blokkok esetén sem, amelyek összeköttetésben állnak más blokkokkal.</w:t>
      </w:r>
      <w:r w:rsidR="000B24B2">
        <w:t xml:space="preserve"> Ez a visszavonás lehetősége nélkül felettébb felkavaró tud lenni.</w:t>
      </w:r>
    </w:p>
    <w:p w14:paraId="65D686DA" w14:textId="1CB102A5" w:rsidR="00436B28" w:rsidRDefault="000A403F" w:rsidP="00915A86">
      <w:pPr>
        <w:pStyle w:val="ListParagraph"/>
        <w:numPr>
          <w:ilvl w:val="1"/>
          <w:numId w:val="18"/>
        </w:numPr>
      </w:pPr>
      <w:r>
        <w:t xml:space="preserve">Előfordul, hogy az </w:t>
      </w:r>
      <w:r w:rsidR="00CA3D33" w:rsidRPr="00CA3D33">
        <w:t>üzenetablako</w:t>
      </w:r>
      <w:r w:rsidR="00CA3D33">
        <w:t>k</w:t>
      </w:r>
      <w:r w:rsidR="00886B05">
        <w:t>, amelyek megkövetelik az elsőbbséget a felhasználótól</w:t>
      </w:r>
      <w:r w:rsidR="00FF5678">
        <w:t xml:space="preserve">, </w:t>
      </w:r>
      <w:r>
        <w:t>takarásban ugranak fel</w:t>
      </w:r>
      <w:r w:rsidR="00615934">
        <w:t>.</w:t>
      </w:r>
      <w:r w:rsidR="00615934" w:rsidRPr="00615934">
        <w:t xml:space="preserve"> Ez meggátolja a felhasználót</w:t>
      </w:r>
      <w:r w:rsidR="00615934">
        <w:t xml:space="preserve"> abban</w:t>
      </w:r>
      <w:r w:rsidR="00615934" w:rsidRPr="00615934">
        <w:t xml:space="preserve">, hogy hozzáférjen, </w:t>
      </w:r>
      <w:r w:rsidR="00615934">
        <w:t xml:space="preserve">és így </w:t>
      </w:r>
      <w:r w:rsidR="00FF5678">
        <w:t xml:space="preserve">az alkalmazás </w:t>
      </w:r>
      <w:r w:rsidR="00615934">
        <w:t xml:space="preserve">egy </w:t>
      </w:r>
      <w:r w:rsidR="005266BA">
        <w:t xml:space="preserve">blokkolt </w:t>
      </w:r>
      <w:r w:rsidR="00FF5678">
        <w:t>állapotába kerül</w:t>
      </w:r>
      <w:r w:rsidR="00615934">
        <w:t>.</w:t>
      </w:r>
    </w:p>
    <w:p w14:paraId="4DBF45C3" w14:textId="427AC917" w:rsidR="000D6670" w:rsidRDefault="00917FCE" w:rsidP="00915A86">
      <w:pPr>
        <w:pStyle w:val="ListParagraph"/>
        <w:numPr>
          <w:ilvl w:val="1"/>
          <w:numId w:val="18"/>
        </w:numPr>
      </w:pPr>
      <w:r>
        <w:t>Minden hivatkozás abszolút elérési útvonalak formájában van letárolva.</w:t>
      </w:r>
    </w:p>
    <w:p w14:paraId="7B8156F6" w14:textId="17E9DF8B" w:rsidR="00AA12E3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</w:t>
      </w:r>
      <w:r w:rsidR="00AA12E3">
        <w:t xml:space="preserve">Alapértelmezésben az általános </w:t>
      </w:r>
      <w:r w:rsidR="00244E24">
        <w:t xml:space="preserve">műveletek </w:t>
      </w:r>
      <w:r w:rsidR="00244E24" w:rsidRPr="00244E24">
        <w:t>gyorsbillentyű</w:t>
      </w:r>
      <w:r w:rsidR="00244E24">
        <w:t xml:space="preserve">i eltérnek a megszokottól, így például a másolás </w:t>
      </w:r>
      <w:r w:rsidR="008520A1">
        <w:t xml:space="preserve">nem a már jól ismert </w:t>
      </w:r>
      <w:r w:rsidR="008520A1" w:rsidRPr="008520A1">
        <w:t>Ctrl</w:t>
      </w:r>
      <w:r w:rsidR="008520A1">
        <w:t xml:space="preserve"> + C gyorsbillentyűvel </w:t>
      </w:r>
      <w:r w:rsidR="00485403">
        <w:t>hívható meg</w:t>
      </w:r>
      <w:r w:rsidR="008520A1">
        <w:t>, hanem a Ctrl + Ins párossal.</w:t>
      </w:r>
      <w:r w:rsidR="00485403">
        <w:t xml:space="preserve"> Ez</w:t>
      </w:r>
      <w:r w:rsidR="00267B01">
        <w:t>ek</w:t>
      </w:r>
      <w:r w:rsidR="00485403">
        <w:t xml:space="preserve"> azonban módosítható</w:t>
      </w:r>
      <w:r w:rsidR="00267B01">
        <w:t>ak</w:t>
      </w:r>
      <w:r w:rsidR="00485403">
        <w:t xml:space="preserve"> a beállításokban.</w:t>
      </w:r>
    </w:p>
    <w:p w14:paraId="44BEA645" w14:textId="45959720" w:rsidR="002654BF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</w:t>
      </w:r>
      <w:r>
        <w:t>A blokkok közötti összeköttetések átlátható elrendezése nagyon nehezen megvalósítható. Létezik ugyan egy automatikus elrendező az alkalmazásban, de hibásan működik.</w:t>
      </w:r>
    </w:p>
    <w:p w14:paraId="2492B64A" w14:textId="38175BF7" w:rsidR="00521826" w:rsidRDefault="00521826" w:rsidP="00521826">
      <w:pPr>
        <w:pStyle w:val="ListParagraph"/>
        <w:numPr>
          <w:ilvl w:val="0"/>
          <w:numId w:val="18"/>
        </w:numPr>
      </w:pPr>
      <w:r>
        <w:t xml:space="preserve">A BORIS nem </w:t>
      </w:r>
      <w:r w:rsidRPr="00521826">
        <w:t>egy általános célú programozási nyelv</w:t>
      </w:r>
      <w:r>
        <w:t xml:space="preserve">, mint például a C, hanem egy elsősorban rendszerek szimulációjára </w:t>
      </w:r>
      <w:r w:rsidR="00F14D61">
        <w:t>kifejlesztett speciális fejlesztőkörnyezet, ezért nem is várható tőle, hogy minden feladat megoldható legyen benne.</w:t>
      </w:r>
    </w:p>
    <w:p w14:paraId="13798606" w14:textId="77777777" w:rsidR="00F14D61" w:rsidRPr="00521826" w:rsidRDefault="00F14D61" w:rsidP="00521826">
      <w:pPr>
        <w:pStyle w:val="ListParagraph"/>
        <w:numPr>
          <w:ilvl w:val="0"/>
          <w:numId w:val="18"/>
        </w:numPr>
      </w:pPr>
    </w:p>
    <w:p w14:paraId="4E8C7EEF" w14:textId="77777777" w:rsidR="00BE20CC" w:rsidRDefault="00BE20CC" w:rsidP="00BE20CC">
      <w:pPr>
        <w:pStyle w:val="Heading2"/>
      </w:pPr>
      <w:bookmarkStart w:id="25" w:name="_Toc67884796"/>
      <w:r>
        <w:lastRenderedPageBreak/>
        <w:t>Az emuláció megvalósításának bemutatása</w:t>
      </w:r>
      <w:bookmarkEnd w:id="25"/>
    </w:p>
    <w:p w14:paraId="1C608497" w14:textId="77777777" w:rsidR="00BE20CC" w:rsidRDefault="00BE20CC" w:rsidP="00BE20CC">
      <w:pPr>
        <w:pStyle w:val="Heading3"/>
      </w:pPr>
      <w:bookmarkStart w:id="26" w:name="_Toc67884797"/>
      <w:r>
        <w:t>A robotok és a futószalagok vizualizációja FAB segítségével</w:t>
      </w:r>
      <w:bookmarkEnd w:id="26"/>
    </w:p>
    <w:p w14:paraId="5F5D845B" w14:textId="77777777" w:rsidR="00BE20CC" w:rsidRDefault="00BE20CC" w:rsidP="00BE20CC">
      <w:pPr>
        <w:pStyle w:val="Heading3"/>
      </w:pPr>
      <w:bookmarkStart w:id="27" w:name="_Toc67884798"/>
      <w:r>
        <w:t>A robotok mozgatása</w:t>
      </w:r>
      <w:bookmarkEnd w:id="27"/>
    </w:p>
    <w:p w14:paraId="26D0C829" w14:textId="77777777" w:rsidR="00BE20CC" w:rsidRDefault="00BE20CC" w:rsidP="00BE20CC">
      <w:pPr>
        <w:pStyle w:val="Heading3"/>
      </w:pPr>
      <w:bookmarkStart w:id="28" w:name="_Toc67884799"/>
      <w:r>
        <w:t>A karosszériák mozgatása</w:t>
      </w:r>
      <w:bookmarkEnd w:id="28"/>
    </w:p>
    <w:p w14:paraId="0500D9C4" w14:textId="329B90A1" w:rsidR="00BE20CC" w:rsidRDefault="00BE20CC" w:rsidP="00BE20CC">
      <w:pPr>
        <w:pStyle w:val="Heading3"/>
      </w:pPr>
      <w:bookmarkStart w:id="29" w:name="_Toc67884800"/>
      <w:r>
        <w:t>A cellák ellenőrzőlogikái</w:t>
      </w:r>
      <w:bookmarkEnd w:id="29"/>
    </w:p>
    <w:p w14:paraId="1508521F" w14:textId="7747063F" w:rsidR="00BE20CC" w:rsidRDefault="00854F87" w:rsidP="00854F87">
      <w:pPr>
        <w:pStyle w:val="Heading2"/>
      </w:pPr>
      <w:bookmarkStart w:id="30" w:name="_Toc67884801"/>
      <w:r w:rsidRPr="00854F87">
        <w:t>Az irányítás megvalósításának bemutatása</w:t>
      </w:r>
      <w:bookmarkEnd w:id="30"/>
    </w:p>
    <w:p w14:paraId="7AC7896E" w14:textId="3A52F9DE" w:rsidR="00854F87" w:rsidRDefault="00854F87" w:rsidP="00854F87">
      <w:pPr>
        <w:pStyle w:val="Heading1"/>
      </w:pPr>
      <w:bookmarkStart w:id="31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31"/>
    </w:p>
    <w:p w14:paraId="3F4059C2" w14:textId="4CF331DA" w:rsidR="00CD0764" w:rsidRDefault="009A7870" w:rsidP="00CD0764">
      <w:pPr>
        <w:ind w:firstLine="432"/>
      </w:pPr>
      <w:r>
        <w:t>A fájlrendszerekben a fájlok vagy a könyvtárak helyét, vagyis azt, hogy milyen könyvtárakon át navigálva találhatóak meg, az úgynevezett elérési útvonal</w:t>
      </w:r>
      <w:sdt>
        <w:sdtPr>
          <w:id w:val="1828710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CITATION Wik21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B047FA">
            <w:rPr>
              <w:noProof/>
              <w:lang w:val="en-US"/>
            </w:rPr>
            <w:t>[1]</w:t>
          </w:r>
          <w:r>
            <w:fldChar w:fldCharType="end"/>
          </w:r>
        </w:sdtContent>
      </w:sdt>
      <w:r>
        <w:t xml:space="preserve"> határozza meg, amelynek két </w:t>
      </w:r>
      <w:r w:rsidRPr="00CD0764">
        <w:t>változata van.</w:t>
      </w:r>
      <w:r w:rsidR="00657206" w:rsidRPr="00CD0764">
        <w:t xml:space="preserve"> Az abszolút elérési útvonal a gyökérkönyvtárból indulva sorolja fel a </w:t>
      </w:r>
      <w:r w:rsidR="00BC6784" w:rsidRPr="00CD0764">
        <w:t>fájlig vezető könyvtárak neveit</w:t>
      </w:r>
      <w:r w:rsidR="00657206" w:rsidRPr="00CD0764">
        <w:t>, így a fájlrendszeren belül mindig ugyanazt a helyet jelöli. A relatív elérési</w:t>
      </w:r>
      <w:r w:rsidR="00657206" w:rsidRPr="00657206">
        <w:t xml:space="preserve"> útvonal</w:t>
      </w:r>
      <w:r w:rsidR="00BC6784">
        <w:t xml:space="preserve"> </w:t>
      </w:r>
      <w:r w:rsidR="005532FB">
        <w:t>ezzel szemben</w:t>
      </w:r>
      <w:r w:rsidR="00BC6784">
        <w:t xml:space="preserve"> egy abszolút elérési útvonalhoz viszonyítva sorolja fel a </w:t>
      </w:r>
      <w:r w:rsidR="00BC6784" w:rsidRPr="00BC6784">
        <w:t>fájlig vezető könyvtár</w:t>
      </w:r>
      <w:r w:rsidR="00BC6784">
        <w:t>ak</w:t>
      </w:r>
      <w:r w:rsidR="00BC6784" w:rsidRPr="00BC6784">
        <w:t xml:space="preserve"> nev</w:t>
      </w:r>
      <w:r w:rsidR="00BC6784">
        <w:t>ei</w:t>
      </w:r>
      <w:r w:rsidR="00BC6784" w:rsidRPr="00BC6784">
        <w:t>t</w:t>
      </w:r>
      <w:r w:rsidR="00BC6784">
        <w:t xml:space="preserve">, így </w:t>
      </w:r>
      <w:r w:rsidR="00D260AC">
        <w:t xml:space="preserve">ebben az esetben </w:t>
      </w:r>
      <w:r w:rsidR="00301EBD">
        <w:t>a fájlrendszeren belül jelölt hely</w:t>
      </w:r>
      <w:r w:rsidR="00D260AC">
        <w:t xml:space="preserve"> viszonyításfüggő</w:t>
      </w:r>
      <w:r w:rsidR="00301EBD">
        <w:t>.</w:t>
      </w:r>
    </w:p>
    <w:p w14:paraId="66FD0321" w14:textId="429ED1DA" w:rsidR="00301EBD" w:rsidRDefault="00834F09" w:rsidP="001047A7">
      <w:pPr>
        <w:ind w:firstLine="432"/>
      </w:pPr>
      <w:r>
        <w:t>A több fájlból álló</w:t>
      </w:r>
      <w:r w:rsidR="00243778">
        <w:t>,</w:t>
      </w:r>
      <w:r>
        <w:t xml:space="preserve"> összefüggő </w:t>
      </w:r>
      <w:r w:rsidRPr="00834F09">
        <w:t xml:space="preserve">adatok </w:t>
      </w:r>
      <w:r w:rsidR="00243778">
        <w:t xml:space="preserve">esetén elterjedt és általánosan követendő gyakorlat a </w:t>
      </w:r>
      <w:r w:rsidR="003E7506" w:rsidRPr="003E7506">
        <w:t>relatív elérési útvonal</w:t>
      </w:r>
      <w:r w:rsidR="003E7506">
        <w:t>ak használata</w:t>
      </w:r>
      <w:r w:rsidR="00CD0764">
        <w:t xml:space="preserve"> a belső hivatkozásokhoz. Enélkül ugyanis nem lehetne az ilyen adatokat szabadon mozgatni a fájlrendszerben, mivel a belső hivatkozások sérülnének. A feladat megoldásához használt BORIS verzió esetén pedig pontosan ez az probléma áll fenn.</w:t>
      </w:r>
    </w:p>
    <w:p w14:paraId="61E5776D" w14:textId="77777777" w:rsidR="00146BC2" w:rsidRDefault="00146BC2" w:rsidP="001047A7">
      <w:pPr>
        <w:ind w:firstLine="432"/>
      </w:pPr>
    </w:p>
    <w:p w14:paraId="27B7420D" w14:textId="1BB8834A" w:rsidR="00214556" w:rsidRDefault="00FC06E0" w:rsidP="00214556">
      <w:pPr>
        <w:ind w:firstLine="432"/>
      </w:pPr>
      <w:r>
        <w:t>A BORIS lehetőséget nyújt a</w:t>
      </w:r>
      <w:r w:rsidR="00712EA9">
        <w:t xml:space="preserve"> munkalapo</w:t>
      </w:r>
      <w:r w:rsidR="00595027">
        <w:t xml:space="preserve">k egymásba ágyazására úgynevezett szuperblokkok segítségével. </w:t>
      </w:r>
      <w:r w:rsidR="00B03926">
        <w:t xml:space="preserve">Egy </w:t>
      </w:r>
      <w:r w:rsidR="00595027">
        <w:t xml:space="preserve">szuperblokk </w:t>
      </w:r>
      <w:r w:rsidR="00B03926">
        <w:t>képes a hivatkozott munkalap nyitott végpontjait a sajátjaiként megjeleníteni, ezáltal azok összeköthetőkké válnak a munkalapon levő más blokkok végpontjaival.</w:t>
      </w:r>
    </w:p>
    <w:p w14:paraId="10917EA9" w14:textId="38B4C587" w:rsidR="00214556" w:rsidRDefault="00214556" w:rsidP="00214556"/>
    <w:p w14:paraId="0A0AA55C" w14:textId="550FC9C8" w:rsidR="00214556" w:rsidRDefault="00214556" w:rsidP="00214556">
      <w:r>
        <w:t>A szuperblokk egy olyan speciális blokk, amelyik képes a hivatkozott munkalap nyitott végpontjait a sajátjaiként megjeleníteni</w:t>
      </w:r>
    </w:p>
    <w:p w14:paraId="02980EA5" w14:textId="2A3FE74F" w:rsidR="00854F87" w:rsidRDefault="00432118" w:rsidP="00432118">
      <w:pPr>
        <w:pStyle w:val="Heading1"/>
      </w:pPr>
      <w:bookmarkStart w:id="32" w:name="_Toc67884803"/>
      <w:r>
        <w:lastRenderedPageBreak/>
        <w:t>Az ipari folyamat emulálásának alternatív megoldása</w:t>
      </w:r>
      <w:bookmarkEnd w:id="32"/>
    </w:p>
    <w:p w14:paraId="7099923F" w14:textId="1FA31D89" w:rsidR="006F4D7E" w:rsidRDefault="006F4D7E" w:rsidP="006F4D7E">
      <w:pPr>
        <w:pStyle w:val="Heading2"/>
      </w:pPr>
      <w:bookmarkStart w:id="33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3"/>
    </w:p>
    <w:p w14:paraId="4FB0DC12" w14:textId="5C863C15" w:rsidR="00FD24C4" w:rsidRDefault="00FD24C4" w:rsidP="00FD24C4">
      <w:pPr>
        <w:pStyle w:val="Heading3"/>
      </w:pPr>
      <w:bookmarkStart w:id="34" w:name="_Toc67884805"/>
      <w:r w:rsidRPr="00FD24C4">
        <w:t>BORIS és az I/O interfész közötti kommunikáció</w:t>
      </w:r>
      <w:r>
        <w:t xml:space="preserve"> lehallgatása</w:t>
      </w:r>
      <w:bookmarkEnd w:id="34"/>
    </w:p>
    <w:p w14:paraId="24BBE70B" w14:textId="684D5F88" w:rsidR="00FD24C4" w:rsidRDefault="00FD24C4" w:rsidP="00FD24C4">
      <w:pPr>
        <w:pStyle w:val="Heading3"/>
      </w:pPr>
      <w:bookmarkStart w:id="35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5"/>
    </w:p>
    <w:p w14:paraId="0F82CB2C" w14:textId="6B8B8EBB" w:rsidR="00FD24C4" w:rsidRDefault="00FD24C4" w:rsidP="00FD24C4">
      <w:pPr>
        <w:pStyle w:val="Heading3"/>
      </w:pPr>
      <w:bookmarkStart w:id="36" w:name="_Toc67884807"/>
      <w:r w:rsidRPr="00FD24C4">
        <w:t>Az I/O interfész</w:t>
      </w:r>
      <w:r>
        <w:t xml:space="preserve"> működtetése a BORIS használata nélkül</w:t>
      </w:r>
      <w:bookmarkEnd w:id="36"/>
    </w:p>
    <w:p w14:paraId="63EF831C" w14:textId="7C501CA2" w:rsidR="00015685" w:rsidRDefault="007C0F18" w:rsidP="00015685">
      <w:pPr>
        <w:pStyle w:val="Heading2"/>
      </w:pPr>
      <w:bookmarkStart w:id="37" w:name="_Toc67884808"/>
      <w:r>
        <w:t>Az emuláció megvalósítása alternatív eszközökkel</w:t>
      </w:r>
      <w:bookmarkEnd w:id="37"/>
    </w:p>
    <w:p w14:paraId="28676B7D" w14:textId="6DCD66EA" w:rsidR="00BB18A4" w:rsidRDefault="0036043C" w:rsidP="00BB18A4">
      <w:pPr>
        <w:pStyle w:val="Heading3"/>
      </w:pPr>
      <w:bookmarkStart w:id="38" w:name="_Toc67884809"/>
      <w:r>
        <w:t>A karosszériák mozgatása</w:t>
      </w:r>
      <w:bookmarkEnd w:id="38"/>
    </w:p>
    <w:p w14:paraId="7BF1FFA9" w14:textId="1A2DE69C" w:rsidR="0036043C" w:rsidRDefault="0036043C" w:rsidP="0036043C">
      <w:pPr>
        <w:pStyle w:val="Heading3"/>
      </w:pPr>
      <w:bookmarkStart w:id="39" w:name="_Toc67884810"/>
      <w:r>
        <w:t>A futószalagok megvalósítása és működtetése</w:t>
      </w:r>
      <w:bookmarkEnd w:id="39"/>
    </w:p>
    <w:p w14:paraId="577DB018" w14:textId="68D04D2F" w:rsidR="0036043C" w:rsidRDefault="0036043C" w:rsidP="0036043C">
      <w:pPr>
        <w:pStyle w:val="Heading3"/>
      </w:pPr>
      <w:bookmarkStart w:id="40" w:name="_Toc67884811"/>
      <w:r>
        <w:t>A daru megvalósítása és működtetése</w:t>
      </w:r>
      <w:bookmarkEnd w:id="40"/>
    </w:p>
    <w:p w14:paraId="17FC3927" w14:textId="6DF49CAD" w:rsidR="0036043C" w:rsidRDefault="0036043C" w:rsidP="0036043C">
      <w:pPr>
        <w:pStyle w:val="Heading3"/>
      </w:pPr>
      <w:bookmarkStart w:id="41" w:name="_Toc67884812"/>
      <w:r>
        <w:t>A robotok megvalósítása és működtetése</w:t>
      </w:r>
      <w:bookmarkEnd w:id="41"/>
    </w:p>
    <w:p w14:paraId="5C2B86EA" w14:textId="3F641177" w:rsidR="0036043C" w:rsidRDefault="0036043C" w:rsidP="0036043C">
      <w:pPr>
        <w:pStyle w:val="Heading1"/>
      </w:pPr>
      <w:bookmarkStart w:id="42" w:name="_Toc67884813"/>
      <w:r w:rsidRPr="0036043C">
        <w:lastRenderedPageBreak/>
        <w:t>Az I/O interfészt helyettesítő elektronika</w:t>
      </w:r>
      <w:bookmarkEnd w:id="42"/>
    </w:p>
    <w:p w14:paraId="7CFEE2BC" w14:textId="0E2AC9DE" w:rsidR="0036043C" w:rsidRDefault="0036043C" w:rsidP="0036043C">
      <w:pPr>
        <w:pStyle w:val="Heading1"/>
      </w:pPr>
      <w:bookmarkStart w:id="43" w:name="_Toc67884814"/>
      <w:r w:rsidRPr="0036043C">
        <w:lastRenderedPageBreak/>
        <w:t>Konklúzió</w:t>
      </w:r>
      <w:bookmarkEnd w:id="43"/>
    </w:p>
    <w:bookmarkStart w:id="44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4"/>
        </w:p>
        <w:sdt>
          <w:sdtPr>
            <w:id w:val="111145805"/>
            <w:bibliography/>
          </w:sdtPr>
          <w:sdtContent>
            <w:p w14:paraId="1A3E33B8" w14:textId="77777777" w:rsidR="00B047FA" w:rsidRDefault="0099412A" w:rsidP="00441C1F">
              <w:pPr>
                <w:rPr>
                  <w:rFonts w:asciiTheme="minorHAnsi" w:hAnsiTheme="minorHAns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04"/>
              </w:tblGrid>
              <w:tr w:rsidR="00B047FA" w14:paraId="4766C7D6" w14:textId="77777777">
                <w:trPr>
                  <w:divId w:val="17877680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BBCD90" w14:textId="074C6EAA" w:rsidR="00B047FA" w:rsidRDefault="00B047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CA13CF" w14:textId="77777777" w:rsidR="00B047FA" w:rsidRDefault="00B047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„Path (computing),” [Online]. Available: https://en.wikipedia.org/wiki/Path_(computing).</w:t>
                    </w:r>
                  </w:p>
                </w:tc>
              </w:tr>
            </w:tbl>
            <w:p w14:paraId="4D0D3C33" w14:textId="77777777" w:rsidR="00B047FA" w:rsidRDefault="00B047FA">
              <w:pPr>
                <w:divId w:val="1787768048"/>
                <w:rPr>
                  <w:rFonts w:eastAsia="Times New Roman"/>
                  <w:noProof/>
                </w:rPr>
              </w:pPr>
            </w:p>
            <w:p w14:paraId="7FBB930C" w14:textId="6EB6E7BD" w:rsidR="0099412A" w:rsidRDefault="0099412A" w:rsidP="00441C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5" w:name="_Toc67884816"/>
      <w:r w:rsidRPr="0099412A">
        <w:lastRenderedPageBreak/>
        <w:t>Nyilatkozat</w:t>
      </w:r>
      <w:bookmarkEnd w:id="45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DEB5B" w14:textId="77777777" w:rsidR="00AA2B94" w:rsidRDefault="00AA2B94" w:rsidP="008F605F">
      <w:pPr>
        <w:spacing w:line="240" w:lineRule="auto"/>
      </w:pPr>
      <w:r>
        <w:separator/>
      </w:r>
    </w:p>
  </w:endnote>
  <w:endnote w:type="continuationSeparator" w:id="0">
    <w:p w14:paraId="1EB41774" w14:textId="77777777" w:rsidR="00AA2B94" w:rsidRDefault="00AA2B94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FC06E0" w:rsidRDefault="00FC06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FC06E0" w:rsidRDefault="00FC0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0E0F3" w14:textId="77777777" w:rsidR="00AA2B94" w:rsidRDefault="00AA2B94" w:rsidP="008F605F">
      <w:pPr>
        <w:spacing w:line="240" w:lineRule="auto"/>
      </w:pPr>
      <w:r>
        <w:separator/>
      </w:r>
    </w:p>
  </w:footnote>
  <w:footnote w:type="continuationSeparator" w:id="0">
    <w:p w14:paraId="1A510380" w14:textId="77777777" w:rsidR="00AA2B94" w:rsidRDefault="00AA2B94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D6D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C8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5822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0D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0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4B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3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4A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508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484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75059"/>
    <w:multiLevelType w:val="hybridMultilevel"/>
    <w:tmpl w:val="725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93275"/>
    <w:multiLevelType w:val="hybridMultilevel"/>
    <w:tmpl w:val="87E02A0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3"/>
  </w:num>
  <w:num w:numId="16">
    <w:abstractNumId w:val="16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492F"/>
    <w:rsid w:val="0003136E"/>
    <w:rsid w:val="00042680"/>
    <w:rsid w:val="000465DA"/>
    <w:rsid w:val="00050514"/>
    <w:rsid w:val="00052097"/>
    <w:rsid w:val="00055DC0"/>
    <w:rsid w:val="00071C80"/>
    <w:rsid w:val="000A0F13"/>
    <w:rsid w:val="000A403F"/>
    <w:rsid w:val="000B1CD0"/>
    <w:rsid w:val="000B24B2"/>
    <w:rsid w:val="000B521B"/>
    <w:rsid w:val="000C2113"/>
    <w:rsid w:val="000C2665"/>
    <w:rsid w:val="000D6670"/>
    <w:rsid w:val="000E4935"/>
    <w:rsid w:val="000E58AA"/>
    <w:rsid w:val="001047A7"/>
    <w:rsid w:val="00105500"/>
    <w:rsid w:val="00113BBF"/>
    <w:rsid w:val="00117980"/>
    <w:rsid w:val="00122D19"/>
    <w:rsid w:val="0013633E"/>
    <w:rsid w:val="0013728D"/>
    <w:rsid w:val="00140314"/>
    <w:rsid w:val="001404A7"/>
    <w:rsid w:val="0014660D"/>
    <w:rsid w:val="00146BC2"/>
    <w:rsid w:val="00150C77"/>
    <w:rsid w:val="00154195"/>
    <w:rsid w:val="00156B98"/>
    <w:rsid w:val="00166054"/>
    <w:rsid w:val="00170BC2"/>
    <w:rsid w:val="0018107A"/>
    <w:rsid w:val="00183655"/>
    <w:rsid w:val="00193D00"/>
    <w:rsid w:val="00193E0B"/>
    <w:rsid w:val="001A1DB5"/>
    <w:rsid w:val="001B7BBA"/>
    <w:rsid w:val="001C0E42"/>
    <w:rsid w:val="001C68EA"/>
    <w:rsid w:val="001E1688"/>
    <w:rsid w:val="001E1C01"/>
    <w:rsid w:val="001F0C9C"/>
    <w:rsid w:val="001F10E0"/>
    <w:rsid w:val="001F35AA"/>
    <w:rsid w:val="001F3702"/>
    <w:rsid w:val="002049EC"/>
    <w:rsid w:val="00214556"/>
    <w:rsid w:val="002256B0"/>
    <w:rsid w:val="00233AC2"/>
    <w:rsid w:val="002362BC"/>
    <w:rsid w:val="00236B07"/>
    <w:rsid w:val="00240311"/>
    <w:rsid w:val="00243778"/>
    <w:rsid w:val="002444A4"/>
    <w:rsid w:val="00244E24"/>
    <w:rsid w:val="002560E4"/>
    <w:rsid w:val="00256ED6"/>
    <w:rsid w:val="002654BF"/>
    <w:rsid w:val="00267B01"/>
    <w:rsid w:val="00271E91"/>
    <w:rsid w:val="00272D33"/>
    <w:rsid w:val="00285347"/>
    <w:rsid w:val="00292E32"/>
    <w:rsid w:val="00296E06"/>
    <w:rsid w:val="002B13EE"/>
    <w:rsid w:val="002B5A63"/>
    <w:rsid w:val="002C0FED"/>
    <w:rsid w:val="002C312A"/>
    <w:rsid w:val="002C516C"/>
    <w:rsid w:val="002C6D96"/>
    <w:rsid w:val="002D47CF"/>
    <w:rsid w:val="002D762B"/>
    <w:rsid w:val="002D7DC4"/>
    <w:rsid w:val="002E2DD2"/>
    <w:rsid w:val="002F2BC8"/>
    <w:rsid w:val="00301EBD"/>
    <w:rsid w:val="003051B4"/>
    <w:rsid w:val="00307268"/>
    <w:rsid w:val="0031128A"/>
    <w:rsid w:val="00325A6E"/>
    <w:rsid w:val="0033204A"/>
    <w:rsid w:val="00332554"/>
    <w:rsid w:val="00332F2C"/>
    <w:rsid w:val="003349EA"/>
    <w:rsid w:val="0034051A"/>
    <w:rsid w:val="0035305E"/>
    <w:rsid w:val="00353BA9"/>
    <w:rsid w:val="00357834"/>
    <w:rsid w:val="0036043C"/>
    <w:rsid w:val="00366143"/>
    <w:rsid w:val="0036650B"/>
    <w:rsid w:val="00382E68"/>
    <w:rsid w:val="003839CD"/>
    <w:rsid w:val="003912E8"/>
    <w:rsid w:val="00393A08"/>
    <w:rsid w:val="00394573"/>
    <w:rsid w:val="003A2968"/>
    <w:rsid w:val="003B0957"/>
    <w:rsid w:val="003B1B8C"/>
    <w:rsid w:val="003B5D5E"/>
    <w:rsid w:val="003B6B89"/>
    <w:rsid w:val="003C075E"/>
    <w:rsid w:val="003E40A9"/>
    <w:rsid w:val="003E7506"/>
    <w:rsid w:val="003F219D"/>
    <w:rsid w:val="003F4DE2"/>
    <w:rsid w:val="003F5A70"/>
    <w:rsid w:val="003F69BF"/>
    <w:rsid w:val="003F6B79"/>
    <w:rsid w:val="0040319A"/>
    <w:rsid w:val="004033A6"/>
    <w:rsid w:val="00404163"/>
    <w:rsid w:val="00410F4A"/>
    <w:rsid w:val="004269F8"/>
    <w:rsid w:val="00432118"/>
    <w:rsid w:val="00433F74"/>
    <w:rsid w:val="00436B28"/>
    <w:rsid w:val="00441C1F"/>
    <w:rsid w:val="00445B72"/>
    <w:rsid w:val="00446B76"/>
    <w:rsid w:val="00453A28"/>
    <w:rsid w:val="00454F16"/>
    <w:rsid w:val="004553AC"/>
    <w:rsid w:val="00455ADB"/>
    <w:rsid w:val="004678FB"/>
    <w:rsid w:val="0047091A"/>
    <w:rsid w:val="00482097"/>
    <w:rsid w:val="004827D1"/>
    <w:rsid w:val="00482E26"/>
    <w:rsid w:val="00485403"/>
    <w:rsid w:val="004A0122"/>
    <w:rsid w:val="004A0C66"/>
    <w:rsid w:val="004A1094"/>
    <w:rsid w:val="004A38E8"/>
    <w:rsid w:val="004A4578"/>
    <w:rsid w:val="004A5444"/>
    <w:rsid w:val="004B45AE"/>
    <w:rsid w:val="004B5442"/>
    <w:rsid w:val="004C13F4"/>
    <w:rsid w:val="004C36E6"/>
    <w:rsid w:val="004D046D"/>
    <w:rsid w:val="004E2045"/>
    <w:rsid w:val="004F1A55"/>
    <w:rsid w:val="0050615D"/>
    <w:rsid w:val="00514600"/>
    <w:rsid w:val="00517702"/>
    <w:rsid w:val="00521826"/>
    <w:rsid w:val="00521F3A"/>
    <w:rsid w:val="00522990"/>
    <w:rsid w:val="005266BA"/>
    <w:rsid w:val="005268DB"/>
    <w:rsid w:val="00537460"/>
    <w:rsid w:val="00541ED9"/>
    <w:rsid w:val="005532FB"/>
    <w:rsid w:val="005608FE"/>
    <w:rsid w:val="005747BD"/>
    <w:rsid w:val="00584BB9"/>
    <w:rsid w:val="00584F2F"/>
    <w:rsid w:val="00586839"/>
    <w:rsid w:val="00595027"/>
    <w:rsid w:val="00596934"/>
    <w:rsid w:val="005974A7"/>
    <w:rsid w:val="005A1EF3"/>
    <w:rsid w:val="005A387D"/>
    <w:rsid w:val="005A548D"/>
    <w:rsid w:val="005B6B08"/>
    <w:rsid w:val="005D0215"/>
    <w:rsid w:val="005D1EE2"/>
    <w:rsid w:val="005D50A8"/>
    <w:rsid w:val="005E4BBF"/>
    <w:rsid w:val="00600CCA"/>
    <w:rsid w:val="00600D66"/>
    <w:rsid w:val="006075CB"/>
    <w:rsid w:val="00607FEE"/>
    <w:rsid w:val="00610D32"/>
    <w:rsid w:val="00615934"/>
    <w:rsid w:val="00624D79"/>
    <w:rsid w:val="00626F1D"/>
    <w:rsid w:val="006345F4"/>
    <w:rsid w:val="0063703B"/>
    <w:rsid w:val="00640F58"/>
    <w:rsid w:val="006441C3"/>
    <w:rsid w:val="00657206"/>
    <w:rsid w:val="00661B31"/>
    <w:rsid w:val="00662DAD"/>
    <w:rsid w:val="00664455"/>
    <w:rsid w:val="00664BC2"/>
    <w:rsid w:val="00673493"/>
    <w:rsid w:val="006856F9"/>
    <w:rsid w:val="006A6103"/>
    <w:rsid w:val="006B327F"/>
    <w:rsid w:val="006B35EA"/>
    <w:rsid w:val="006C267A"/>
    <w:rsid w:val="006F4D7E"/>
    <w:rsid w:val="006F6F5F"/>
    <w:rsid w:val="00702377"/>
    <w:rsid w:val="00703813"/>
    <w:rsid w:val="00712EA9"/>
    <w:rsid w:val="00722A27"/>
    <w:rsid w:val="007323C3"/>
    <w:rsid w:val="00732D35"/>
    <w:rsid w:val="007405C7"/>
    <w:rsid w:val="007666C1"/>
    <w:rsid w:val="0077625C"/>
    <w:rsid w:val="00776ACC"/>
    <w:rsid w:val="00785157"/>
    <w:rsid w:val="00791F33"/>
    <w:rsid w:val="007A5057"/>
    <w:rsid w:val="007B146D"/>
    <w:rsid w:val="007B6CD4"/>
    <w:rsid w:val="007C03D5"/>
    <w:rsid w:val="007C0F18"/>
    <w:rsid w:val="007C1D8F"/>
    <w:rsid w:val="007C590E"/>
    <w:rsid w:val="007D35A8"/>
    <w:rsid w:val="007E485D"/>
    <w:rsid w:val="007F15FA"/>
    <w:rsid w:val="007F18EA"/>
    <w:rsid w:val="007F2256"/>
    <w:rsid w:val="007F3512"/>
    <w:rsid w:val="00807492"/>
    <w:rsid w:val="00812325"/>
    <w:rsid w:val="00823D75"/>
    <w:rsid w:val="00834F09"/>
    <w:rsid w:val="008513CE"/>
    <w:rsid w:val="008520A1"/>
    <w:rsid w:val="00854F87"/>
    <w:rsid w:val="00864A5E"/>
    <w:rsid w:val="00867D8D"/>
    <w:rsid w:val="008808F7"/>
    <w:rsid w:val="00886B05"/>
    <w:rsid w:val="00887BF2"/>
    <w:rsid w:val="00891A7C"/>
    <w:rsid w:val="008942F7"/>
    <w:rsid w:val="008944BB"/>
    <w:rsid w:val="008954D8"/>
    <w:rsid w:val="008A1D33"/>
    <w:rsid w:val="008B1CAC"/>
    <w:rsid w:val="008B2046"/>
    <w:rsid w:val="008B411D"/>
    <w:rsid w:val="008B55C8"/>
    <w:rsid w:val="008C50F1"/>
    <w:rsid w:val="008C6B50"/>
    <w:rsid w:val="008D5A08"/>
    <w:rsid w:val="008D7398"/>
    <w:rsid w:val="008E479C"/>
    <w:rsid w:val="008F3319"/>
    <w:rsid w:val="008F605F"/>
    <w:rsid w:val="0090008B"/>
    <w:rsid w:val="009006E2"/>
    <w:rsid w:val="009111E6"/>
    <w:rsid w:val="00913BC8"/>
    <w:rsid w:val="00913DE4"/>
    <w:rsid w:val="00915A86"/>
    <w:rsid w:val="00917FCE"/>
    <w:rsid w:val="00925C9F"/>
    <w:rsid w:val="009269B5"/>
    <w:rsid w:val="00930585"/>
    <w:rsid w:val="009324D3"/>
    <w:rsid w:val="009338C3"/>
    <w:rsid w:val="00941718"/>
    <w:rsid w:val="00951326"/>
    <w:rsid w:val="009572F1"/>
    <w:rsid w:val="00964FD7"/>
    <w:rsid w:val="0097005C"/>
    <w:rsid w:val="009721BD"/>
    <w:rsid w:val="0097562D"/>
    <w:rsid w:val="00976F73"/>
    <w:rsid w:val="00985ACB"/>
    <w:rsid w:val="009869F8"/>
    <w:rsid w:val="00991AD5"/>
    <w:rsid w:val="00991CAE"/>
    <w:rsid w:val="0099412A"/>
    <w:rsid w:val="009A113A"/>
    <w:rsid w:val="009A45B0"/>
    <w:rsid w:val="009A7870"/>
    <w:rsid w:val="009B5300"/>
    <w:rsid w:val="009C242D"/>
    <w:rsid w:val="009C3FFC"/>
    <w:rsid w:val="009D0EA8"/>
    <w:rsid w:val="009D40AD"/>
    <w:rsid w:val="009E0D91"/>
    <w:rsid w:val="009E616C"/>
    <w:rsid w:val="00A0576A"/>
    <w:rsid w:val="00A11A1A"/>
    <w:rsid w:val="00A11BB2"/>
    <w:rsid w:val="00A15AD3"/>
    <w:rsid w:val="00A1660F"/>
    <w:rsid w:val="00A24943"/>
    <w:rsid w:val="00A3256C"/>
    <w:rsid w:val="00A43B4D"/>
    <w:rsid w:val="00A563DD"/>
    <w:rsid w:val="00A76CFD"/>
    <w:rsid w:val="00A822B3"/>
    <w:rsid w:val="00A841C9"/>
    <w:rsid w:val="00A84F62"/>
    <w:rsid w:val="00A90CA2"/>
    <w:rsid w:val="00A922B4"/>
    <w:rsid w:val="00AA0AF8"/>
    <w:rsid w:val="00AA0E18"/>
    <w:rsid w:val="00AA12E3"/>
    <w:rsid w:val="00AA28C7"/>
    <w:rsid w:val="00AA2B94"/>
    <w:rsid w:val="00AA5E05"/>
    <w:rsid w:val="00AB34B5"/>
    <w:rsid w:val="00AC04BD"/>
    <w:rsid w:val="00AD3F5C"/>
    <w:rsid w:val="00AD4456"/>
    <w:rsid w:val="00AD7DEE"/>
    <w:rsid w:val="00AE2271"/>
    <w:rsid w:val="00B005BC"/>
    <w:rsid w:val="00B03926"/>
    <w:rsid w:val="00B047FA"/>
    <w:rsid w:val="00B07514"/>
    <w:rsid w:val="00B16151"/>
    <w:rsid w:val="00B30046"/>
    <w:rsid w:val="00B33A6B"/>
    <w:rsid w:val="00B370BF"/>
    <w:rsid w:val="00B37317"/>
    <w:rsid w:val="00B47B91"/>
    <w:rsid w:val="00B5258E"/>
    <w:rsid w:val="00B64386"/>
    <w:rsid w:val="00B64E5F"/>
    <w:rsid w:val="00B67E10"/>
    <w:rsid w:val="00B7350D"/>
    <w:rsid w:val="00B74B42"/>
    <w:rsid w:val="00B80E07"/>
    <w:rsid w:val="00B8130C"/>
    <w:rsid w:val="00B91453"/>
    <w:rsid w:val="00BA183A"/>
    <w:rsid w:val="00BA2CC3"/>
    <w:rsid w:val="00BB18A4"/>
    <w:rsid w:val="00BB77E7"/>
    <w:rsid w:val="00BC0138"/>
    <w:rsid w:val="00BC051A"/>
    <w:rsid w:val="00BC0B45"/>
    <w:rsid w:val="00BC1FB8"/>
    <w:rsid w:val="00BC5403"/>
    <w:rsid w:val="00BC62FE"/>
    <w:rsid w:val="00BC6784"/>
    <w:rsid w:val="00BC7ECC"/>
    <w:rsid w:val="00BD36BA"/>
    <w:rsid w:val="00BE13B3"/>
    <w:rsid w:val="00BE1A19"/>
    <w:rsid w:val="00BE20CC"/>
    <w:rsid w:val="00BE4C18"/>
    <w:rsid w:val="00BF3526"/>
    <w:rsid w:val="00BF59F0"/>
    <w:rsid w:val="00BF6123"/>
    <w:rsid w:val="00C014AF"/>
    <w:rsid w:val="00C04B3F"/>
    <w:rsid w:val="00C071B0"/>
    <w:rsid w:val="00C13B04"/>
    <w:rsid w:val="00C168B2"/>
    <w:rsid w:val="00C20EF5"/>
    <w:rsid w:val="00C33C3F"/>
    <w:rsid w:val="00C47B54"/>
    <w:rsid w:val="00C47D3B"/>
    <w:rsid w:val="00C531E2"/>
    <w:rsid w:val="00C721BA"/>
    <w:rsid w:val="00C77309"/>
    <w:rsid w:val="00C77D2E"/>
    <w:rsid w:val="00C90F50"/>
    <w:rsid w:val="00C949BE"/>
    <w:rsid w:val="00CA2A57"/>
    <w:rsid w:val="00CA3D33"/>
    <w:rsid w:val="00CA3DF7"/>
    <w:rsid w:val="00CA41DB"/>
    <w:rsid w:val="00CA56EA"/>
    <w:rsid w:val="00CB1718"/>
    <w:rsid w:val="00CC18F6"/>
    <w:rsid w:val="00CD0764"/>
    <w:rsid w:val="00CD7F6D"/>
    <w:rsid w:val="00CF347F"/>
    <w:rsid w:val="00D02168"/>
    <w:rsid w:val="00D0404A"/>
    <w:rsid w:val="00D200ED"/>
    <w:rsid w:val="00D21500"/>
    <w:rsid w:val="00D260AC"/>
    <w:rsid w:val="00D40BF6"/>
    <w:rsid w:val="00D42C72"/>
    <w:rsid w:val="00D536D1"/>
    <w:rsid w:val="00D5384B"/>
    <w:rsid w:val="00D66891"/>
    <w:rsid w:val="00D77B69"/>
    <w:rsid w:val="00D8347C"/>
    <w:rsid w:val="00D919A3"/>
    <w:rsid w:val="00D945D7"/>
    <w:rsid w:val="00DA07E0"/>
    <w:rsid w:val="00DA50FC"/>
    <w:rsid w:val="00DB7EAA"/>
    <w:rsid w:val="00DC5D52"/>
    <w:rsid w:val="00DC7B2B"/>
    <w:rsid w:val="00DD3379"/>
    <w:rsid w:val="00DD4F08"/>
    <w:rsid w:val="00DD6D9C"/>
    <w:rsid w:val="00DE045A"/>
    <w:rsid w:val="00DE07FB"/>
    <w:rsid w:val="00DF6DE6"/>
    <w:rsid w:val="00E051D7"/>
    <w:rsid w:val="00E06D1C"/>
    <w:rsid w:val="00E10D23"/>
    <w:rsid w:val="00E379AD"/>
    <w:rsid w:val="00E464C3"/>
    <w:rsid w:val="00E513BD"/>
    <w:rsid w:val="00E533B6"/>
    <w:rsid w:val="00E573C0"/>
    <w:rsid w:val="00E57E5A"/>
    <w:rsid w:val="00E57F01"/>
    <w:rsid w:val="00E66D83"/>
    <w:rsid w:val="00E702AB"/>
    <w:rsid w:val="00E74168"/>
    <w:rsid w:val="00E768BC"/>
    <w:rsid w:val="00E77E14"/>
    <w:rsid w:val="00E84B49"/>
    <w:rsid w:val="00E870E3"/>
    <w:rsid w:val="00E9344E"/>
    <w:rsid w:val="00E97E41"/>
    <w:rsid w:val="00EA3E72"/>
    <w:rsid w:val="00EC0891"/>
    <w:rsid w:val="00EC5F2E"/>
    <w:rsid w:val="00ED62C4"/>
    <w:rsid w:val="00EE7ED8"/>
    <w:rsid w:val="00EF111A"/>
    <w:rsid w:val="00F05043"/>
    <w:rsid w:val="00F053C6"/>
    <w:rsid w:val="00F0789B"/>
    <w:rsid w:val="00F114C4"/>
    <w:rsid w:val="00F14D61"/>
    <w:rsid w:val="00F26C8D"/>
    <w:rsid w:val="00F35673"/>
    <w:rsid w:val="00F35694"/>
    <w:rsid w:val="00F4367A"/>
    <w:rsid w:val="00F449F1"/>
    <w:rsid w:val="00F53489"/>
    <w:rsid w:val="00F562CB"/>
    <w:rsid w:val="00F56809"/>
    <w:rsid w:val="00F61271"/>
    <w:rsid w:val="00F72EBB"/>
    <w:rsid w:val="00F72FB1"/>
    <w:rsid w:val="00F741A3"/>
    <w:rsid w:val="00F81F47"/>
    <w:rsid w:val="00F82D23"/>
    <w:rsid w:val="00F85D0A"/>
    <w:rsid w:val="00F91C4C"/>
    <w:rsid w:val="00FA3A16"/>
    <w:rsid w:val="00FA4D61"/>
    <w:rsid w:val="00FA77D1"/>
    <w:rsid w:val="00FC01CD"/>
    <w:rsid w:val="00FC06E0"/>
    <w:rsid w:val="00FC3601"/>
    <w:rsid w:val="00FD24C4"/>
    <w:rsid w:val="00FD488B"/>
    <w:rsid w:val="00FF0918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19F05653-F6FE-49C8-AA03-9B602FE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rsid w:val="00A3256C"/>
    <w:pPr>
      <w:spacing w:after="12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AA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Wik21</b:Tag>
    <b:SourceType>InternetSite</b:SourceType>
    <b:Guid>{3ED764C2-EEC8-4C58-9DEA-5DE14757EF44}</b:Guid>
    <b:Title>Path (computing)</b:Title>
    <b:LCID>hu-HU</b:LCID>
    <b:Author>
      <b:Author>
        <b:Corporate>Wikipedia</b:Corporate>
      </b:Author>
    </b:Author>
    <b:InternetSiteTitle>Path (computing)</b:InternetSiteTitle>
    <b:URL>https://en.wikipedia.org/wiki/Path_(computing)</b:URL>
    <b:RefOrder>1</b:RefOrder>
  </b:Source>
</b:Sources>
</file>

<file path=customXml/itemProps1.xml><?xml version="1.0" encoding="utf-8"?>
<ds:datastoreItem xmlns:ds="http://schemas.openxmlformats.org/officeDocument/2006/customXml" ds:itemID="{D7B090B5-2C21-4351-B7DE-2EB347E19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14002</TotalTime>
  <Pages>20</Pages>
  <Words>2432</Words>
  <Characters>16786</Characters>
  <Application>Microsoft Office Word</Application>
  <DocSecurity>0</DocSecurity>
  <Lines>139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137</cp:revision>
  <dcterms:created xsi:type="dcterms:W3CDTF">2021-03-21T03:39:00Z</dcterms:created>
  <dcterms:modified xsi:type="dcterms:W3CDTF">2021-04-06T01:55:00Z</dcterms:modified>
</cp:coreProperties>
</file>