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9D" w:rsidRDefault="00F86E9D" w:rsidP="00166827">
      <w:pPr>
        <w:jc w:val="center"/>
      </w:pPr>
      <w:r w:rsidRPr="009D6204">
        <w:rPr>
          <w:rFonts w:asciiTheme="majorBidi" w:hAnsiTheme="majorBidi" w:cstheme="majorBidi"/>
          <w:noProof/>
        </w:rPr>
        <w:drawing>
          <wp:inline distT="0" distB="0" distL="0" distR="0" wp14:anchorId="4FAAF1EE" wp14:editId="6C100768">
            <wp:extent cx="4572000" cy="1247775"/>
            <wp:effectExtent l="0" t="0" r="0" b="9525"/>
            <wp:docPr id="21" name="Picture 21" descr="Description: http://faculty.chicagobooth.edu/juhani.linnainmaa/Booth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faculty.chicagobooth.edu/juhani.linnainmaa/Booth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9D" w:rsidRDefault="00F86E9D" w:rsidP="00166827">
      <w:pPr>
        <w:jc w:val="center"/>
      </w:pPr>
    </w:p>
    <w:p w:rsidR="00F86E9D" w:rsidRDefault="00F86E9D" w:rsidP="00166827">
      <w:pPr>
        <w:jc w:val="center"/>
      </w:pPr>
    </w:p>
    <w:p w:rsidR="005725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>41201-01: Data Mining</w:t>
      </w:r>
    </w:p>
    <w:p w:rsidR="001668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>Professor Taddy</w:t>
      </w: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Joanne Chen</w:t>
      </w:r>
    </w:p>
    <w:p w:rsidR="00166827" w:rsidRDefault="00166827" w:rsidP="00166827">
      <w:pPr>
        <w:jc w:val="center"/>
      </w:pPr>
      <w:r>
        <w:t>James Hardiman</w:t>
      </w:r>
    </w:p>
    <w:p w:rsidR="00166827" w:rsidRDefault="00166827" w:rsidP="00166827">
      <w:pPr>
        <w:jc w:val="center"/>
      </w:pPr>
      <w:r>
        <w:t>Evan Johnson</w:t>
      </w: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Honor code:</w:t>
      </w:r>
      <w:r w:rsidRPr="00166827">
        <w:t xml:space="preserve"> </w:t>
      </w:r>
      <w:r w:rsidR="00F86E9D">
        <w:t xml:space="preserve">We pledge our honor that </w:t>
      </w:r>
      <w:r>
        <w:t>we have not violated the Honor Code during the completion of this assignment.</w:t>
      </w:r>
    </w:p>
    <w:p w:rsidR="00166827" w:rsidRDefault="00166827">
      <w:r>
        <w:br w:type="page"/>
      </w:r>
    </w:p>
    <w:p w:rsidR="00936AB3" w:rsidRDefault="00936AB3" w:rsidP="00936AB3">
      <w:pPr>
        <w:rPr>
          <w:b/>
        </w:rPr>
      </w:pPr>
      <w:r w:rsidRPr="00936AB3">
        <w:rPr>
          <w:b/>
        </w:rPr>
        <w:lastRenderedPageBreak/>
        <w:t xml:space="preserve">[1] Interpret AICc selected model from my nhlreg lasso. Just tell some stories </w:t>
      </w:r>
      <w:r>
        <w:rPr>
          <w:b/>
        </w:rPr>
        <w:t>about what the model tells you.</w:t>
      </w:r>
    </w:p>
    <w:p w:rsidR="00150B2C" w:rsidRDefault="00150B2C" w:rsidP="00936AB3">
      <w:r w:rsidRPr="00150B2C">
        <w:t xml:space="preserve">There is a positive--albeit small--intercept inferred that there is a tendency for goals to be scored than </w:t>
      </w:r>
      <w:r w:rsidRPr="00150B2C">
        <w:t xml:space="preserve">not.  </w:t>
      </w:r>
      <w:r w:rsidRPr="00150B2C">
        <w:t>All uneven play has strong positive influence on the probability to score a goal with 2 person advantages tending to be st</w:t>
      </w:r>
      <w:r w:rsidRPr="00150B2C">
        <w:t xml:space="preserve">ronger than 1 person advantages.  </w:t>
      </w:r>
      <w:r w:rsidRPr="00150B2C">
        <w:t>There are coefficients associated with each team (both positive and negative) although these tend to be small (between -.1 and +.1).  These show how consistently good (bad) teams are over time and capture team specific factors such as coaching, abili</w:t>
      </w:r>
      <w:r w:rsidRPr="00150B2C">
        <w:t xml:space="preserve">ty to attract free agents, etc.  </w:t>
      </w:r>
      <w:r w:rsidRPr="00150B2C">
        <w:t xml:space="preserve">All season coefficients are zero implying that there are not seasons where more goals are scored on average (that </w:t>
      </w:r>
      <w:r>
        <w:t>cannot</w:t>
      </w:r>
      <w:r w:rsidRPr="00150B2C">
        <w:t xml:space="preserve"> not be </w:t>
      </w:r>
      <w:r>
        <w:t xml:space="preserve">captured </w:t>
      </w:r>
      <w:r w:rsidRPr="00150B2C">
        <w:t xml:space="preserve">by other factors in </w:t>
      </w:r>
      <w:r>
        <w:t>the</w:t>
      </w:r>
      <w:r w:rsidRPr="00150B2C">
        <w:t xml:space="preserve"> model).  </w:t>
      </w:r>
      <w:r w:rsidRPr="00150B2C">
        <w:t>There are team-season interactions showing the relat</w:t>
      </w:r>
      <w:r w:rsidRPr="00150B2C">
        <w:t xml:space="preserve">ive strength of teams over time.  </w:t>
      </w:r>
      <w:r w:rsidRPr="00150B2C">
        <w:t>There are player specific coefficients ranging from ~-.9 to ~.8, with more than half being 0 and an average of ~0.008</w:t>
      </w:r>
      <w:r w:rsidR="00C46DCA">
        <w:t xml:space="preserve"> (see </w:t>
      </w:r>
      <w:r w:rsidR="00C46DCA" w:rsidRPr="005528FD">
        <w:rPr>
          <w:i/>
        </w:rPr>
        <w:t>exhibit A</w:t>
      </w:r>
      <w:r w:rsidR="00C46DCA">
        <w:t>)</w:t>
      </w:r>
      <w:r w:rsidRPr="00150B2C">
        <w:t xml:space="preserve">.  </w:t>
      </w:r>
      <w:r w:rsidR="00141135">
        <w:t xml:space="preserve">This implies that </w:t>
      </w:r>
      <w:r w:rsidRPr="00150B2C">
        <w:t xml:space="preserve">most players have little influence on whether a goal is score, but some </w:t>
      </w:r>
      <w:r w:rsidR="005528FD">
        <w:t>players have a strong influence</w:t>
      </w:r>
      <w:r w:rsidR="004D222B">
        <w:t>.</w:t>
      </w:r>
    </w:p>
    <w:p w:rsidR="004D222B" w:rsidRPr="005528FD" w:rsidRDefault="004D222B" w:rsidP="00936AB3"/>
    <w:p w:rsidR="00936AB3" w:rsidRDefault="00936AB3" w:rsidP="00936AB3">
      <w:pPr>
        <w:rPr>
          <w:b/>
        </w:rPr>
      </w:pPr>
      <w:r w:rsidRPr="00936AB3">
        <w:rPr>
          <w:b/>
        </w:rPr>
        <w:t>[2] The gamlr run for nhlreg uses standardize=FALSE. Why did I do this? What</w:t>
      </w:r>
      <w:r>
        <w:rPr>
          <w:b/>
        </w:rPr>
        <w:t xml:space="preserve"> happens if you do standardize?</w:t>
      </w:r>
    </w:p>
    <w:p w:rsidR="006703D5" w:rsidRDefault="006703D5" w:rsidP="006703D5">
      <w:r w:rsidRPr="006703D5">
        <w:t xml:space="preserve">You don't want to </w:t>
      </w:r>
      <w:r w:rsidR="006C2ECB" w:rsidRPr="006703D5">
        <w:t>standardize</w:t>
      </w:r>
      <w:r w:rsidRPr="006703D5">
        <w:t xml:space="preserve"> because all the variables are already on the s</w:t>
      </w:r>
      <w:r w:rsidRPr="006703D5">
        <w:t xml:space="preserve">ame scale.  In this case the sd </w:t>
      </w:r>
      <w:r w:rsidRPr="006703D5">
        <w:t>is only a measure of the spread of the da</w:t>
      </w:r>
      <w:r w:rsidR="006C2ECB">
        <w:t>ta (i.e., is there a disproportion</w:t>
      </w:r>
      <w:r w:rsidRPr="006703D5">
        <w:t xml:space="preserve">ate </w:t>
      </w:r>
      <w:r w:rsidRPr="006703D5">
        <w:t xml:space="preserve">number of 0s or 1s) which would </w:t>
      </w:r>
      <w:r w:rsidRPr="006703D5">
        <w:t>cause the sd to shrink.  This is unnecessarily punishing the variables with a more</w:t>
      </w:r>
      <w:r w:rsidRPr="006703D5">
        <w:t xml:space="preserve"> even </w:t>
      </w:r>
      <w:r w:rsidR="006C2ECB">
        <w:t>distribution</w:t>
      </w:r>
      <w:r w:rsidRPr="006703D5">
        <w:t xml:space="preserve"> of 0s and 1s </w:t>
      </w:r>
      <w:r w:rsidRPr="006703D5">
        <w:t>in the data set.  Also, the underlying data is binomial so standard deviation does no</w:t>
      </w:r>
      <w:r w:rsidRPr="006703D5">
        <w:t xml:space="preserve">t have the same interpretation.  </w:t>
      </w:r>
      <w:r w:rsidRPr="006703D5">
        <w:t>There is no need to standardize again because all data is already on the same scale.</w:t>
      </w:r>
    </w:p>
    <w:p w:rsidR="000C4F2C" w:rsidRDefault="000C4F2C" w:rsidP="006703D5">
      <w:r>
        <w:t>If I standardize, the player specific coefficients will range from ~-3.16 to ~1.69</w:t>
      </w:r>
      <w:r w:rsidRPr="00150B2C">
        <w:t xml:space="preserve">, with more than half </w:t>
      </w:r>
      <w:r>
        <w:t>being 0 and an average of ~-0.03</w:t>
      </w:r>
      <w:r>
        <w:t xml:space="preserve"> (see </w:t>
      </w:r>
      <w:r>
        <w:rPr>
          <w:i/>
        </w:rPr>
        <w:t>exhibit B</w:t>
      </w:r>
      <w:r>
        <w:t>)</w:t>
      </w:r>
      <w:r w:rsidRPr="00150B2C">
        <w:t>.</w:t>
      </w:r>
    </w:p>
    <w:p w:rsidR="004130D5" w:rsidRDefault="004130D5" w:rsidP="006703D5">
      <w:r>
        <w:t>When looking at the distribution of coefficients for standard vs nonstandard across lambdas</w:t>
      </w:r>
      <w:r w:rsidR="00AE26A8">
        <w:t xml:space="preserve">, </w:t>
      </w:r>
      <w:r w:rsidR="003635F0">
        <w:t>nonstandard results in a tighter dis</w:t>
      </w:r>
      <w:r w:rsidR="00E01660">
        <w:t xml:space="preserve">tribution </w:t>
      </w:r>
      <w:r w:rsidR="00E01660">
        <w:t xml:space="preserve">(see </w:t>
      </w:r>
      <w:r w:rsidR="00E01660" w:rsidRPr="004130D5">
        <w:rPr>
          <w:i/>
        </w:rPr>
        <w:t>exhibit C</w:t>
      </w:r>
      <w:r w:rsidR="00E01660">
        <w:t>)</w:t>
      </w:r>
      <w:r w:rsidR="00E01660">
        <w:t>.</w:t>
      </w:r>
    </w:p>
    <w:p w:rsidR="00E67B02" w:rsidRPr="006703D5" w:rsidRDefault="00E67B02" w:rsidP="006703D5"/>
    <w:p w:rsidR="00936AB3" w:rsidRDefault="00936AB3" w:rsidP="00936AB3">
      <w:pPr>
        <w:rPr>
          <w:b/>
        </w:rPr>
      </w:pPr>
      <w:r w:rsidRPr="00936AB3">
        <w:rPr>
          <w:b/>
        </w:rPr>
        <w:t>[3] Compare model selection methods for the nhlreg lasso. Consider both IC and CV (yo</w:t>
      </w:r>
      <w:r>
        <w:rPr>
          <w:b/>
        </w:rPr>
        <w:t>u’ll want to create cv.nhlreg).</w:t>
      </w:r>
    </w:p>
    <w:p w:rsidR="00C713DE" w:rsidRDefault="00045123" w:rsidP="00936AB3">
      <w:r w:rsidRPr="00045123">
        <w:t xml:space="preserve">Looking at Exhibit D, BIC has the worst </w:t>
      </w:r>
      <w:r>
        <w:t xml:space="preserve">model selection.  AICc is slightly better than AIC.  Comparing IC vs AICc, </w:t>
      </w:r>
      <w:r w:rsidR="00B919C5">
        <w:t>they picked similar models with AICc picking a slightly more complex</w:t>
      </w:r>
      <w:r w:rsidR="001074C8">
        <w:t xml:space="preserve"> model with similar performance because the average deviance is similar.</w:t>
      </w:r>
    </w:p>
    <w:p w:rsidR="00490BF2" w:rsidRPr="00045123" w:rsidRDefault="00490BF2" w:rsidP="00936AB3"/>
    <w:p w:rsidR="00B47FC9" w:rsidRDefault="00936AB3" w:rsidP="00B47FC9">
      <w:pPr>
        <w:rPr>
          <w:b/>
        </w:rPr>
      </w:pPr>
      <w:r w:rsidRPr="00936AB3">
        <w:rPr>
          <w:b/>
        </w:rPr>
        <w:lastRenderedPageBreak/>
        <w:t>[4] We’ve controlled our estimates for confounding information from team effects and special play configuration. How do things change if we ignored this info (</w:t>
      </w:r>
      <w:r>
        <w:rPr>
          <w:b/>
        </w:rPr>
        <w:t>i.e., fit a player-only model)?</w:t>
      </w:r>
      <w:r w:rsidR="00B47FC9">
        <w:rPr>
          <w:b/>
        </w:rPr>
        <w:t xml:space="preserve"> </w:t>
      </w:r>
      <w:r w:rsidR="00B47FC9" w:rsidRPr="00936AB3">
        <w:rPr>
          <w:b/>
        </w:rPr>
        <w:t xml:space="preserve">Which scheme is better </w:t>
      </w:r>
      <w:r w:rsidR="00B47FC9">
        <w:rPr>
          <w:b/>
        </w:rPr>
        <w:t>(interpretability, CV, and IC)?</w:t>
      </w:r>
    </w:p>
    <w:p w:rsidR="00D85A4E" w:rsidRDefault="00D85A4E" w:rsidP="00D85A4E">
      <w:r w:rsidRPr="00755FD5">
        <w:t xml:space="preserve">It does make a difference.  </w:t>
      </w:r>
      <w:r w:rsidRPr="00755FD5">
        <w:t>Freeing the non-player variables is better because then we get coefficients for teams and team:season inte</w:t>
      </w:r>
      <w:r w:rsidRPr="00755FD5">
        <w:t xml:space="preserve">ractions, which we would expect </w:t>
      </w:r>
      <w:r w:rsidRPr="00755FD5">
        <w:t>not freeing these variables we obt</w:t>
      </w:r>
      <w:r w:rsidRPr="00755FD5">
        <w:t xml:space="preserve">ain no team:season interactions.  </w:t>
      </w:r>
      <w:r w:rsidR="00A7256E">
        <w:t>From a</w:t>
      </w:r>
      <w:r w:rsidRPr="00755FD5">
        <w:t xml:space="preserve"> CV perspective the best performing non-freed model performs worse than the best freed model</w:t>
      </w:r>
      <w:r w:rsidR="00834017">
        <w:t xml:space="preserve"> (see Exhibit F</w:t>
      </w:r>
      <w:r w:rsidR="00A7256E">
        <w:t>).</w:t>
      </w:r>
    </w:p>
    <w:p w:rsidR="00D14FE4" w:rsidRPr="00755FD5" w:rsidRDefault="00D14FE4" w:rsidP="00D85A4E">
      <w:r>
        <w:t>In the standard model</w:t>
      </w:r>
      <w:r w:rsidR="002D192A">
        <w:t xml:space="preserve"> and player-only model</w:t>
      </w:r>
      <w:r>
        <w:t xml:space="preserve">, CV and IC performance is similar.  </w:t>
      </w:r>
      <w:r w:rsidR="002D192A">
        <w:t>In the model with no team effects and special play configuration, CV and IC choose different models, CV chooses a m</w:t>
      </w:r>
      <w:r w:rsidR="00834017">
        <w:t>odel with a lower mean deviance (see exhibit E).</w:t>
      </w:r>
      <w:bookmarkStart w:id="0" w:name="_GoBack"/>
      <w:bookmarkEnd w:id="0"/>
    </w:p>
    <w:p w:rsidR="00755FD5" w:rsidRPr="00936AB3" w:rsidRDefault="00755FD5" w:rsidP="00936AB3">
      <w:pPr>
        <w:rPr>
          <w:b/>
        </w:rPr>
      </w:pPr>
    </w:p>
    <w:p w:rsidR="00C46DCA" w:rsidRDefault="00C46DCA">
      <w:pPr>
        <w:rPr>
          <w:b/>
        </w:rPr>
      </w:pPr>
      <w:r>
        <w:rPr>
          <w:b/>
        </w:rPr>
        <w:br w:type="page"/>
      </w:r>
    </w:p>
    <w:p w:rsidR="00431F97" w:rsidRDefault="00C46DCA" w:rsidP="00936AB3">
      <w:pPr>
        <w:rPr>
          <w:b/>
        </w:rPr>
      </w:pPr>
      <w:r>
        <w:rPr>
          <w:b/>
        </w:rPr>
        <w:lastRenderedPageBreak/>
        <w:t xml:space="preserve">Exhibit A – </w:t>
      </w:r>
      <w:r w:rsidRPr="00C46DCA">
        <w:t>player coefficients</w:t>
      </w:r>
    </w:p>
    <w:p w:rsidR="00C46DCA" w:rsidRDefault="00C46DCA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366349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98" w:rsidRDefault="00696798" w:rsidP="00936AB3">
      <w:pPr>
        <w:rPr>
          <w:b/>
        </w:rPr>
      </w:pPr>
      <w:r>
        <w:rPr>
          <w:b/>
        </w:rPr>
        <w:t>Exhibit B</w:t>
      </w:r>
    </w:p>
    <w:p w:rsidR="000C4F2C" w:rsidRDefault="000C4F2C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366348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8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98" w:rsidRDefault="00696798" w:rsidP="00936AB3">
      <w:pPr>
        <w:rPr>
          <w:b/>
        </w:rPr>
      </w:pPr>
      <w:r>
        <w:rPr>
          <w:b/>
        </w:rPr>
        <w:lastRenderedPageBreak/>
        <w:t>Exhibit C</w:t>
      </w:r>
    </w:p>
    <w:p w:rsidR="00696798" w:rsidRDefault="00696798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5530215" cy="552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DE" w:rsidRDefault="00C713DE">
      <w:pPr>
        <w:rPr>
          <w:b/>
        </w:rPr>
      </w:pPr>
      <w:r>
        <w:rPr>
          <w:b/>
        </w:rPr>
        <w:br w:type="page"/>
      </w:r>
    </w:p>
    <w:p w:rsidR="00C713DE" w:rsidRDefault="00C713DE" w:rsidP="00936AB3">
      <w:pPr>
        <w:rPr>
          <w:b/>
        </w:rPr>
      </w:pPr>
      <w:r>
        <w:rPr>
          <w:b/>
        </w:rPr>
        <w:lastRenderedPageBreak/>
        <w:t>Exhibit D</w:t>
      </w:r>
    </w:p>
    <w:p w:rsidR="00C713DE" w:rsidRDefault="00C713DE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3248297" cy="2283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53" cy="228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DE" w:rsidRPr="00045123" w:rsidRDefault="00C713DE" w:rsidP="00936AB3">
      <w:pPr>
        <w:rPr>
          <w:i/>
        </w:rPr>
      </w:pPr>
      <w:r w:rsidRPr="00045123">
        <w:rPr>
          <w:i/>
        </w:rPr>
        <w:t>1 = AIC, 2 = AICc, 3  = BIC</w:t>
      </w:r>
    </w:p>
    <w:p w:rsidR="00045123" w:rsidRDefault="00045123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3300549" cy="2319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80" cy="231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23" w:rsidRPr="00045123" w:rsidRDefault="00045123" w:rsidP="00936AB3">
      <w:pPr>
        <w:rPr>
          <w:i/>
        </w:rPr>
      </w:pPr>
      <w:r w:rsidRPr="00045123">
        <w:rPr>
          <w:i/>
        </w:rPr>
        <w:t>1 = AIC, 2 = AICc</w:t>
      </w:r>
    </w:p>
    <w:p w:rsidR="00C713DE" w:rsidRDefault="001D4987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2620370" cy="1820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85" cy="182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87" w:rsidRPr="001D4987" w:rsidRDefault="001D4987" w:rsidP="00936AB3">
      <w:r w:rsidRPr="001D4987">
        <w:t>Green = AICc, Red = BIC</w:t>
      </w:r>
    </w:p>
    <w:p w:rsidR="00C713DE" w:rsidRDefault="001870CD" w:rsidP="00936AB3">
      <w:pPr>
        <w:rPr>
          <w:b/>
        </w:rPr>
      </w:pPr>
      <w:r>
        <w:rPr>
          <w:b/>
        </w:rPr>
        <w:lastRenderedPageBreak/>
        <w:t>Exhibit E</w:t>
      </w:r>
    </w:p>
    <w:p w:rsidR="001870CD" w:rsidRDefault="00D14FE4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6242023" cy="2981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9" cy="2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CD" w:rsidRDefault="001870CD" w:rsidP="00936AB3">
      <w:pPr>
        <w:rPr>
          <w:b/>
        </w:rPr>
      </w:pPr>
      <w:r>
        <w:rPr>
          <w:b/>
        </w:rPr>
        <w:t>Exhibit F</w:t>
      </w:r>
    </w:p>
    <w:p w:rsidR="001870CD" w:rsidRDefault="001870CD" w:rsidP="00936AB3">
      <w:pPr>
        <w:rPr>
          <w:b/>
        </w:rPr>
      </w:pPr>
      <w:r>
        <w:rPr>
          <w:b/>
          <w:noProof/>
        </w:rPr>
        <w:drawing>
          <wp:inline distT="0" distB="0" distL="0" distR="0">
            <wp:extent cx="4242816" cy="29828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9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CD" w:rsidRPr="00C46DCA" w:rsidRDefault="001870CD" w:rsidP="00936AB3">
      <w:pPr>
        <w:rPr>
          <w:b/>
        </w:rPr>
      </w:pPr>
    </w:p>
    <w:sectPr w:rsidR="001870CD" w:rsidRPr="00C46DCA" w:rsidSect="005B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37EC"/>
    <w:multiLevelType w:val="hybridMultilevel"/>
    <w:tmpl w:val="39E4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27"/>
    <w:rsid w:val="00035655"/>
    <w:rsid w:val="00045123"/>
    <w:rsid w:val="00077481"/>
    <w:rsid w:val="000C4F2C"/>
    <w:rsid w:val="001074C8"/>
    <w:rsid w:val="00141135"/>
    <w:rsid w:val="00150B2C"/>
    <w:rsid w:val="00166827"/>
    <w:rsid w:val="001870CD"/>
    <w:rsid w:val="001A59C1"/>
    <w:rsid w:val="001D4987"/>
    <w:rsid w:val="00290037"/>
    <w:rsid w:val="00294C73"/>
    <w:rsid w:val="002D192A"/>
    <w:rsid w:val="0031631D"/>
    <w:rsid w:val="003635F0"/>
    <w:rsid w:val="003A7D07"/>
    <w:rsid w:val="003E7ECD"/>
    <w:rsid w:val="004130D5"/>
    <w:rsid w:val="00431F97"/>
    <w:rsid w:val="00432964"/>
    <w:rsid w:val="00476141"/>
    <w:rsid w:val="00490BF2"/>
    <w:rsid w:val="004D222B"/>
    <w:rsid w:val="005528FD"/>
    <w:rsid w:val="005B1343"/>
    <w:rsid w:val="006703D5"/>
    <w:rsid w:val="00696798"/>
    <w:rsid w:val="006C2ECB"/>
    <w:rsid w:val="00755FD5"/>
    <w:rsid w:val="00763C7F"/>
    <w:rsid w:val="00777249"/>
    <w:rsid w:val="00834017"/>
    <w:rsid w:val="008B1C31"/>
    <w:rsid w:val="008C4455"/>
    <w:rsid w:val="00936AB3"/>
    <w:rsid w:val="0097729E"/>
    <w:rsid w:val="00A23287"/>
    <w:rsid w:val="00A7256E"/>
    <w:rsid w:val="00AE26A8"/>
    <w:rsid w:val="00AF3056"/>
    <w:rsid w:val="00B47FC9"/>
    <w:rsid w:val="00B919C5"/>
    <w:rsid w:val="00C46DCA"/>
    <w:rsid w:val="00C713DE"/>
    <w:rsid w:val="00D14FE4"/>
    <w:rsid w:val="00D85A4E"/>
    <w:rsid w:val="00E01660"/>
    <w:rsid w:val="00E67B02"/>
    <w:rsid w:val="00EA5389"/>
    <w:rsid w:val="00F848F4"/>
    <w:rsid w:val="00F86E9D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Probitas Partners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Hardiman</dc:creator>
  <cp:lastModifiedBy>Joanne Chen</cp:lastModifiedBy>
  <cp:revision>35</cp:revision>
  <dcterms:created xsi:type="dcterms:W3CDTF">2014-04-21T01:01:00Z</dcterms:created>
  <dcterms:modified xsi:type="dcterms:W3CDTF">2014-04-21T02:49:00Z</dcterms:modified>
</cp:coreProperties>
</file>