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720"/>
        <w:contextualSpacing w:val="0"/>
        <w:rPr/>
      </w:pPr>
      <w:r w:rsidDel="00000000" w:rsidR="00000000" w:rsidRPr="00000000">
        <w:rPr>
          <w:rtl w:val="0"/>
        </w:rPr>
        <w:t xml:space="preserve">Sidney’s sonnet sequence </w:t>
      </w:r>
      <w:r w:rsidDel="00000000" w:rsidR="00000000" w:rsidRPr="00000000">
        <w:rPr>
          <w:i w:val="1"/>
          <w:rtl w:val="0"/>
        </w:rPr>
        <w:t xml:space="preserve">Astrophel </w:t>
      </w:r>
      <w:r w:rsidDel="00000000" w:rsidR="00000000" w:rsidRPr="00000000">
        <w:rPr>
          <w:rtl w:val="0"/>
        </w:rPr>
        <w:t xml:space="preserve">and </w:t>
      </w:r>
      <w:r w:rsidDel="00000000" w:rsidR="00000000" w:rsidRPr="00000000">
        <w:rPr>
          <w:i w:val="1"/>
          <w:rtl w:val="0"/>
        </w:rPr>
        <w:t xml:space="preserve">Stella</w:t>
      </w:r>
      <w:r w:rsidDel="00000000" w:rsidR="00000000" w:rsidRPr="00000000">
        <w:rPr>
          <w:rtl w:val="0"/>
        </w:rPr>
        <w:t xml:space="preserve">, from which these two selections are taken, was very influential in the work of other sonnet writers, particularly William Shakespeare. The sequence celebrates Sidney’s love for Penelope Devereux, who ended up eventually marrying another. Most of the sonnets are written in the Petrarchan (Italian) form with minor variations, most often in the sestet.</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onymous Pro" w:cs="Anonymous Pro" w:eastAsia="Anonymous Pro" w:hAnsi="Anonymou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