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 we have discussed before, the famous “Exeter Book” contains the largest collection of Anglo-Saxon verse to have survived. In addition to the riddles which we will read, the volume contains many fine examples of a poetic element common to this era - the </w:t>
      </w:r>
      <w:r w:rsidDel="00000000" w:rsidR="00000000" w:rsidRPr="00000000">
        <w:rPr>
          <w:b w:val="1"/>
          <w:i w:val="1"/>
          <w:rtl w:val="0"/>
        </w:rPr>
        <w:t xml:space="preserve">ubi sunt</w:t>
      </w:r>
      <w:r w:rsidDel="00000000" w:rsidR="00000000" w:rsidRPr="00000000">
        <w:rPr>
          <w:rtl w:val="0"/>
        </w:rPr>
        <w:t xml:space="preserve"> motif.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“Ubi sunt” literally means “where are,” and is taken from the Latin phrase </w:t>
      </w:r>
      <w:r w:rsidDel="00000000" w:rsidR="00000000" w:rsidRPr="00000000">
        <w:rPr>
          <w:i w:val="1"/>
          <w:rtl w:val="0"/>
        </w:rPr>
        <w:t xml:space="preserve">ubi sunt qui ante nos fuerunt</w:t>
      </w:r>
      <w:r w:rsidDel="00000000" w:rsidR="00000000" w:rsidRPr="00000000">
        <w:rPr>
          <w:rtl w:val="0"/>
        </w:rPr>
        <w:t xml:space="preserve">, meaning “where are those who were before us?” The </w:t>
      </w:r>
      <w:r w:rsidDel="00000000" w:rsidR="00000000" w:rsidRPr="00000000">
        <w:rPr>
          <w:i w:val="1"/>
          <w:rtl w:val="0"/>
        </w:rPr>
        <w:t xml:space="preserve">ubi sunt</w:t>
      </w:r>
      <w:r w:rsidDel="00000000" w:rsidR="00000000" w:rsidRPr="00000000">
        <w:rPr>
          <w:rtl w:val="0"/>
        </w:rPr>
        <w:t xml:space="preserve"> motif is a meditation on mortality and life’s transience. “The Wanderer” most exemplifies </w:t>
      </w:r>
      <w:r w:rsidDel="00000000" w:rsidR="00000000" w:rsidRPr="00000000">
        <w:rPr>
          <w:i w:val="1"/>
          <w:rtl w:val="0"/>
        </w:rPr>
        <w:t xml:space="preserve">ubi sunt</w:t>
      </w:r>
      <w:r w:rsidDel="00000000" w:rsidR="00000000" w:rsidRPr="00000000">
        <w:rPr>
          <w:rtl w:val="0"/>
        </w:rPr>
        <w:t xml:space="preserve"> poetry in its use of the </w:t>
      </w:r>
      <w:r w:rsidDel="00000000" w:rsidR="00000000" w:rsidRPr="00000000">
        <w:rPr>
          <w:b w:val="1"/>
          <w:u w:val="single"/>
          <w:rtl w:val="0"/>
        </w:rPr>
        <w:t xml:space="preserve">rhetorical question</w:t>
      </w:r>
      <w:r w:rsidDel="00000000" w:rsidR="00000000" w:rsidRPr="00000000">
        <w:rPr>
          <w:rtl w:val="0"/>
        </w:rPr>
        <w:t xml:space="preserve"> (ie. “where has the horse gone, where the young warrior, where is the giver of treasure?”) The </w:t>
      </w:r>
      <w:r w:rsidDel="00000000" w:rsidR="00000000" w:rsidRPr="00000000">
        <w:rPr>
          <w:i w:val="1"/>
          <w:rtl w:val="0"/>
        </w:rPr>
        <w:t xml:space="preserve">ubi sunt</w:t>
      </w:r>
      <w:r w:rsidDel="00000000" w:rsidR="00000000" w:rsidRPr="00000000">
        <w:rPr>
          <w:rtl w:val="0"/>
        </w:rPr>
        <w:t xml:space="preserve"> motif is a common element of the </w:t>
      </w:r>
      <w:r w:rsidDel="00000000" w:rsidR="00000000" w:rsidRPr="00000000">
        <w:rPr>
          <w:b w:val="1"/>
          <w:u w:val="single"/>
          <w:rtl w:val="0"/>
        </w:rPr>
        <w:t xml:space="preserve">elegiac</w:t>
      </w:r>
      <w:r w:rsidDel="00000000" w:rsidR="00000000" w:rsidRPr="00000000">
        <w:rPr>
          <w:rtl w:val="0"/>
        </w:rPr>
        <w:t xml:space="preserve"> poem.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II 1-7 - there is a narrator, who introduces the traveler in these lines, and then steps away so that the “wanderer” may speak.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II. 5-6 metaphor - memory is described as a “single port,” establishing early on the seafaring imagery common to most Anglo-Saxon verse. Note also the mention of </w:t>
      </w:r>
      <w:r w:rsidDel="00000000" w:rsidR="00000000" w:rsidRPr="00000000">
        <w:rPr>
          <w:b w:val="1"/>
          <w:u w:val="single"/>
          <w:rtl w:val="0"/>
        </w:rPr>
        <w:t xml:space="preserve">fate</w:t>
      </w:r>
      <w:r w:rsidDel="00000000" w:rsidR="00000000" w:rsidRPr="00000000">
        <w:rPr>
          <w:rtl w:val="0"/>
        </w:rPr>
        <w:t xml:space="preserve"> - remnant of the old pagan tradition.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II 8-22 - </w:t>
      </w:r>
      <w:r w:rsidDel="00000000" w:rsidR="00000000" w:rsidRPr="00000000">
        <w:rPr>
          <w:b w:val="1"/>
          <w:rtl w:val="0"/>
        </w:rPr>
        <w:t xml:space="preserve">tone</w:t>
      </w:r>
      <w:r w:rsidDel="00000000" w:rsidR="00000000" w:rsidRPr="00000000">
        <w:rPr>
          <w:rtl w:val="0"/>
        </w:rPr>
        <w:t xml:space="preserve"> - these lines are very typical of the feeling of isolation that dominates much Anglo-Saxon verse - generally, the isolation is both physical and emotional.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II. 26-35 - these lines seem to suggest that the era of the mead hall and of the fellowship of shared experiences has come to an end.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II 40-54 - </w:t>
      </w:r>
      <w:r w:rsidDel="00000000" w:rsidR="00000000" w:rsidRPr="00000000">
        <w:rPr>
          <w:b w:val="1"/>
          <w:rtl w:val="0"/>
        </w:rPr>
        <w:t xml:space="preserve">contrast</w:t>
      </w:r>
      <w:r w:rsidDel="00000000" w:rsidR="00000000" w:rsidRPr="00000000">
        <w:rPr>
          <w:rtl w:val="0"/>
        </w:rPr>
        <w:t xml:space="preserve"> - here, between the life of the speaker’s past, and the lonely existence of his present. 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II 55-62 - here begins the speaker's commentary on the brevity of earthly existence - and the fonality of it! Fate figures prominently in these lines as well.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