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before="0"/>
        <w:jc w:val="center"/>
      </w:pPr>
      <w:r>
        <w:rPr>
          <w:rFonts w:ascii="Arial" w:cs="Arial" w:eastAsia="Arial" w:hAnsi="Arial"/>
          <w:b/>
          <w:bCs/>
          <w:color w:val="1B2A4A"/>
          <w:sz w:val="52"/>
          <w:szCs w:val="52"/>
        </w:rPr>
        <w:t xml:space="preserve">CMMC AUTOPILOT WORKBENCH</w:t>
      </w:r>
    </w:p>
    <w:p>
      <w:pPr>
        <w:spacing w:after="20" w:before="0"/>
        <w:jc w:val="center"/>
      </w:pPr>
      <w:r>
        <w:rPr>
          <w:rFonts w:ascii="Arial" w:cs="Arial" w:eastAsia="Arial" w:hAnsi="Arial"/>
          <w:color w:val="0F766E"/>
          <w:sz w:val="28"/>
          <w:szCs w:val="28"/>
        </w:rPr>
        <w:t xml:space="preserve">Product Requirements Document</w:t>
      </w:r>
    </w:p>
    <w:p>
      <w:pPr>
        <w:spacing w:after="40" w:before="0"/>
        <w:jc w:val="center"/>
      </w:pPr>
      <w:r>
        <w:rPr>
          <w:rFonts w:ascii="Arial" w:cs="Arial" w:eastAsia="Arial" w:hAnsi="Arial"/>
          <w:i/>
          <w:iCs/>
          <w:color w:val="B45309"/>
          <w:sz w:val="22"/>
          <w:szCs w:val="22"/>
        </w:rPr>
        <w:t xml:space="preserve">Version 1.1 — Reconciled (Discovery-Driven + G0DM0D3 AI Brain)</w:t>
      </w:r>
    </w:p>
    <w:p>
      <w:pPr>
        <w:pBdr>
          <w:bottom w:val="single" w:color="0EA5E9" w:sz="4"/>
        </w:pBdr>
        <w:spacing w:after="160" w:before="160"/>
      </w:pPr>
    </w:p>
    <w:p>
      <w:pPr>
        <w:spacing w:after="0" w:before="40"/>
        <w:jc w:val="center"/>
      </w:pPr>
      <w:r>
        <w:rPr>
          <w:rFonts w:ascii="Arial" w:cs="Arial" w:eastAsia="Arial" w:hAnsi="Arial"/>
          <w:color w:val="6B7280"/>
          <w:sz w:val="18"/>
          <w:szCs w:val="18"/>
        </w:rPr>
        <w:t xml:space="preserve">May 24, 2026  |  NouchiX SecRed Knowledge Inc.  |  CONFIDENTIAL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6"/>
              <w:bottom w:val="single" w:color="B45309" w:sz="6"/>
              <w:right w:val="none" w:color="FFFFFF" w:sz="0"/>
            </w:tcBorders>
            <w:shd w:fill="FFFBEB"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Reconciliation Summary: This document merges the structured PRD (v1.0) with the discovery-driven architectural inversion and the G0DM0D3 AI Brain component. Section 4.1 is completely redesigned as the Discovery &amp; Boundary Governance Engine. Section 4.8 (new) documents the G0DM0D3 AI Brain. All other sections from v1.0 are preserved with targeted updates.</w:t>
            </w:r>
          </w:p>
        </w:tc>
      </w:tr>
    </w:tbl>
    <w:p>
      <w:r>
        <w:br w:type="page"/>
      </w:r>
    </w:p>
    <w:p>
      <w:pPr>
        <w:pStyle w:val="Heading1"/>
        <w:spacing w:after="120" w:before="400"/>
      </w:pPr>
      <w:r>
        <w:rPr>
          <w:rFonts w:ascii="Arial" w:cs="Arial" w:eastAsia="Arial" w:hAnsi="Arial"/>
          <w:b/>
          <w:bCs/>
          <w:color w:val="1B2A4A"/>
          <w:sz w:val="32"/>
          <w:szCs w:val="32"/>
        </w:rPr>
        <w:t xml:space="preserve">1. Executive Summary</w:t>
      </w:r>
    </w:p>
    <w:p>
      <w:pPr>
        <w:pStyle w:val="Heading2"/>
        <w:spacing w:after="120" w:before="240"/>
      </w:pPr>
      <w:r>
        <w:rPr>
          <w:rFonts w:ascii="Arial" w:cs="Arial" w:eastAsia="Arial" w:hAnsi="Arial"/>
          <w:b/>
          <w:bCs/>
          <w:color w:val="1B2A4A"/>
          <w:sz w:val="26"/>
          <w:szCs w:val="26"/>
        </w:rPr>
        <w:t xml:space="preserve">1.1 Product Vision</w:t>
      </w:r>
    </w:p>
    <w:p>
      <w:pPr>
        <w:spacing w:after="80" w:before="60"/>
      </w:pPr>
      <w:r>
        <w:rPr>
          <w:rFonts w:ascii="Arial" w:cs="Arial" w:eastAsia="Arial" w:hAnsi="Arial"/>
          <w:b/>
          <w:bCs/>
          <w:color w:val="1B2A4A"/>
          <w:sz w:val="20"/>
          <w:szCs w:val="20"/>
        </w:rPr>
        <w:t xml:space="preserve">CMMC Autopilot Workbench</w:t>
      </w:r>
      <w:r>
        <w:rPr>
          <w:rFonts w:ascii="Arial" w:cs="Arial" w:eastAsia="Arial" w:hAnsi="Arial"/>
          <w:color w:val="374151"/>
          <w:sz w:val="20"/>
          <w:szCs w:val="20"/>
        </w:rPr>
        <w:t xml:space="preserve"> is an MCP-native end-user application that transforms CMMC compliance from a manual, consultant-heavy engagement into a governed, repeatable, evidence-driven operations workflow. It is designed for consultants, operators, engineers, auditors, and compliance officers working in regulated industries.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16"/>
              <w:bottom w:val="single" w:color="0F766E" w:sz="6"/>
              <w:right w:val="none" w:color="FFFFFF" w:sz="0"/>
            </w:tcBorders>
            <w:shd w:fill="F0FDFA"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Core value proposition: Turn ambiguous CMMC engagements into structured, scoped, evidence-backed workflows. Turn tools and scans into trusted, signed, audit-ready outputs. Turn compliance work into a repeatable operator experience that reduces consultant labor and audit risk.</w:t>
            </w:r>
          </w:p>
        </w:tc>
      </w:tr>
    </w:tbl>
    <w:p>
      <w:pPr>
        <w:pStyle w:val="Heading2"/>
        <w:spacing w:after="120" w:before="240"/>
      </w:pPr>
      <w:r>
        <w:rPr>
          <w:rFonts w:ascii="Arial" w:cs="Arial" w:eastAsia="Arial" w:hAnsi="Arial"/>
          <w:b/>
          <w:bCs/>
          <w:color w:val="1B2A4A"/>
          <w:sz w:val="26"/>
          <w:szCs w:val="26"/>
        </w:rPr>
        <w:t xml:space="preserve">1.2 The Foundational Architectural Decision</w:t>
      </w:r>
    </w:p>
    <w:p>
      <w:pPr>
        <w:spacing w:after="80" w:before="60"/>
      </w:pPr>
      <w:r>
        <w:rPr>
          <w:rFonts w:ascii="Arial" w:cs="Arial" w:eastAsia="Arial" w:hAnsi="Arial"/>
          <w:b/>
          <w:bCs/>
          <w:color w:val="991B1B"/>
          <w:sz w:val="20"/>
          <w:szCs w:val="20"/>
        </w:rPr>
        <w:t xml:space="preserve">v1.0 assumed:</w:t>
      </w:r>
      <w:r>
        <w:rPr>
          <w:rFonts w:ascii="Arial" w:cs="Arial" w:eastAsia="Arial" w:hAnsi="Arial"/>
          <w:color w:val="374151"/>
          <w:sz w:val="20"/>
          <w:szCs w:val="20"/>
        </w:rPr>
        <w:t xml:space="preserve"> Humans know their boundary and declare it upfront.</w:t>
      </w:r>
    </w:p>
    <w:p>
      <w:pPr>
        <w:spacing w:after="80" w:before="60"/>
      </w:pPr>
      <w:r>
        <w:rPr>
          <w:rFonts w:ascii="Arial" w:cs="Arial" w:eastAsia="Arial" w:hAnsi="Arial"/>
          <w:b/>
          <w:bCs/>
          <w:color w:val="1A6B3A"/>
          <w:sz w:val="20"/>
          <w:szCs w:val="20"/>
        </w:rPr>
        <w:t xml:space="preserve">v1.1 inverts this:</w:t>
      </w:r>
      <w:r>
        <w:rPr>
          <w:rFonts w:ascii="Arial" w:cs="Arial" w:eastAsia="Arial" w:hAnsi="Arial"/>
          <w:color w:val="374151"/>
          <w:sz w:val="20"/>
          <w:szCs w:val="20"/>
        </w:rPr>
        <w:t xml:space="preserve"> The Agent discovers the actual environment from a seed. Humans govern what the agent finds. The boundary is discovered, not declared.</w:t>
      </w:r>
    </w:p>
    <w:p>
      <w:pPr>
        <w:spacing w:before="60"/>
      </w:pPr>
    </w:p>
    <w:p>
      <w:pPr>
        <w:spacing w:after="80" w:before="60"/>
      </w:pPr>
      <w:r>
        <w:rPr>
          <w:rFonts w:ascii="Arial" w:cs="Arial" w:eastAsia="Arial" w:hAnsi="Arial"/>
          <w:color w:val="374151"/>
          <w:sz w:val="20"/>
          <w:szCs w:val="20"/>
        </w:rPr>
        <w:t xml:space="preserve">This inversion directly addresses the leading cause of CMMC assessment failures: undeclared scope. Systems the contractor did not know were touching CUI. By making discovery agent-driven, scope gaps are eliminated before the C3PAO arrives.</w:t>
      </w:r>
    </w:p>
    <w:p>
      <w:pPr>
        <w:pStyle w:val="Heading2"/>
        <w:spacing w:after="120" w:before="240"/>
      </w:pPr>
      <w:r>
        <w:rPr>
          <w:rFonts w:ascii="Arial" w:cs="Arial" w:eastAsia="Arial" w:hAnsi="Arial"/>
          <w:b/>
          <w:bCs/>
          <w:color w:val="1B2A4A"/>
          <w:sz w:val="26"/>
          <w:szCs w:val="26"/>
        </w:rPr>
        <w:t xml:space="preserve">1.3 Four-Layer Architecture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Name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End-User Workbench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React + TypeScript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 governance, control execution, evidence vault, tasks, audit mode</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2</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 Orchestration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KHEPRA MCP Server (Go)</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Tool routing, policy gates, boundary enforcement, session control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 Brain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(pkg/g0dm0d3/)</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LLM abstraction, DAG context injection, offline fallback, Godfather Report synthesis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4</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Execution Engine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KHEPRA Go binaries + Docker</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Sonar, STIG validator, ERT engine, PQC attestation, DAG ledger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16"/>
              <w:bottom w:val="single" w:color="5B21B6" w:sz="6"/>
              <w:right w:val="none" w:color="FFFFFF" w:sz="0"/>
            </w:tcBorders>
            <w:shd w:fill="FAF5FF"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Security Invariant: The core engine (Layers 2 and 4: DAG/STIG/ASAF/PQC) operates independently of Layer 3. All LLM calls are isolated to pkg/g0dm0d3/. Compliance data is authoritative whether or not the AI layer is available. This is the air-gap guarantee.</w:t>
            </w:r>
          </w:p>
        </w:tc>
      </w:tr>
    </w:tbl>
    <w:p>
      <w:pPr>
        <w:pStyle w:val="Heading2"/>
        <w:spacing w:after="120" w:before="240"/>
      </w:pPr>
      <w:r>
        <w:rPr>
          <w:rFonts w:ascii="Arial" w:cs="Arial" w:eastAsia="Arial" w:hAnsi="Arial"/>
          <w:b/>
          <w:bCs/>
          <w:color w:val="1B2A4A"/>
          <w:sz w:val="26"/>
          <w:szCs w:val="26"/>
        </w:rPr>
        <w:t xml:space="preserve">1.4 Why This Product Wins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Factor</w:t>
            </w:r>
          </w:p>
        </w:tc>
        <w:tc>
          <w:tcPr>
            <w:tcW w:type="dxa" w:w="3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Market Reality</w:t>
            </w:r>
          </w:p>
        </w:tc>
        <w:tc>
          <w:tcPr>
            <w:tcW w:type="dxa" w:w="38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KHEPRA Advantage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CMMC 2.0 mandate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36K–47K DIB contractors must implement 110 NIST SP 800-171 controls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Only product with agent-driven boundary discovery + flat annual license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 pricing crisis</w:t>
            </w:r>
          </w:p>
        </w:tc>
        <w:tc>
          <w:tcPr>
            <w:tcW w:type="dxa" w:w="3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Competitors face $500–$2,000/month per engineer in API bills</w:t>
            </w:r>
          </w:p>
        </w:tc>
        <w:tc>
          <w:tcPr>
            <w:tcW w:type="dxa" w:w="3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Zero token costs — compiled Go binary + offline LLM fallback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Air-gap requirement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Vanta/Drata cannot operate in air-gapped or SCIF environments</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offline mode + Docker binary = full air-gap capability</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failures</w:t>
            </w:r>
          </w:p>
        </w:tc>
        <w:tc>
          <w:tcPr>
            <w:tcW w:type="dxa" w:w="3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Most CMMC failures start with undeclared scope</w:t>
            </w:r>
          </w:p>
        </w:tc>
        <w:tc>
          <w:tcPr>
            <w:tcW w:type="dxa" w:w="3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Discovery-driven: agent finds what humans miss</w:t>
            </w:r>
          </w:p>
        </w:tc>
      </w:tr>
    </w:tbl>
    <w:p>
      <w:r>
        <w:br w:type="page"/>
      </w:r>
    </w:p>
    <w:p>
      <w:pPr>
        <w:pStyle w:val="Heading1"/>
        <w:spacing w:after="120" w:before="400"/>
      </w:pPr>
      <w:r>
        <w:rPr>
          <w:rFonts w:ascii="Arial" w:cs="Arial" w:eastAsia="Arial" w:hAnsi="Arial"/>
          <w:b/>
          <w:bCs/>
          <w:color w:val="1B2A4A"/>
          <w:sz w:val="32"/>
          <w:szCs w:val="32"/>
        </w:rPr>
        <w:t xml:space="preserve">2. Product Scope &amp; Boundaries</w:t>
      </w:r>
    </w:p>
    <w:p>
      <w:pPr>
        <w:pStyle w:val="Heading2"/>
        <w:spacing w:after="120" w:before="240"/>
      </w:pPr>
      <w:r>
        <w:rPr>
          <w:rFonts w:ascii="Arial" w:cs="Arial" w:eastAsia="Arial" w:hAnsi="Arial"/>
          <w:b/>
          <w:bCs/>
          <w:color w:val="1B2A4A"/>
          <w:sz w:val="26"/>
          <w:szCs w:val="26"/>
        </w:rPr>
        <w:t xml:space="preserve">2.1 In Scope (MVP)</w:t>
      </w:r>
    </w:p>
    <w:p>
      <w:pPr>
        <w:pStyle w:val="ListParagraph"/>
        <w:numPr>
          <w:ilvl w:val="0"/>
          <w:numId w:val="2"/>
        </w:numPr>
        <w:spacing w:after="30" w:before="30"/>
      </w:pPr>
      <w:r>
        <w:rPr>
          <w:rFonts w:ascii="Arial" w:cs="Arial" w:eastAsia="Arial" w:hAnsi="Arial"/>
          <w:color w:val="374151"/>
          <w:sz w:val="20"/>
          <w:szCs w:val="20"/>
        </w:rPr>
        <w:t xml:space="preserve">Discovery &amp; Boundary Governance Engine (agent-discovers, human-governs)</w:t>
      </w:r>
    </w:p>
    <w:p>
      <w:pPr>
        <w:pStyle w:val="ListParagraph"/>
        <w:numPr>
          <w:ilvl w:val="0"/>
          <w:numId w:val="2"/>
        </w:numPr>
        <w:spacing w:after="30" w:before="30"/>
      </w:pPr>
      <w:r>
        <w:rPr>
          <w:rFonts w:ascii="Arial" w:cs="Arial" w:eastAsia="Arial" w:hAnsi="Arial"/>
          <w:color w:val="374151"/>
          <w:sz w:val="20"/>
          <w:szCs w:val="20"/>
        </w:rPr>
        <w:t xml:space="preserve">Control execution engine (gap analysis, evidence collection, remediation, validation)</w:t>
      </w:r>
    </w:p>
    <w:p>
      <w:pPr>
        <w:pStyle w:val="ListParagraph"/>
        <w:numPr>
          <w:ilvl w:val="0"/>
          <w:numId w:val="2"/>
        </w:numPr>
        <w:spacing w:after="30" w:before="30"/>
      </w:pPr>
      <w:r>
        <w:rPr>
          <w:rFonts w:ascii="Arial" w:cs="Arial" w:eastAsia="Arial" w:hAnsi="Arial"/>
          <w:color w:val="374151"/>
          <w:sz w:val="20"/>
          <w:szCs w:val="20"/>
        </w:rPr>
        <w:t xml:space="preserve">Evidence vault (structured artifacts, PQC-signed, hash-linked immutable ledger)</w:t>
      </w:r>
    </w:p>
    <w:p>
      <w:pPr>
        <w:pStyle w:val="ListParagraph"/>
        <w:numPr>
          <w:ilvl w:val="0"/>
          <w:numId w:val="2"/>
        </w:numPr>
        <w:spacing w:after="30" w:before="30"/>
      </w:pPr>
      <w:r>
        <w:rPr>
          <w:rFonts w:ascii="Arial" w:cs="Arial" w:eastAsia="Arial" w:hAnsi="Arial"/>
          <w:color w:val="374151"/>
          <w:sz w:val="20"/>
          <w:szCs w:val="20"/>
        </w:rPr>
        <w:t xml:space="preserve">Role-based workspaces (consultant, operator, engineer, auditor, compliance officer)</w:t>
      </w:r>
    </w:p>
    <w:p>
      <w:pPr>
        <w:pStyle w:val="ListParagraph"/>
        <w:numPr>
          <w:ilvl w:val="0"/>
          <w:numId w:val="2"/>
        </w:numPr>
        <w:spacing w:after="30" w:before="30"/>
      </w:pPr>
      <w:r>
        <w:rPr>
          <w:rFonts w:ascii="Arial" w:cs="Arial" w:eastAsia="Arial" w:hAnsi="Arial"/>
          <w:color w:val="374151"/>
          <w:sz w:val="20"/>
          <w:szCs w:val="20"/>
        </w:rPr>
        <w:t xml:space="preserve">Task orchestrator (create, assign, run, pause, verify, close)</w:t>
      </w:r>
    </w:p>
    <w:p>
      <w:pPr>
        <w:pStyle w:val="ListParagraph"/>
        <w:numPr>
          <w:ilvl w:val="0"/>
          <w:numId w:val="2"/>
        </w:numPr>
        <w:spacing w:after="30" w:before="30"/>
      </w:pPr>
      <w:r>
        <w:rPr>
          <w:rFonts w:ascii="Arial" w:cs="Arial" w:eastAsia="Arial" w:hAnsi="Arial"/>
          <w:color w:val="374151"/>
          <w:sz w:val="20"/>
          <w:szCs w:val="20"/>
        </w:rPr>
        <w:t xml:space="preserve">Findings and remediation board (severity, owner, due date, closure proof)</w:t>
      </w:r>
    </w:p>
    <w:p>
      <w:pPr>
        <w:pStyle w:val="ListParagraph"/>
        <w:numPr>
          <w:ilvl w:val="0"/>
          <w:numId w:val="2"/>
        </w:numPr>
        <w:spacing w:after="30" w:before="30"/>
      </w:pPr>
      <w:r>
        <w:rPr>
          <w:rFonts w:ascii="Arial" w:cs="Arial" w:eastAsia="Arial" w:hAnsi="Arial"/>
          <w:color w:val="374151"/>
          <w:sz w:val="20"/>
          <w:szCs w:val="20"/>
        </w:rPr>
        <w:t xml:space="preserve">MCP Tool Console (transparent tool execution, policy gates, risk classification)</w:t>
      </w:r>
    </w:p>
    <w:p>
      <w:pPr>
        <w:pStyle w:val="ListParagraph"/>
        <w:numPr>
          <w:ilvl w:val="0"/>
          <w:numId w:val="2"/>
        </w:numPr>
        <w:spacing w:after="30" w:before="30"/>
      </w:pPr>
      <w:r>
        <w:rPr>
          <w:rFonts w:ascii="Arial" w:cs="Arial" w:eastAsia="Arial" w:hAnsi="Arial"/>
          <w:color w:val="374151"/>
          <w:sz w:val="20"/>
          <w:szCs w:val="20"/>
        </w:rPr>
        <w:t xml:space="preserve">G0DM0D3 AI Brain (LLM abstraction, DAG context injection, offline mode)</w:t>
      </w:r>
    </w:p>
    <w:p>
      <w:pPr>
        <w:pStyle w:val="ListParagraph"/>
        <w:numPr>
          <w:ilvl w:val="0"/>
          <w:numId w:val="2"/>
        </w:numPr>
        <w:spacing w:after="30" w:before="30"/>
      </w:pPr>
      <w:r>
        <w:rPr>
          <w:rFonts w:ascii="Arial" w:cs="Arial" w:eastAsia="Arial" w:hAnsi="Arial"/>
          <w:color w:val="374151"/>
          <w:sz w:val="20"/>
          <w:szCs w:val="20"/>
        </w:rPr>
        <w:t xml:space="preserve">Audit mode (read-only, exportable, tamper-evident)</w:t>
      </w:r>
    </w:p>
    <w:p>
      <w:pPr>
        <w:pStyle w:val="ListParagraph"/>
        <w:numPr>
          <w:ilvl w:val="0"/>
          <w:numId w:val="2"/>
        </w:numPr>
        <w:spacing w:after="30" w:before="30"/>
      </w:pPr>
      <w:r>
        <w:rPr>
          <w:rFonts w:ascii="Arial" w:cs="Arial" w:eastAsia="Arial" w:hAnsi="Arial"/>
          <w:color w:val="374151"/>
          <w:sz w:val="20"/>
          <w:szCs w:val="20"/>
        </w:rPr>
        <w:t xml:space="preserve">Integration with KHEPRA MCP Server (Docker sandbox, PQC attestation, manifest signing)</w:t>
      </w:r>
    </w:p>
    <w:p>
      <w:pPr>
        <w:pStyle w:val="Heading2"/>
        <w:spacing w:after="120" w:before="240"/>
      </w:pPr>
      <w:r>
        <w:rPr>
          <w:rFonts w:ascii="Arial" w:cs="Arial" w:eastAsia="Arial" w:hAnsi="Arial"/>
          <w:b/>
          <w:bCs/>
          <w:color w:val="1B2A4A"/>
          <w:sz w:val="26"/>
          <w:szCs w:val="26"/>
        </w:rPr>
        <w:t xml:space="preserve">2.2 Out of Scope (MVP)</w:t>
      </w:r>
    </w:p>
    <w:p>
      <w:pPr>
        <w:pStyle w:val="ListParagraph"/>
        <w:numPr>
          <w:ilvl w:val="0"/>
          <w:numId w:val="2"/>
        </w:numPr>
        <w:spacing w:after="30" w:before="30"/>
      </w:pPr>
      <w:r>
        <w:rPr>
          <w:rFonts w:ascii="Arial" w:cs="Arial" w:eastAsia="Arial" w:hAnsi="Arial"/>
          <w:color w:val="374151"/>
          <w:sz w:val="20"/>
          <w:szCs w:val="20"/>
        </w:rPr>
        <w:t xml:space="preserve">Physical security automation (requires hardware integration)</w:t>
      </w:r>
    </w:p>
    <w:p>
      <w:pPr>
        <w:pStyle w:val="ListParagraph"/>
        <w:numPr>
          <w:ilvl w:val="0"/>
          <w:numId w:val="2"/>
        </w:numPr>
        <w:spacing w:after="30" w:before="30"/>
      </w:pPr>
      <w:r>
        <w:rPr>
          <w:rFonts w:ascii="Arial" w:cs="Arial" w:eastAsia="Arial" w:hAnsi="Arial"/>
          <w:color w:val="374151"/>
          <w:sz w:val="20"/>
          <w:szCs w:val="20"/>
        </w:rPr>
        <w:t xml:space="preserve">Third-party risk management (vendor assessments)</w:t>
      </w:r>
    </w:p>
    <w:p>
      <w:pPr>
        <w:pStyle w:val="ListParagraph"/>
        <w:numPr>
          <w:ilvl w:val="0"/>
          <w:numId w:val="2"/>
        </w:numPr>
        <w:spacing w:after="30" w:before="30"/>
      </w:pPr>
      <w:r>
        <w:rPr>
          <w:rFonts w:ascii="Arial" w:cs="Arial" w:eastAsia="Arial" w:hAnsi="Arial"/>
          <w:color w:val="374151"/>
          <w:sz w:val="20"/>
          <w:szCs w:val="20"/>
        </w:rPr>
        <w:t xml:space="preserve">Continuous monitoring dashboards (post-MVP)</w:t>
      </w:r>
    </w:p>
    <w:p>
      <w:pPr>
        <w:pStyle w:val="ListParagraph"/>
        <w:numPr>
          <w:ilvl w:val="0"/>
          <w:numId w:val="2"/>
        </w:numPr>
        <w:spacing w:after="30" w:before="30"/>
      </w:pPr>
      <w:r>
        <w:rPr>
          <w:rFonts w:ascii="Arial" w:cs="Arial" w:eastAsia="Arial" w:hAnsi="Arial"/>
          <w:color w:val="374151"/>
          <w:sz w:val="20"/>
          <w:szCs w:val="20"/>
        </w:rPr>
        <w:t xml:space="preserve">Multi-framework support (SOC 2, ISO 27001)</w:t>
      </w:r>
    </w:p>
    <w:p>
      <w:pPr>
        <w:pStyle w:val="ListParagraph"/>
        <w:numPr>
          <w:ilvl w:val="0"/>
          <w:numId w:val="2"/>
        </w:numPr>
        <w:spacing w:after="30" w:before="30"/>
      </w:pPr>
      <w:r>
        <w:rPr>
          <w:rFonts w:ascii="Arial" w:cs="Arial" w:eastAsia="Arial" w:hAnsi="Arial"/>
          <w:color w:val="374151"/>
          <w:sz w:val="20"/>
          <w:szCs w:val="20"/>
        </w:rPr>
        <w:t xml:space="preserve">Automated policy generation with user-controlled LLM (G0DM0D3 provides analysis; full policy drafting is post-MVP)</w:t>
      </w:r>
    </w:p>
    <w:p>
      <w:r>
        <w:br w:type="page"/>
      </w:r>
    </w:p>
    <w:p>
      <w:pPr>
        <w:pStyle w:val="Heading1"/>
        <w:spacing w:after="120" w:before="400"/>
      </w:pPr>
      <w:r>
        <w:rPr>
          <w:rFonts w:ascii="Arial" w:cs="Arial" w:eastAsia="Arial" w:hAnsi="Arial"/>
          <w:b/>
          <w:bCs/>
          <w:color w:val="1B2A4A"/>
          <w:sz w:val="32"/>
          <w:szCs w:val="32"/>
        </w:rPr>
        <w:t xml:space="preserve">3. User Roles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200"/>
        <w:gridCol w:w="1960"/>
      </w:tblGrid>
      <w:tr>
        <w:trPr>
          <w:tblHeader/>
        </w:trPr>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1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Adinkra Symbol</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Responsibilities</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 Required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Consultant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Chokmah (Wisdom)</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Scoping, gap analysis, boundary governance, audit prep, export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Enterprise</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Operator</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Nkyinkyim (Adaptability)</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Day-to-day operations, task assignment, evidence collection</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Professional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Engineer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Fawohodie (Freedom)</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Execute scans, remediate controls, collect artifacts, run tools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Professional</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Auditor</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Eban (Security)</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Read-only validation, evidence review, findings, export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Enterprise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Compliance Officer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Dwennimmen (Strength)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approval, POA&amp;M sign-off, executive attestations, package export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Enterprise</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Approver</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Osiris (Sovereign)</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Destructive action approval, executive summaries, budget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Strategic</w:t>
            </w:r>
          </w:p>
        </w:tc>
      </w:tr>
    </w:tbl>
    <w:p>
      <w:pPr>
        <w:spacing w:before="120"/>
      </w:pPr>
    </w:p>
    <w:p>
      <w:pPr>
        <w:spacing w:after="80" w:before="60"/>
      </w:pPr>
      <w:r>
        <w:rPr>
          <w:rFonts w:ascii="Arial" w:cs="Arial" w:eastAsia="Arial" w:hAnsi="Arial"/>
          <w:color w:val="374151"/>
          <w:sz w:val="20"/>
          <w:szCs w:val="20"/>
        </w:rPr>
        <w:t xml:space="preserve">The Adinkra symbol bound to each role determines the OAuth 2.0 scope token issued at SMART-on-KHEPRA launch. For example, Dwennimmen/Boundary.approve is only present in the Compliance Officer token. Eban/Finding.read + write is present for Engineer. This is described in full in Appendix A.</w:t>
      </w:r>
    </w:p>
    <w:p>
      <w:r>
        <w:br w:type="page"/>
      </w:r>
    </w:p>
    <w:p>
      <w:pPr>
        <w:pStyle w:val="Heading1"/>
        <w:spacing w:after="120" w:before="400"/>
      </w:pPr>
      <w:r>
        <w:rPr>
          <w:rFonts w:ascii="Arial" w:cs="Arial" w:eastAsia="Arial" w:hAnsi="Arial"/>
          <w:b/>
          <w:bCs/>
          <w:color w:val="1B2A4A"/>
          <w:sz w:val="32"/>
          <w:szCs w:val="32"/>
        </w:rPr>
        <w:t xml:space="preserve">4. Functional Requirements</w:t>
      </w:r>
    </w:p>
    <w:p>
      <w:pPr>
        <w:pStyle w:val="Heading2"/>
        <w:spacing w:after="120" w:before="240"/>
      </w:pPr>
      <w:r>
        <w:rPr>
          <w:rFonts w:ascii="Arial" w:cs="Arial" w:eastAsia="Arial" w:hAnsi="Arial"/>
          <w:b/>
          <w:bCs/>
          <w:color w:val="1B2A4A"/>
          <w:sz w:val="26"/>
          <w:szCs w:val="26"/>
        </w:rPr>
        <w:t xml:space="preserve">4.1 Discovery &amp; Boundary Governance Engine (DBGE)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6"/>
              <w:bottom w:val="single" w:color="B45309" w:sz="6"/>
              <w:right w:val="none" w:color="FFFFFF" w:sz="0"/>
            </w:tcBorders>
            <w:shd w:fill="FFFBEB"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CHANGE FROM v1.0: This module replaces the "Scope &amp; Boundary Manager" (which assumed human-declared scope). The DBGE is split into two sub-layers: (a) a Discovery Layer where the agent autonomously scans from a seed, and (b) a Governance Layer where the human reviews and approves the agent's findings. The existing SCOPE-001 to SCOPE-007 requirements are retained as the Governance Layer.</w:t>
            </w:r>
          </w:p>
        </w:tc>
      </w:tr>
    </w:tbl>
    <w:p>
      <w:pPr>
        <w:spacing w:before="80"/>
      </w:pPr>
    </w:p>
    <w:p>
      <w:pPr>
        <w:pStyle w:val="Heading3"/>
        <w:spacing w:after="120" w:before="240"/>
      </w:pPr>
      <w:r>
        <w:rPr>
          <w:rFonts w:ascii="Arial" w:cs="Arial" w:eastAsia="Arial" w:hAnsi="Arial"/>
          <w:b/>
          <w:bCs/>
          <w:color w:val="1B2A4A"/>
          <w:sz w:val="22"/>
          <w:szCs w:val="22"/>
        </w:rPr>
        <w:t xml:space="preserve">4.1.1 Discovery Layer (Agent-Driven)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Acceptance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Accept seed input: IP ranges, CIDR blocks, domain names, AD tenant ID, cloud account IDs, contract number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Seed object created, DiscoverySession initiated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Autonomously port-scan seed ranges and enumerate live hosts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Live host list produced with OS fingerprint, open services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Banner-grab and fingerprint each discovered host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Service type, version, protocol detected per host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DISC-004</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Query cloud APIs (AWS, Azure) for resource inventory from seed account</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Cloud resources enumerated: EC2, RDS, S3, Lambda, VMs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Trace observed network flows to identify CUI-touching paths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DataFlowProposal generated per observed connection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DISC-006</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Enumerate AD/LDAP/Entra for user accounts and service accounts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AccountInventory produced with privilege levels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Score each discovered asset: CUI_TOUCHING | ADJACENT | EXTERNAL | OUT_OF_SCOPE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Confidence score (0–1.0) attached to each classification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DISC-008</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Build service dependency graph (what talks to what)</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 of observed connections between discovered assets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DISC-009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AI Brain interprets scan output and generates structured AssetProposal[]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pqcInventory + stigSummary tools used; structured JSON output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DISC-010</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runs without internet if G0DM0D3 offline mode active</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Full AssetProposal generated using local offline LLM provider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DISC-011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Log all discovery actions to immutable DAG with timestamps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Every scan action creates a DAG node; reversible audit trail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DISC-012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Present estimated discovery confidence score for full BoundaryProposal</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Score 0–1.0 with per-asset breakdown shown in UI</w:t>
            </w:r>
          </w:p>
        </w:tc>
      </w:tr>
    </w:tbl>
    <w:p>
      <w:pPr>
        <w:spacing w:before="120"/>
      </w:pPr>
    </w:p>
    <w:p>
      <w:pPr>
        <w:pStyle w:val="Heading3"/>
        <w:spacing w:after="120" w:before="240"/>
      </w:pPr>
      <w:r>
        <w:rPr>
          <w:rFonts w:ascii="Arial" w:cs="Arial" w:eastAsia="Arial" w:hAnsi="Arial"/>
          <w:b/>
          <w:bCs/>
          <w:color w:val="1B2A4A"/>
          <w:sz w:val="22"/>
          <w:szCs w:val="22"/>
        </w:rPr>
        <w:t xml:space="preserve">4.1.2 Governance Layer (Human-Driven)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6"/>
              <w:bottom w:val="single" w:color="991B1B" w:sz="6"/>
              <w:right w:val="none" w:color="FFFFFF" w:sz="0"/>
            </w:tcBorders>
            <w:shd w:fill="FEF2F2"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GOVERNANCE GATE: No assessment, scan, or MCP tool call proceeds until the BoundaryApproval is signed by a Compliance Officer (Dwennimmen symbol). This gate is enforced at the MCP BoundaryGuard middleware and is architecturally non-overridable.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Acceptance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Display AssetProposal list from discovery with agent recommendation per asset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Each asset shows: hostname, IP, OS, CUI_TOUCHING score, agent recommendation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can APPROVE, REJECT, or RECLASSIFY each proposed asset</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Decision recorded with user ID, timestamp, reason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can ADD missed assets manually (agent may miss air-gapped systems)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Manual asset added to GovernedBoundary, flagged as human-added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GOVT-004</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can review and approve/reject each DataFlowProposal</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CUI-touching flows confirmed by human before boundary locked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can mark inheritance (cloud provider inherited controls)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Inherited controls tagged, excluded from assessment scope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GOVT-006</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Compliance Officer signs BoundaryApproval with PQC token (ML-DSA-65)</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GovernedBoundary object created, PQC signature stored, DAG node created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User can define engagement name, ID, contract number, CUI categories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 created with unique UUID, CAGE code, DFARS clause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Approved assets displayed as governed system/enclave objects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GovernedAsset → System → Enclave hierarchy displayed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User can classify assets (CUI, FOUO, Unclassified) — override agent classification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Asset tagged with human-confirmed classification level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SCOPE-004</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Define inheritance relationships (parent → child system)</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Inheritance chain visible; inherited controls scoped out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Apply overlays (DoD, IC, civilian)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Controls mapped accordingly per overlay selection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SCOPE-006</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Export scoping document (SSP-ready section 1)</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PDF/JSON export with asset list, boundary diagram, inheritance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SCOPE-007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version history maintained; amendments require re-approval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Any change creates BoundaryAmendment, requires new Compliance Officer signature</w:t>
            </w:r>
          </w:p>
        </w:tc>
      </w:tr>
    </w:tbl>
    <w:p>
      <w:pPr>
        <w:spacing w:before="120"/>
      </w:pPr>
    </w:p>
    <w:p>
      <w:pPr>
        <w:pStyle w:val="Heading3"/>
        <w:spacing w:after="120" w:before="240"/>
      </w:pPr>
      <w:r>
        <w:rPr>
          <w:rFonts w:ascii="Arial" w:cs="Arial" w:eastAsia="Arial" w:hAnsi="Arial"/>
          <w:b/>
          <w:bCs/>
          <w:color w:val="1B2A4A"/>
          <w:sz w:val="22"/>
          <w:szCs w:val="22"/>
        </w:rPr>
        <w:t xml:space="preserve">4.1.3 Information Model: Discovery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DiscoverySession {</w:t>
            </w:r>
          </w:p>
          <w:p>
            <w:pPr>
              <w:spacing w:after="0" w:before="0"/>
            </w:pPr>
            <w:r>
              <w:rPr>
                <w:rFonts w:ascii="Courier New" w:cs="Courier New" w:eastAsia="Courier New" w:hAnsi="Courier New"/>
                <w:color w:val="7DD3FC"/>
                <w:sz w:val="16"/>
                <w:szCs w:val="16"/>
              </w:rPr>
              <w:t xml:space="preserve">  id: UUID</w:t>
            </w:r>
          </w:p>
          <w:p>
            <w:pPr>
              <w:spacing w:after="0" w:before="0"/>
            </w:pPr>
            <w:r>
              <w:rPr>
                <w:rFonts w:ascii="Courier New" w:cs="Courier New" w:eastAsia="Courier New" w:hAnsi="Courier New"/>
                <w:color w:val="7DD3FC"/>
                <w:sz w:val="16"/>
                <w:szCs w:val="16"/>
              </w:rPr>
              <w:t xml:space="preserve">  engagement_id: UUID</w:t>
            </w:r>
          </w:p>
          <w:p>
            <w:pPr>
              <w:spacing w:after="0" w:before="0"/>
            </w:pPr>
            <w:r>
              <w:rPr>
                <w:rFonts w:ascii="Courier New" w:cs="Courier New" w:eastAsia="Courier New" w:hAnsi="Courier New"/>
                <w:color w:val="7DD3FC"/>
                <w:sz w:val="16"/>
                <w:szCs w:val="16"/>
              </w:rPr>
              <w:t xml:space="preserve">  seed: { ip_ranges[], domains[], cloud_accounts[], ad_tenant? }</w:t>
            </w:r>
          </w:p>
          <w:p>
            <w:pPr>
              <w:spacing w:after="0" w:before="0"/>
            </w:pPr>
            <w:r>
              <w:rPr>
                <w:rFonts w:ascii="Courier New" w:cs="Courier New" w:eastAsia="Courier New" w:hAnsi="Courier New"/>
                <w:color w:val="7DD3FC"/>
                <w:sz w:val="16"/>
                <w:szCs w:val="16"/>
              </w:rPr>
              <w:t xml:space="preserve">  status: RUNNING | COMPLETE | FAILED</w:t>
            </w:r>
          </w:p>
          <w:p>
            <w:pPr>
              <w:spacing w:after="0" w:before="0"/>
            </w:pPr>
            <w:r>
              <w:rPr>
                <w:rFonts w:ascii="Courier New" w:cs="Courier New" w:eastAsia="Courier New" w:hAnsi="Courier New"/>
                <w:color w:val="7DD3FC"/>
                <w:sz w:val="16"/>
                <w:szCs w:val="16"/>
              </w:rPr>
              <w:t xml:space="preserve">  started_at: timestamp</w:t>
            </w:r>
          </w:p>
          <w:p>
            <w:pPr>
              <w:spacing w:after="0" w:before="0"/>
            </w:pPr>
            <w:r>
              <w:rPr>
                <w:rFonts w:ascii="Courier New" w:cs="Courier New" w:eastAsia="Courier New" w:hAnsi="Courier New"/>
                <w:color w:val="7DD3FC"/>
                <w:sz w:val="16"/>
                <w:szCs w:val="16"/>
              </w:rPr>
              <w:t xml:space="preserve">  completed_at: timestamp?</w:t>
            </w:r>
          </w:p>
          <w:p>
            <w:pPr>
              <w:spacing w:after="0" w:before="0"/>
            </w:pPr>
            <w:r>
              <w:rPr>
                <w:rFonts w:ascii="Courier New" w:cs="Courier New" w:eastAsia="Courier New" w:hAnsi="Courier New"/>
                <w:color w:val="7DD3FC"/>
                <w:sz w:val="16"/>
                <w:szCs w:val="16"/>
              </w:rPr>
              <w:t xml:space="preserve">  g0dm0d3_provider_used: "anthropic" | "openrouter" | "offline"</w:t>
            </w:r>
          </w:p>
          <w:p>
            <w:pPr>
              <w:spacing w:after="0" w:before="0"/>
            </w:pPr>
            <w:r>
              <w:rPr>
                <w:rFonts w:ascii="Courier New" w:cs="Courier New" w:eastAsia="Courier New" w:hAnsi="Courier New"/>
                <w:color w:val="7DD3FC"/>
                <w:sz w:val="16"/>
                <w:szCs w:val="16"/>
              </w:rPr>
              <w:t xml:space="preserve">  dag_node_id: string</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AssetProposal {</w:t>
            </w:r>
          </w:p>
          <w:p>
            <w:pPr>
              <w:spacing w:after="0" w:before="0"/>
            </w:pPr>
            <w:r>
              <w:rPr>
                <w:rFonts w:ascii="Courier New" w:cs="Courier New" w:eastAsia="Courier New" w:hAnsi="Courier New"/>
                <w:color w:val="7DD3FC"/>
                <w:sz w:val="16"/>
                <w:szCs w:val="16"/>
              </w:rPr>
              <w:t xml:space="preserve">  id: UUID</w:t>
            </w:r>
          </w:p>
          <w:p>
            <w:pPr>
              <w:spacing w:after="0" w:before="0"/>
            </w:pPr>
            <w:r>
              <w:rPr>
                <w:rFonts w:ascii="Courier New" w:cs="Courier New" w:eastAsia="Courier New" w:hAnsi="Courier New"/>
                <w:color w:val="7DD3FC"/>
                <w:sz w:val="16"/>
                <w:szCs w:val="16"/>
              </w:rPr>
              <w:t xml:space="preserve">  session_id: UUID</w:t>
            </w:r>
          </w:p>
          <w:p>
            <w:pPr>
              <w:spacing w:after="0" w:before="0"/>
            </w:pPr>
            <w:r>
              <w:rPr>
                <w:rFonts w:ascii="Courier New" w:cs="Courier New" w:eastAsia="Courier New" w:hAnsi="Courier New"/>
                <w:color w:val="7DD3FC"/>
                <w:sz w:val="16"/>
                <w:szCs w:val="16"/>
              </w:rPr>
              <w:t xml:space="preserve">  hostname: string</w:t>
            </w:r>
          </w:p>
          <w:p>
            <w:pPr>
              <w:spacing w:after="0" w:before="0"/>
            </w:pPr>
            <w:r>
              <w:rPr>
                <w:rFonts w:ascii="Courier New" w:cs="Courier New" w:eastAsia="Courier New" w:hAnsi="Courier New"/>
                <w:color w:val="7DD3FC"/>
                <w:sz w:val="16"/>
                <w:szCs w:val="16"/>
              </w:rPr>
              <w:t xml:space="preserve">  ip_address: string</w:t>
            </w:r>
          </w:p>
          <w:p>
            <w:pPr>
              <w:spacing w:after="0" w:before="0"/>
            </w:pPr>
            <w:r>
              <w:rPr>
                <w:rFonts w:ascii="Courier New" w:cs="Courier New" w:eastAsia="Courier New" w:hAnsi="Courier New"/>
                <w:color w:val="7DD3FC"/>
                <w:sz w:val="16"/>
                <w:szCs w:val="16"/>
              </w:rPr>
              <w:t xml:space="preserve">  os_fingerprint: string</w:t>
            </w:r>
          </w:p>
          <w:p>
            <w:pPr>
              <w:spacing w:after="0" w:before="0"/>
            </w:pPr>
            <w:r>
              <w:rPr>
                <w:rFonts w:ascii="Courier New" w:cs="Courier New" w:eastAsia="Courier New" w:hAnsi="Courier New"/>
                <w:color w:val="7DD3FC"/>
                <w:sz w:val="16"/>
                <w:szCs w:val="16"/>
              </w:rPr>
              <w:t xml:space="preserve">  open_services: [{ port, protocol, service }]</w:t>
            </w:r>
          </w:p>
          <w:p>
            <w:pPr>
              <w:spacing w:after="0" w:before="0"/>
            </w:pPr>
            <w:r>
              <w:rPr>
                <w:rFonts w:ascii="Courier New" w:cs="Courier New" w:eastAsia="Courier New" w:hAnsi="Courier New"/>
                <w:color w:val="7DD3FC"/>
                <w:sz w:val="16"/>
                <w:szCs w:val="16"/>
              </w:rPr>
              <w:t xml:space="preserve">  agent_classification: "CUI_TOUCHING" | "ADJACENT" | "EXTERNAL" | "OUT_OF_SCOPE"</w:t>
            </w:r>
          </w:p>
          <w:p>
            <w:pPr>
              <w:spacing w:after="0" w:before="0"/>
            </w:pPr>
            <w:r>
              <w:rPr>
                <w:rFonts w:ascii="Courier New" w:cs="Courier New" w:eastAsia="Courier New" w:hAnsi="Courier New"/>
                <w:color w:val="7DD3FC"/>
                <w:sz w:val="16"/>
                <w:szCs w:val="16"/>
              </w:rPr>
              <w:t xml:space="preserve">  agent_confidence: float  // 0.0 - 1.0</w:t>
            </w:r>
          </w:p>
          <w:p>
            <w:pPr>
              <w:spacing w:after="0" w:before="0"/>
            </w:pPr>
            <w:r>
              <w:rPr>
                <w:rFonts w:ascii="Courier New" w:cs="Courier New" w:eastAsia="Courier New" w:hAnsi="Courier New"/>
                <w:color w:val="7DD3FC"/>
                <w:sz w:val="16"/>
                <w:szCs w:val="16"/>
              </w:rPr>
              <w:t xml:space="preserve">  evidence_basis: string[] // "port 443 observed", "AD auth traffic"...</w:t>
            </w:r>
          </w:p>
          <w:p>
            <w:pPr>
              <w:spacing w:after="0" w:before="0"/>
            </w:pPr>
            <w:r>
              <w:rPr>
                <w:rFonts w:ascii="Courier New" w:cs="Courier New" w:eastAsia="Courier New" w:hAnsi="Courier New"/>
                <w:color w:val="7DD3FC"/>
                <w:sz w:val="16"/>
                <w:szCs w:val="16"/>
              </w:rPr>
              <w:t xml:space="preserve">  human_decision: "APPROVED" | "REJECTED" | "RECLASSIFIED" | null</w:t>
            </w:r>
          </w:p>
          <w:p>
            <w:pPr>
              <w:spacing w:after="0" w:before="0"/>
            </w:pPr>
            <w:r>
              <w:rPr>
                <w:rFonts w:ascii="Courier New" w:cs="Courier New" w:eastAsia="Courier New" w:hAnsi="Courier New"/>
                <w:color w:val="7DD3FC"/>
                <w:sz w:val="16"/>
                <w:szCs w:val="16"/>
              </w:rPr>
              <w:t xml:space="preserve">  human_classification: string?</w:t>
            </w:r>
          </w:p>
          <w:p>
            <w:pPr>
              <w:spacing w:after="0" w:before="0"/>
            </w:pPr>
            <w:r>
              <w:rPr>
                <w:rFonts w:ascii="Courier New" w:cs="Courier New" w:eastAsia="Courier New" w:hAnsi="Courier New"/>
                <w:color w:val="7DD3FC"/>
                <w:sz w:val="16"/>
                <w:szCs w:val="16"/>
              </w:rPr>
              <w:t xml:space="preserve">  decided_by: UserID?</w:t>
            </w:r>
          </w:p>
          <w:p>
            <w:pPr>
              <w:spacing w:after="0" w:before="0"/>
            </w:pPr>
            <w:r>
              <w:rPr>
                <w:rFonts w:ascii="Courier New" w:cs="Courier New" w:eastAsia="Courier New" w:hAnsi="Courier New"/>
                <w:color w:val="7DD3FC"/>
                <w:sz w:val="16"/>
                <w:szCs w:val="16"/>
              </w:rPr>
              <w:t xml:space="preserve">  decided_at: timestamp?</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GovernedBoundary {</w:t>
            </w:r>
          </w:p>
          <w:p>
            <w:pPr>
              <w:spacing w:after="0" w:before="0"/>
            </w:pPr>
            <w:r>
              <w:rPr>
                <w:rFonts w:ascii="Courier New" w:cs="Courier New" w:eastAsia="Courier New" w:hAnsi="Courier New"/>
                <w:color w:val="7DD3FC"/>
                <w:sz w:val="16"/>
                <w:szCs w:val="16"/>
              </w:rPr>
              <w:t xml:space="preserve">  id: UUID</w:t>
            </w:r>
          </w:p>
          <w:p>
            <w:pPr>
              <w:spacing w:after="0" w:before="0"/>
            </w:pPr>
            <w:r>
              <w:rPr>
                <w:rFonts w:ascii="Courier New" w:cs="Courier New" w:eastAsia="Courier New" w:hAnsi="Courier New"/>
                <w:color w:val="7DD3FC"/>
                <w:sz w:val="16"/>
                <w:szCs w:val="16"/>
              </w:rPr>
              <w:t xml:space="preserve">  engagement_id: UUID</w:t>
            </w:r>
          </w:p>
          <w:p>
            <w:pPr>
              <w:spacing w:after="0" w:before="0"/>
            </w:pPr>
            <w:r>
              <w:rPr>
                <w:rFonts w:ascii="Courier New" w:cs="Courier New" w:eastAsia="Courier New" w:hAnsi="Courier New"/>
                <w:color w:val="7DD3FC"/>
                <w:sz w:val="16"/>
                <w:szCs w:val="16"/>
              </w:rPr>
              <w:t xml:space="preserve">  version: int</w:t>
            </w:r>
          </w:p>
          <w:p>
            <w:pPr>
              <w:spacing w:after="0" w:before="0"/>
            </w:pPr>
            <w:r>
              <w:rPr>
                <w:rFonts w:ascii="Courier New" w:cs="Courier New" w:eastAsia="Courier New" w:hAnsi="Courier New"/>
                <w:color w:val="7DD3FC"/>
                <w:sz w:val="16"/>
                <w:szCs w:val="16"/>
              </w:rPr>
              <w:t xml:space="preserve">  approved_at: timestamp</w:t>
            </w:r>
          </w:p>
          <w:p>
            <w:pPr>
              <w:spacing w:after="0" w:before="0"/>
            </w:pPr>
            <w:r>
              <w:rPr>
                <w:rFonts w:ascii="Courier New" w:cs="Courier New" w:eastAsia="Courier New" w:hAnsi="Courier New"/>
                <w:color w:val="7DD3FC"/>
                <w:sz w:val="16"/>
                <w:szCs w:val="16"/>
              </w:rPr>
              <w:t xml:space="preserve">  approved_by: UserID  // must have Dwennimmen scope</w:t>
            </w:r>
          </w:p>
          <w:p>
            <w:pPr>
              <w:spacing w:after="0" w:before="0"/>
            </w:pPr>
            <w:r>
              <w:rPr>
                <w:rFonts w:ascii="Courier New" w:cs="Courier New" w:eastAsia="Courier New" w:hAnsi="Courier New"/>
                <w:color w:val="7DD3FC"/>
                <w:sz w:val="16"/>
                <w:szCs w:val="16"/>
              </w:rPr>
              <w:t xml:space="preserve">  pqc_signature: string  // ML-DSA-65</w:t>
            </w:r>
          </w:p>
          <w:p>
            <w:pPr>
              <w:spacing w:after="0" w:before="0"/>
            </w:pPr>
            <w:r>
              <w:rPr>
                <w:rFonts w:ascii="Courier New" w:cs="Courier New" w:eastAsia="Courier New" w:hAnsi="Courier New"/>
                <w:color w:val="7DD3FC"/>
                <w:sz w:val="16"/>
                <w:szCs w:val="16"/>
              </w:rPr>
              <w:t xml:space="preserve">  dag_node_id: string</w:t>
            </w:r>
          </w:p>
          <w:p>
            <w:pPr>
              <w:spacing w:after="0" w:before="0"/>
            </w:pPr>
            <w:r>
              <w:rPr>
                <w:rFonts w:ascii="Courier New" w:cs="Courier New" w:eastAsia="Courier New" w:hAnsi="Courier New"/>
                <w:color w:val="7DD3FC"/>
                <w:sz w:val="16"/>
                <w:szCs w:val="16"/>
              </w:rPr>
              <w:t xml:space="preserve">  assets: GovernedAsset[]</w:t>
            </w:r>
          </w:p>
          <w:p>
            <w:pPr>
              <w:spacing w:after="0" w:before="0"/>
            </w:pPr>
            <w:r>
              <w:rPr>
                <w:rFonts w:ascii="Courier New" w:cs="Courier New" w:eastAsia="Courier New" w:hAnsi="Courier New"/>
                <w:color w:val="7DD3FC"/>
                <w:sz w:val="16"/>
                <w:szCs w:val="16"/>
              </w:rPr>
              <w:t xml:space="preserve">  data_flows: GovernedDataFlow[]</w:t>
            </w:r>
          </w:p>
          <w:p>
            <w:pPr>
              <w:spacing w:after="0" w:before="0"/>
            </w:pPr>
            <w:r>
              <w:rPr>
                <w:rFonts w:ascii="Courier New" w:cs="Courier New" w:eastAsia="Courier New" w:hAnsi="Courier New"/>
                <w:color w:val="7DD3FC"/>
                <w:sz w:val="16"/>
                <w:szCs w:val="16"/>
              </w:rPr>
              <w:t xml:space="preserve">  inherited_controls: InheritedControl[]</w:t>
            </w:r>
          </w:p>
          <w:p>
            <w:pPr>
              <w:spacing w:after="0" w:before="0"/>
            </w:pPr>
            <w:r>
              <w:rPr>
                <w:rFonts w:ascii="Courier New" w:cs="Courier New" w:eastAsia="Courier New" w:hAnsi="Courier New"/>
                <w:color w:val="7DD3FC"/>
                <w:sz w:val="16"/>
                <w:szCs w:val="16"/>
              </w:rPr>
              <w:t xml:space="preserve">  // IMMUTABLE after approval — amendments create new version</w:t>
            </w:r>
          </w:p>
          <w:p>
            <w:pPr>
              <w:spacing w:after="0" w:before="0"/>
            </w:pPr>
            <w:r>
              <w:rPr>
                <w:rFonts w:ascii="Courier New" w:cs="Courier New" w:eastAsia="Courier New" w:hAnsi="Courier New"/>
                <w:color w:val="7DD3FC"/>
                <w:sz w:val="16"/>
                <w:szCs w:val="16"/>
              </w:rPr>
              <w:t xml:space="preserve">}</w:t>
            </w:r>
          </w:p>
        </w:tc>
      </w:tr>
    </w:tbl>
    <w:p>
      <w:r>
        <w:br w:type="page"/>
      </w:r>
    </w:p>
    <w:p>
      <w:pPr>
        <w:pStyle w:val="Heading2"/>
        <w:spacing w:after="120" w:before="240"/>
      </w:pPr>
      <w:r>
        <w:rPr>
          <w:rFonts w:ascii="Arial" w:cs="Arial" w:eastAsia="Arial" w:hAnsi="Arial"/>
          <w:b/>
          <w:bCs/>
          <w:color w:val="1B2A4A"/>
          <w:sz w:val="26"/>
          <w:szCs w:val="26"/>
        </w:rPr>
        <w:t xml:space="preserve">4.2 Control Execution Engine (unchanged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16"/>
              <w:bottom w:val="single" w:color="0F766E" w:sz="6"/>
              <w:right w:val="none" w:color="FFFFFF" w:sz="0"/>
            </w:tcBorders>
            <w:shd w:fill="F0FDFA"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UPDATE FROM v1.0: All control execution is scoped to the active GovernedBoundary. The MCP BoundaryGuard middleware (see 4.7/MCP-009) rejects any tool call targeting an asset not in the current boundary version. CTRL-001 through CTRL-008 are unchanged.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6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CTRL-001</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Load 110 NIST SP 800-171 Rev 2 controls across 14 domains (AC, AT, AU, CA, CM, CP, IA, IR, MA, MP, PE, PS, RA, SC, SI)</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CTRL-002</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Map each control to assessment objectives (NIST assessment objective text)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CTRL-003</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Track implementation status: Not Started | In Progress | Partially Met | Met | Not Met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CTRL-004</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Link control to evidence artifacts (policies, screenshots, scan output)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CTRL-005</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Generate gap analysis report (PDF/JSON, Met/Not Met per control)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CTRL-006</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Calculate SPRS score per system/engagement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CTRL-007</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Generate POA&amp;M for gaps (Excel/CSV export)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CTRL-008</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stigSummary tool auto-suggests remediation tasks per control gap</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Could</w:t>
            </w:r>
          </w:p>
        </w:tc>
      </w:tr>
    </w:tbl>
    <w:p>
      <w:pPr>
        <w:spacing w:before="120"/>
      </w:pPr>
    </w:p>
    <w:p>
      <w:pPr>
        <w:pStyle w:val="Heading2"/>
        <w:spacing w:after="120" w:before="240"/>
      </w:pPr>
      <w:r>
        <w:rPr>
          <w:rFonts w:ascii="Arial" w:cs="Arial" w:eastAsia="Arial" w:hAnsi="Arial"/>
          <w:b/>
          <w:bCs/>
          <w:color w:val="1B2A4A"/>
          <w:sz w:val="26"/>
          <w:szCs w:val="26"/>
        </w:rPr>
        <w:t xml:space="preserve">4.3 Evidence Vault (unchanged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6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EVID-001</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Upload artifacts (PDF, PNG, JPG, TXT, JSON, XML)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EVID-002</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Auto-generate SHA-256 hash for each artifact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EVID-003</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Link artifact to control(s)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EVID-004</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Sign artifacts with PQC (ML-DSA-65 via AdinKhepra-PQC)</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EVID-005</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Maintain immutable audit trail (all upload/view/modify actions logged to DAG)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EVID-006</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Version artifacts — never overwrite, retain full chain</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EVID-007</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Export audit package (ZIP: manifest.json + artifacts + signatures + audit log)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EVID-008</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Tamper-evident storage via Merkle DAG; root hash stored</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EVID-009</w:t>
            </w:r>
          </w:p>
        </w:tc>
        <w:tc>
          <w:tcPr>
            <w:tcW w:type="dxa" w:w="6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Auto-collect evidence from MCP tools (ert_scan, nhi_inventory outputs)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EVID-010</w:t>
            </w:r>
          </w:p>
        </w:tc>
        <w:tc>
          <w:tcPr>
            <w:tcW w:type="dxa" w:w="6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Auto-collect G0DM0D3 Godfather Report output as signed DiagnosticReport artifact</w:t>
            </w:r>
          </w:p>
        </w:tc>
        <w:tc>
          <w:tcPr>
            <w:tcW w:type="dxa" w:w="1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r>
    </w:tbl>
    <w:p>
      <w:pPr>
        <w:spacing w:before="120"/>
      </w:pPr>
    </w:p>
    <w:p>
      <w:pPr>
        <w:pStyle w:val="Heading2"/>
        <w:spacing w:after="120" w:before="240"/>
      </w:pPr>
      <w:r>
        <w:rPr>
          <w:rFonts w:ascii="Arial" w:cs="Arial" w:eastAsia="Arial" w:hAnsi="Arial"/>
          <w:b/>
          <w:bCs/>
          <w:color w:val="1B2A4A"/>
          <w:sz w:val="26"/>
          <w:szCs w:val="26"/>
        </w:rPr>
        <w:t xml:space="preserve">4.4 Task Orchestrator | 4.5 Findings Board | 4.6 Audit Mode</w:t>
      </w:r>
    </w:p>
    <w:p>
      <w:pPr>
        <w:spacing w:after="80" w:before="60"/>
      </w:pPr>
      <w:r>
        <w:rPr>
          <w:rFonts w:ascii="Arial" w:cs="Arial" w:eastAsia="Arial" w:hAnsi="Arial"/>
          <w:color w:val="374151"/>
          <w:sz w:val="20"/>
          <w:szCs w:val="20"/>
        </w:rPr>
        <w:t xml:space="preserve">Requirements TASK-001 through TASK-008, FIND-001 through FIND-008, and AUDIT-001 through AUDIT-006 are unchanged from v1.0. Refer to that section for the full tables. One addition applies to all three modules:</w:t>
      </w:r>
    </w:p>
    <w:p>
      <w:pPr>
        <w:pStyle w:val="ListParagraph"/>
        <w:numPr>
          <w:ilvl w:val="0"/>
          <w:numId w:val="2"/>
        </w:numPr>
        <w:spacing w:after="30" w:before="30"/>
      </w:pPr>
      <w:r>
        <w:rPr>
          <w:rFonts w:ascii="Arial" w:cs="Arial" w:eastAsia="Arial" w:hAnsi="Arial"/>
          <w:b/>
          <w:bCs/>
          <w:color w:val="1B2A4A"/>
          <w:sz w:val="20"/>
          <w:szCs w:val="20"/>
        </w:rPr>
        <w:t xml:space="preserve">All modules scope-check: </w:t>
      </w:r>
      <w:r>
        <w:rPr>
          <w:rFonts w:ascii="Arial" w:cs="Arial" w:eastAsia="Arial" w:hAnsi="Arial"/>
          <w:color w:val="374151"/>
          <w:sz w:val="20"/>
          <w:szCs w:val="20"/>
        </w:rPr>
        <w:t xml:space="preserve">Tasks, findings, and audit exports are filtered to the active GovernedBoundary. Out-of-boundary data is not visible in any module.</w:t>
      </w:r>
    </w:p>
    <w:p>
      <w:pPr>
        <w:spacing w:before="120"/>
      </w:pPr>
    </w:p>
    <w:p>
      <w:pPr>
        <w:pStyle w:val="Heading2"/>
        <w:spacing w:after="120" w:before="240"/>
      </w:pPr>
      <w:r>
        <w:rPr>
          <w:rFonts w:ascii="Arial" w:cs="Arial" w:eastAsia="Arial" w:hAnsi="Arial"/>
          <w:b/>
          <w:bCs/>
          <w:color w:val="1B2A4A"/>
          <w:sz w:val="26"/>
          <w:szCs w:val="26"/>
        </w:rPr>
        <w:t xml:space="preserve">4.7 MCP Tool Console</w:t>
      </w:r>
    </w:p>
    <w:p>
      <w:pPr>
        <w:spacing w:after="80" w:before="60"/>
      </w:pPr>
      <w:r>
        <w:rPr>
          <w:rFonts w:ascii="Arial" w:cs="Arial" w:eastAsia="Arial" w:hAnsi="Arial"/>
          <w:color w:val="374151"/>
          <w:sz w:val="20"/>
          <w:szCs w:val="20"/>
        </w:rPr>
        <w:t xml:space="preserve">Requirements MCP-001 through MCP-008 are unchanged from v1.0. The following requirement is added: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Acceptance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MCP-009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BoundaryGuard middleware: every tool call is validated against the active GovernedBoundary version. Calls targeting out-of-boundary assets are rejected with error: ASSET_OUT_OF_BOUNDARY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403 error returned with asset ID + boundary version mismatch detail. Non-overridable — no user permission bypasses this check.</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MCP-010</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tool panel tools available in console: dagSummary, stigSummary, pqcInventory, forensicsSummary</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Tools listed with description, current provider (Anthropic/OpenRouter/Offline), and risk class (ReadOnly)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MCP-011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Show active G0DM0D3 provider in console status bar (Anthropic | OpenRouter | Offline)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Provider status visible at all times; "Offline" shown in amber to indicate reduced capability</w:t>
            </w:r>
          </w:p>
        </w:tc>
      </w:tr>
    </w:tbl>
    <w:p>
      <w:pPr>
        <w:spacing w:before="120"/>
      </w:pPr>
    </w:p>
    <w:p>
      <w:pPr>
        <w:pStyle w:val="Heading2"/>
        <w:spacing w:after="120" w:before="240"/>
      </w:pPr>
      <w:r>
        <w:rPr>
          <w:rFonts w:ascii="Arial" w:cs="Arial" w:eastAsia="Arial" w:hAnsi="Arial"/>
          <w:b/>
          <w:bCs/>
          <w:color w:val="1B2A4A"/>
          <w:sz w:val="26"/>
          <w:szCs w:val="26"/>
        </w:rPr>
        <w:t xml:space="preserve">4.8 G0DM0D3 AI Brain Engine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16"/>
              <w:bottom w:val="single" w:color="5B21B6" w:sz="6"/>
              <w:right w:val="none" w:color="FFFFFF" w:sz="0"/>
            </w:tcBorders>
            <w:shd w:fill="FAF5FF" w:val="clear"/>
            <w:tcMar>
              <w:top w:type="dxa" w:w="80"/>
              <w:left w:type="dxa" w:w="120"/>
              <w:bottom w:type="dxa" w:w="80"/>
              <w:right w:type="dxa" w:w="120"/>
            </w:tcMar>
          </w:tcPr>
          <w:p>
            <w:pPr>
              <w:spacing w:after="0" w:before="0"/>
            </w:pPr>
            <w:r>
              <w:rPr>
                <w:rFonts w:ascii="Arial" w:cs="Arial" w:eastAsia="Arial" w:hAnsi="Arial"/>
                <w:i/>
                <w:iCs/>
                <w:color w:val="374151"/>
                <w:sz w:val="20"/>
                <w:szCs w:val="20"/>
              </w:rPr>
              <w:t xml:space="preserve">NEW IN v1.1: G0DM0D3 (github.com/EtherVerseCodeMate/G0DM0D) is the AI intelligence layer of the CMMC Autopilot Workbench. It lives in pkg/g0dm0d3/ and is the only place in the entire system where LLM calls occur. All other modules (DAG, STIG, ASAF, PQC) operate independently of G0DM0D3 — this is the core security invariant.</w:t>
            </w:r>
          </w:p>
        </w:tc>
      </w:tr>
    </w:tbl>
    <w:p>
      <w:pPr>
        <w:spacing w:before="80"/>
      </w:pPr>
    </w:p>
    <w:p>
      <w:pPr>
        <w:pStyle w:val="Heading3"/>
        <w:spacing w:after="120" w:before="240"/>
      </w:pPr>
      <w:r>
        <w:rPr>
          <w:rFonts w:ascii="Arial" w:cs="Arial" w:eastAsia="Arial" w:hAnsi="Arial"/>
          <w:b/>
          <w:bCs/>
          <w:color w:val="1B2A4A"/>
          <w:sz w:val="22"/>
          <w:szCs w:val="22"/>
        </w:rPr>
        <w:t xml:space="preserve">4.8.1 Provider Priority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G0DM0D3 Provider Resolution Order:</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1. Anthropic  (cloud) — highest quality, requires network + API key</w:t>
            </w:r>
          </w:p>
          <w:p>
            <w:pPr>
              <w:spacing w:after="0" w:before="0"/>
            </w:pPr>
            <w:r>
              <w:rPr>
                <w:rFonts w:ascii="Courier New" w:cs="Courier New" w:eastAsia="Courier New" w:hAnsi="Courier New"/>
                <w:color w:val="7DD3FC"/>
                <w:sz w:val="16"/>
                <w:szCs w:val="16"/>
              </w:rPr>
              <w:t xml:space="preserve">   → Best for: Godfather Report synthesis, complex boundary classification</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2. OpenRouter (cloud fallback) — multiple model options</w:t>
            </w:r>
          </w:p>
          <w:p>
            <w:pPr>
              <w:spacing w:after="0" w:before="0"/>
            </w:pPr>
            <w:r>
              <w:rPr>
                <w:rFonts w:ascii="Courier New" w:cs="Courier New" w:eastAsia="Courier New" w:hAnsi="Courier New"/>
                <w:color w:val="7DD3FC"/>
                <w:sz w:val="16"/>
                <w:szCs w:val="16"/>
              </w:rPr>
              <w:t xml:space="preserve">   → Fallback if Anthropic unavailable or rate-limited</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3. Offline    (zero deps, always works) — local model or rule-based</w:t>
            </w:r>
          </w:p>
          <w:p>
            <w:pPr>
              <w:spacing w:after="0" w:before="0"/>
            </w:pPr>
            <w:r>
              <w:rPr>
                <w:rFonts w:ascii="Courier New" w:cs="Courier New" w:eastAsia="Courier New" w:hAnsi="Courier New"/>
                <w:color w:val="7DD3FC"/>
                <w:sz w:val="16"/>
                <w:szCs w:val="16"/>
              </w:rPr>
              <w:t xml:space="preserve">   → SCIF / air-gapped / classified environments</w:t>
            </w:r>
          </w:p>
          <w:p>
            <w:pPr>
              <w:spacing w:after="0" w:before="0"/>
            </w:pPr>
            <w:r>
              <w:rPr>
                <w:rFonts w:ascii="Courier New" w:cs="Courier New" w:eastAsia="Courier New" w:hAnsi="Courier New"/>
                <w:color w:val="7DD3FC"/>
                <w:sz w:val="16"/>
                <w:szCs w:val="16"/>
              </w:rPr>
              <w:t xml:space="preserve">   → No network required — full asset classification still possible</w:t>
            </w:r>
          </w:p>
          <w:p>
            <w:pPr>
              <w:spacing w:after="0" w:before="0"/>
            </w:pPr>
            <w:r>
              <w:rPr>
                <w:rFonts w:ascii="Courier New" w:cs="Courier New" w:eastAsia="Courier New" w:hAnsi="Courier New"/>
                <w:color w:val="7DD3FC"/>
                <w:sz w:val="16"/>
                <w:szCs w:val="16"/>
              </w:rPr>
              <w:t xml:space="preserve">   → Reduced narrative quality vs. cloud providers</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Resolution: system checks each provider in order, uses first available.</w:t>
            </w:r>
          </w:p>
          <w:p>
            <w:pPr>
              <w:spacing w:after="0" w:before="0"/>
            </w:pPr>
            <w:r>
              <w:rPr>
                <w:rFonts w:ascii="Courier New" w:cs="Courier New" w:eastAsia="Courier New" w:hAnsi="Courier New"/>
                <w:color w:val="7DD3FC"/>
                <w:sz w:val="16"/>
                <w:szCs w:val="16"/>
              </w:rPr>
              <w:t xml:space="preserve">Operator can pin to a specific provider in config.</w:t>
            </w:r>
          </w:p>
        </w:tc>
      </w:tr>
    </w:tbl>
    <w:p>
      <w:pPr>
        <w:spacing w:before="80"/>
      </w:pPr>
    </w:p>
    <w:p>
      <w:pPr>
        <w:pStyle w:val="Heading3"/>
        <w:spacing w:after="120" w:before="240"/>
      </w:pPr>
      <w:r>
        <w:rPr>
          <w:rFonts w:ascii="Arial" w:cs="Arial" w:eastAsia="Arial" w:hAnsi="Arial"/>
          <w:b/>
          <w:bCs/>
          <w:color w:val="1B2A4A"/>
          <w:sz w:val="22"/>
          <w:szCs w:val="22"/>
        </w:rPr>
        <w:t xml:space="preserve">4.8.2 Tool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400"/>
        <w:gridCol w:w="13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Input</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c>
          <w:tcPr>
            <w:tcW w:type="dxa" w:w="1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 Class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dagSummary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Summarize DAG provenance for a boundary/engagement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engagement_id, time_range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Temporal risk narrative, key events, anomalies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ReadOnly</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stigSummary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Interpret STIG scan results into plain-language findings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stig_results JSON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Control gaps ranked by impact, remediation priorities</w:t>
            </w:r>
          </w:p>
        </w:tc>
        <w:tc>
          <w:tcPr>
            <w:tcW w:type="dxa" w:w="1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ReadOnly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pqcInventory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Analyze PQC posture of discovered assets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asset_list JSON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Quantum-vulnerable assets, migration priority order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ReadOnly</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forensicsSummary</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Synthesize all inputs into Godfather Report narrative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engagement_id, all findings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Executive DiagnosticReport: dollar impact, causal chain, ROI</w:t>
            </w:r>
          </w:p>
        </w:tc>
        <w:tc>
          <w:tcPr>
            <w:tcW w:type="dxa" w:w="1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ReadOnly</w:t>
            </w:r>
          </w:p>
        </w:tc>
      </w:tr>
    </w:tbl>
    <w:p>
      <w:pPr>
        <w:spacing w:before="80"/>
      </w:pPr>
    </w:p>
    <w:p>
      <w:pPr>
        <w:pStyle w:val="Heading3"/>
        <w:spacing w:after="120" w:before="240"/>
      </w:pPr>
      <w:r>
        <w:rPr>
          <w:rFonts w:ascii="Arial" w:cs="Arial" w:eastAsia="Arial" w:hAnsi="Arial"/>
          <w:b/>
          <w:bCs/>
          <w:color w:val="1B2A4A"/>
          <w:sz w:val="22"/>
          <w:szCs w:val="22"/>
        </w:rPr>
        <w:t xml:space="preserve">4.8.3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Acceptance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provider chain resolves automatically at session startup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Session status shows active provider; fallback logged if primary unavailable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Operator can pin provider (Anthropic / OpenRouter / Offline) in config</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Config file setting respected; overrides auto-resolution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dagSummary tool injects current DAG state as context into every LLM call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LLM receives: recent DAG nodes, boundary version, open findings as grounding context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AI-004</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All G0DM0D3 tool calls are isolated to pkg/g0dm0d3/ — no LLM calls elsewhere</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Code review: zero LLM API calls outside g0dm0d3 package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forensicsSummary output stored as signed EvidenceArtifact (Godfather Report)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DiagnosticReport FHIR object created, PQC-signed, linked to engagement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AI-006</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Offline mode produces structurally complete output (may be lower quality)</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AssetProposal and BoundaryProposal generated in offline mode; marked "Offline-generated"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never receives raw PQC private keys, device fingerprints, or classified data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Data sanitization layer strips sensitive fields before LLM context injection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AI-008</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Expose G0DM0D3 status via /api/g0dm0d3/status endpoint</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Returns: active_provider, model_name, last_call_at, offline_mode_active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AI-009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Expose G0DM0D3 chat interface via /api/g0dm0d3/chat (consultant assistant)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Should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Consultant can ask questions about the engagement; responses are DAG-grounded</w:t>
            </w:r>
          </w:p>
        </w:tc>
      </w:tr>
    </w:tbl>
    <w:p>
      <w:r>
        <w:br w:type="page"/>
      </w:r>
    </w:p>
    <w:p>
      <w:pPr>
        <w:pStyle w:val="Heading1"/>
        <w:spacing w:after="120" w:before="400"/>
      </w:pPr>
      <w:r>
        <w:rPr>
          <w:rFonts w:ascii="Arial" w:cs="Arial" w:eastAsia="Arial" w:hAnsi="Arial"/>
          <w:b/>
          <w:bCs/>
          <w:color w:val="1B2A4A"/>
          <w:sz w:val="32"/>
          <w:szCs w:val="32"/>
        </w:rPr>
        <w:t xml:space="preserve">5. Non-Functional Requirements</w:t>
      </w:r>
    </w:p>
    <w:p>
      <w:pPr>
        <w:pStyle w:val="Heading2"/>
        <w:spacing w:after="120" w:before="240"/>
      </w:pPr>
      <w:r>
        <w:rPr>
          <w:rFonts w:ascii="Arial" w:cs="Arial" w:eastAsia="Arial" w:hAnsi="Arial"/>
          <w:b/>
          <w:bCs/>
          <w:color w:val="1B2A4A"/>
          <w:sz w:val="26"/>
          <w:szCs w:val="26"/>
        </w:rPr>
        <w:t xml:space="preserve">5.1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3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Standard / Notes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Authentication via OAuth 2.0 + OIDC (SMART-on-KHEPRA)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Launch context carries boundary_id, role, Adinkra symbol scope, CMMC level</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Role-based access control (RBAC) via Adinkra symbol scopes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Dwennimmen/Boundary.approve required for governance gate; Eban read-only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TLS 1.3 for all communications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 exceptions; FIPS-approved cipher suites only</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SEC-004</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Scoped JWT tokens with 12-hour maximum expiration</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Tokens cannot be extended; re-auth required after expiry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Air-gapped deployment — no outbound network required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offline mode + Docker binary satisfies this fully</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SEC-006</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Signed manifests (ML-DSA-65) on all KHEPRA server releases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Server rejects unsigned manifest at startup</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SEC-007</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PQC attestation (ML-DSA-65) for all evidence artifacts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Every EvidenceArtifact has pqc_signature field set before storage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SEC-008</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Docker sandbox: read-only rootfs, network-none, PID limits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 tool execution in isolated container; no host network access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SEC-009</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Tamper-evident audit trail (Merkle DAG)</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 root hash verifiable externally; chain-linked nodes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SEC-010</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DFARS 252.204-7012 CUI handling compliance</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All CUI-touching storage encrypted at rest; access logged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SEC-011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BoundaryGuard middleware: every MCP call validated against GovernedBoundary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Non-overridable; returns 403 ASSET_OUT_OF_BOUNDARY on violation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SEC-012</w:t>
            </w:r>
          </w:p>
        </w:tc>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isolation: zero LLM calls outside pkg/g0dm0d3/</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Enforced at code review and CI; core compliance data never AI-modified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SEC-013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data sanitization: strip PQC keys, device fingerprints before LLM context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Sanitization layer verified by test suite</w:t>
            </w:r>
          </w:p>
        </w:tc>
      </w:tr>
    </w:tbl>
    <w:p>
      <w:pPr>
        <w:spacing w:before="120"/>
      </w:pPr>
    </w:p>
    <w:p>
      <w:pPr>
        <w:pStyle w:val="Heading2"/>
        <w:spacing w:after="120" w:before="240"/>
      </w:pPr>
      <w:r>
        <w:rPr>
          <w:rFonts w:ascii="Arial" w:cs="Arial" w:eastAsia="Arial" w:hAnsi="Arial"/>
          <w:b/>
          <w:bCs/>
          <w:color w:val="1B2A4A"/>
          <w:sz w:val="26"/>
          <w:szCs w:val="26"/>
        </w:rPr>
        <w:t xml:space="preserve">5.2 Performance,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5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30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Page load time (95th percentile)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2 seconds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PERF-002</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Concurrent users</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100+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scan (seed of /24 network)</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10 minutes</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PERF-004</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Tool execution timeout</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90s default, configurable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cloud provider latency (Anthropic/OpenRouter)</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30s for Godfather Report</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PERF-006</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offline mode latency</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120s for Godfather Report (local model)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REL-001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Uptime (on-prem, single instance)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99.5%</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REL-002</w:t>
            </w:r>
          </w:p>
        </w:tc>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Data integrity check on restore</w:t>
            </w:r>
          </w:p>
        </w:tc>
        <w:tc>
          <w:tcPr>
            <w:tcW w:type="dxa" w:w="3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SHA-256 verified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REL-003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Fail-closed: server rejects invalid manifests and out-of-boundary tool calls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Always</w:t>
            </w:r>
          </w:p>
        </w:tc>
      </w:tr>
    </w:tbl>
    <w:p>
      <w:r>
        <w:br w:type="page"/>
      </w:r>
    </w:p>
    <w:p>
      <w:pPr>
        <w:pStyle w:val="Heading1"/>
        <w:spacing w:after="120" w:before="400"/>
      </w:pPr>
      <w:r>
        <w:rPr>
          <w:rFonts w:ascii="Arial" w:cs="Arial" w:eastAsia="Arial" w:hAnsi="Arial"/>
          <w:b/>
          <w:bCs/>
          <w:color w:val="1B2A4A"/>
          <w:sz w:val="32"/>
          <w:szCs w:val="32"/>
        </w:rPr>
        <w:t xml:space="preserve">6. System Architecture</w:t>
      </w:r>
    </w:p>
    <w:p>
      <w:pPr>
        <w:pStyle w:val="Heading2"/>
        <w:spacing w:after="120" w:before="240"/>
      </w:pPr>
      <w:r>
        <w:rPr>
          <w:rFonts w:ascii="Arial" w:cs="Arial" w:eastAsia="Arial" w:hAnsi="Arial"/>
          <w:b/>
          <w:bCs/>
          <w:color w:val="1B2A4A"/>
          <w:sz w:val="26"/>
          <w:szCs w:val="26"/>
        </w:rPr>
        <w:t xml:space="preserve">6.1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LAYER 1: END-USER WORKBENCH (React + TypeScript)              │</w:t>
            </w:r>
          </w:p>
          <w:p>
            <w:pPr>
              <w:spacing w:after="0" w:before="0"/>
            </w:pPr>
            <w:r>
              <w:rPr>
                <w:rFonts w:ascii="Courier New" w:cs="Courier New" w:eastAsia="Courier New" w:hAnsi="Courier New"/>
                <w:color w:val="7DD3FC"/>
                <w:sz w:val="16"/>
                <w:szCs w:val="16"/>
              </w:rPr>
              <w:t xml:space="preserve">│  Discovery UI  │  Boundary Governance  │  Control Engine       │</w:t>
            </w:r>
          </w:p>
          <w:p>
            <w:pPr>
              <w:spacing w:after="0" w:before="0"/>
            </w:pPr>
            <w:r>
              <w:rPr>
                <w:rFonts w:ascii="Courier New" w:cs="Courier New" w:eastAsia="Courier New" w:hAnsi="Courier New"/>
                <w:color w:val="7DD3FC"/>
                <w:sz w:val="16"/>
                <w:szCs w:val="16"/>
              </w:rPr>
              <w:t xml:space="preserve">│  Evidence Vault │  Task Orchestrator    │  Findings Board       │</w:t>
            </w:r>
          </w:p>
          <w:p>
            <w:pPr>
              <w:spacing w:after="0" w:before="0"/>
            </w:pPr>
            <w:r>
              <w:rPr>
                <w:rFonts w:ascii="Courier New" w:cs="Courier New" w:eastAsia="Courier New" w:hAnsi="Courier New"/>
                <w:color w:val="7DD3FC"/>
                <w:sz w:val="16"/>
                <w:szCs w:val="16"/>
              </w:rPr>
              <w:t xml:space="preserve">│  MCP Console   │  Audit Mode            │  G0DM0D3 Chat         │</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 REST + WebSocket</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LAYER 2: MCP ORCHESTRATION (KHEPRA MCP Server — Go)          │</w:t>
            </w:r>
          </w:p>
          <w:p>
            <w:pPr>
              <w:spacing w:after="0" w:before="0"/>
            </w:pPr>
            <w:r>
              <w:rPr>
                <w:rFonts w:ascii="Courier New" w:cs="Courier New" w:eastAsia="Courier New" w:hAnsi="Courier New"/>
                <w:color w:val="7DD3FC"/>
                <w:sz w:val="16"/>
                <w:szCs w:val="16"/>
              </w:rPr>
              <w:t xml:space="preserve">│  DEMARC Auth → Manifest Validation → BoundaryGuard Middleware  │</w:t>
            </w:r>
          </w:p>
          <w:p>
            <w:pPr>
              <w:spacing w:after="0" w:before="0"/>
            </w:pPr>
            <w:r>
              <w:rPr>
                <w:rFonts w:ascii="Courier New" w:cs="Courier New" w:eastAsia="Courier New" w:hAnsi="Courier New"/>
                <w:color w:val="7DD3FC"/>
                <w:sz w:val="16"/>
                <w:szCs w:val="16"/>
              </w:rPr>
              <w:t xml:space="preserve">│  → Polymorphic Router → Policy Engine → DockerSandbox Executor │</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 G0DM0D3 API                            │ Tool Exec</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LAYER 3: AI BRAIN    │                │  LAYER 4: EXECUTION    │</w:t>
            </w:r>
          </w:p>
          <w:p>
            <w:pPr>
              <w:spacing w:after="0" w:before="0"/>
            </w:pPr>
            <w:r>
              <w:rPr>
                <w:rFonts w:ascii="Courier New" w:cs="Courier New" w:eastAsia="Courier New" w:hAnsi="Courier New"/>
                <w:color w:val="7DD3FC"/>
                <w:sz w:val="16"/>
                <w:szCs w:val="16"/>
              </w:rPr>
              <w:t xml:space="preserve">│  pkg/g0dm0d3/         │                │  Go Binaries + Docker  │</w:t>
            </w:r>
          </w:p>
          <w:p>
            <w:pPr>
              <w:spacing w:after="0" w:before="0"/>
            </w:pPr>
            <w:r>
              <w:rPr>
                <w:rFonts w:ascii="Courier New" w:cs="Courier New" w:eastAsia="Courier New" w:hAnsi="Courier New"/>
                <w:color w:val="7DD3FC"/>
                <w:sz w:val="16"/>
                <w:szCs w:val="16"/>
              </w:rPr>
              <w:t xml:space="preserve">│                       │                │                        │</w:t>
            </w:r>
          </w:p>
          <w:p>
            <w:pPr>
              <w:spacing w:after="0" w:before="0"/>
            </w:pPr>
            <w:r>
              <w:rPr>
                <w:rFonts w:ascii="Courier New" w:cs="Courier New" w:eastAsia="Courier New" w:hAnsi="Courier New"/>
                <w:color w:val="7DD3FC"/>
                <w:sz w:val="16"/>
                <w:szCs w:val="16"/>
              </w:rPr>
              <w:t xml:space="preserve">│  Anthropic  ──────►   │                │  Sonar (Discovery)     │</w:t>
            </w:r>
          </w:p>
          <w:p>
            <w:pPr>
              <w:spacing w:after="0" w:before="0"/>
            </w:pPr>
            <w:r>
              <w:rPr>
                <w:rFonts w:ascii="Courier New" w:cs="Courier New" w:eastAsia="Courier New" w:hAnsi="Courier New"/>
                <w:color w:val="7DD3FC"/>
                <w:sz w:val="16"/>
                <w:szCs w:val="16"/>
              </w:rPr>
              <w:t xml:space="preserve">│  OpenRouter ──────►   │                │  ERT Engine (Full)     │</w:t>
            </w:r>
          </w:p>
          <w:p>
            <w:pPr>
              <w:spacing w:after="0" w:before="0"/>
            </w:pPr>
            <w:r>
              <w:rPr>
                <w:rFonts w:ascii="Courier New" w:cs="Courier New" w:eastAsia="Courier New" w:hAnsi="Courier New"/>
                <w:color w:val="7DD3FC"/>
                <w:sz w:val="16"/>
                <w:szCs w:val="16"/>
              </w:rPr>
              <w:t xml:space="preserve">│  Offline    ──────►   │                │  STIG Validator        │</w:t>
            </w:r>
          </w:p>
          <w:p>
            <w:pPr>
              <w:spacing w:after="0" w:before="0"/>
            </w:pPr>
            <w:r>
              <w:rPr>
                <w:rFonts w:ascii="Courier New" w:cs="Courier New" w:eastAsia="Courier New" w:hAnsi="Courier New"/>
                <w:color w:val="7DD3FC"/>
                <w:sz w:val="16"/>
                <w:szCs w:val="16"/>
              </w:rPr>
              <w:t xml:space="preserve">│                       │                │  NHI Inventory         │</w:t>
            </w:r>
          </w:p>
          <w:p>
            <w:pPr>
              <w:spacing w:after="0" w:before="0"/>
            </w:pPr>
            <w:r>
              <w:rPr>
                <w:rFonts w:ascii="Courier New" w:cs="Courier New" w:eastAsia="Courier New" w:hAnsi="Courier New"/>
                <w:color w:val="7DD3FC"/>
                <w:sz w:val="16"/>
                <w:szCs w:val="16"/>
              </w:rPr>
              <w:t xml:space="preserve">│  dagSummary           │                │  PQC Attestor          │</w:t>
            </w:r>
          </w:p>
          <w:p>
            <w:pPr>
              <w:spacing w:after="0" w:before="0"/>
            </w:pPr>
            <w:r>
              <w:rPr>
                <w:rFonts w:ascii="Courier New" w:cs="Courier New" w:eastAsia="Courier New" w:hAnsi="Courier New"/>
                <w:color w:val="7DD3FC"/>
                <w:sz w:val="16"/>
                <w:szCs w:val="16"/>
              </w:rPr>
              <w:t xml:space="preserve">│  stigSummary          │                │  DAG Ledger            │</w:t>
            </w:r>
          </w:p>
          <w:p>
            <w:pPr>
              <w:spacing w:after="0" w:before="0"/>
            </w:pPr>
            <w:r>
              <w:rPr>
                <w:rFonts w:ascii="Courier New" w:cs="Courier New" w:eastAsia="Courier New" w:hAnsi="Courier New"/>
                <w:color w:val="7DD3FC"/>
                <w:sz w:val="16"/>
                <w:szCs w:val="16"/>
              </w:rPr>
              <w:t xml:space="preserve">│  pqcInventory         │                │  Godfather Report      │</w:t>
            </w:r>
          </w:p>
          <w:p>
            <w:pPr>
              <w:spacing w:after="0" w:before="0"/>
            </w:pPr>
            <w:r>
              <w:rPr>
                <w:rFonts w:ascii="Courier New" w:cs="Courier New" w:eastAsia="Courier New" w:hAnsi="Courier New"/>
                <w:color w:val="7DD3FC"/>
                <w:sz w:val="16"/>
                <w:szCs w:val="16"/>
              </w:rPr>
              <w:t xml:space="preserve">│  forensicsSummary     │                │                        │</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Security Invariant: Layer 4 operates independently of Layer 3.</w:t>
            </w:r>
          </w:p>
          <w:p>
            <w:pPr>
              <w:spacing w:after="0" w:before="0"/>
            </w:pPr>
            <w:r>
              <w:rPr>
                <w:rFonts w:ascii="Courier New" w:cs="Courier New" w:eastAsia="Courier New" w:hAnsi="Courier New"/>
                <w:color w:val="7DD3FC"/>
                <w:sz w:val="16"/>
                <w:szCs w:val="16"/>
              </w:rPr>
              <w:t xml:space="preserve">All LLM calls are isolated to pkg/g0dm0d3/. Compliance data is</w:t>
            </w:r>
          </w:p>
          <w:p>
            <w:pPr>
              <w:spacing w:after="0" w:before="0"/>
            </w:pPr>
            <w:r>
              <w:rPr>
                <w:rFonts w:ascii="Courier New" w:cs="Courier New" w:eastAsia="Courier New" w:hAnsi="Courier New"/>
                <w:color w:val="7DD3FC"/>
                <w:sz w:val="16"/>
                <w:szCs w:val="16"/>
              </w:rPr>
              <w:t xml:space="preserve">authoritative regardless of AI availability.</w:t>
            </w:r>
          </w:p>
        </w:tc>
      </w:tr>
    </w:tbl>
    <w:p>
      <w:pPr>
        <w:spacing w:before="120"/>
      </w:pPr>
    </w:p>
    <w:p>
      <w:pPr>
        <w:pStyle w:val="Heading2"/>
        <w:spacing w:after="120" w:before="240"/>
      </w:pPr>
      <w:r>
        <w:rPr>
          <w:rFonts w:ascii="Arial" w:cs="Arial" w:eastAsia="Arial" w:hAnsi="Arial"/>
          <w:b/>
          <w:bCs/>
          <w:color w:val="1B2A4A"/>
          <w:sz w:val="26"/>
          <w:szCs w:val="26"/>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c>
          <w:tcPr>
            <w:tcW w:type="dxa" w:w="4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React + TypeScript + Tailwind CSS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Enterprise-grade, type-safe, customizable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Backend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 (Gin/Echo)</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Matches KHEPRA stack, high performance, single binary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PostgreSQL (embedded)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ACID compliance, JSONB support, air-gap capable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File Storage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Local filesystem + S3-compatible</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Air-gapped capable, scalable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 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KHEPRA MCP Server (Go)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Already built, hardened, PQC-attested, BoundaryGuard included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 Brain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(pkg/g0dm0d3/)</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Anthropic → OpenRouter → Offline; DAG-grounded context; air-gap capable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Sandbox</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Docker (CLI, no SDK)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Already implemented, read-only rootfs, network-none isolation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Auth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OAuth 2.0 + OIDC (SMART-on-KHEPRA)</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Adinkra symbol scopes, PQC-signed JWTs, 12h expiry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 Storage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pkg/dag (persistent, encrypted)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AES-256-GCM at rest, auto-flush, global singleton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Caching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Redis (optional)</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Performance for large engagements; not required for air-gap</w:t>
            </w:r>
          </w:p>
        </w:tc>
      </w:tr>
    </w:tbl>
    <w:p>
      <w:r>
        <w:br w:type="page"/>
      </w:r>
    </w:p>
    <w:p>
      <w:pPr>
        <w:pStyle w:val="Heading1"/>
        <w:spacing w:after="120" w:before="400"/>
      </w:pPr>
      <w:r>
        <w:rPr>
          <w:rFonts w:ascii="Arial" w:cs="Arial" w:eastAsia="Arial" w:hAnsi="Arial"/>
          <w:b/>
          <w:bCs/>
          <w:color w:val="1B2A4A"/>
          <w:sz w:val="32"/>
          <w:szCs w:val="32"/>
        </w:rPr>
        <w:t xml:space="preserve">7. Information Model (Reconciled)</w:t>
      </w:r>
    </w:p>
    <w:p>
      <w:pPr>
        <w:pStyle w:val="Heading2"/>
        <w:spacing w:after="120" w:before="240"/>
      </w:pPr>
      <w:r>
        <w:rPr>
          <w:rFonts w:ascii="Arial" w:cs="Arial" w:eastAsia="Arial" w:hAnsi="Arial"/>
          <w:b/>
          <w:bCs/>
          <w:color w:val="1B2A4A"/>
          <w:sz w:val="26"/>
          <w:szCs w:val="26"/>
        </w:rPr>
        <w:t xml:space="preserve">7.1 Complete Object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Engagement</w:t>
            </w:r>
          </w:p>
          <w:p>
            <w:pPr>
              <w:spacing w:after="0" w:before="0"/>
            </w:pPr>
            <w:r>
              <w:rPr>
                <w:rFonts w:ascii="Courier New" w:cs="Courier New" w:eastAsia="Courier New" w:hAnsi="Courier New"/>
                <w:color w:val="7DD3FC"/>
                <w:sz w:val="16"/>
                <w:szCs w:val="16"/>
              </w:rPr>
              <w:t xml:space="preserve">  ├─ DiscoverySession[]          ← NEW: agent-driven scan records</w:t>
            </w:r>
          </w:p>
          <w:p>
            <w:pPr>
              <w:spacing w:after="0" w:before="0"/>
            </w:pPr>
            <w:r>
              <w:rPr>
                <w:rFonts w:ascii="Courier New" w:cs="Courier New" w:eastAsia="Courier New" w:hAnsi="Courier New"/>
                <w:color w:val="7DD3FC"/>
                <w:sz w:val="16"/>
                <w:szCs w:val="16"/>
              </w:rPr>
              <w:t xml:space="preserve">  │   └─ AssetProposal[]         ← NEW: agent-discovered, pending governance</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 GovernedBoundary            ← NEW: approved, PQC-signed, immutable</w:t>
            </w:r>
          </w:p>
          <w:p>
            <w:pPr>
              <w:spacing w:after="0" w:before="0"/>
            </w:pPr>
            <w:r>
              <w:rPr>
                <w:rFonts w:ascii="Courier New" w:cs="Courier New" w:eastAsia="Courier New" w:hAnsi="Courier New"/>
                <w:color w:val="7DD3FC"/>
                <w:sz w:val="16"/>
                <w:szCs w:val="16"/>
              </w:rPr>
              <w:t xml:space="preserve">  │   ├─ GovernedAsset[]         ← approved assets (replaces "Asset" in v1.0)</w:t>
            </w:r>
          </w:p>
          <w:p>
            <w:pPr>
              <w:spacing w:after="0" w:before="0"/>
            </w:pPr>
            <w:r>
              <w:rPr>
                <w:rFonts w:ascii="Courier New" w:cs="Courier New" w:eastAsia="Courier New" w:hAnsi="Courier New"/>
                <w:color w:val="7DD3FC"/>
                <w:sz w:val="16"/>
                <w:szCs w:val="16"/>
              </w:rPr>
              <w:t xml:space="preserve">  │   ├─ GovernedDataFlow[]      ← NEW: approved CUI-touching connections</w:t>
            </w:r>
          </w:p>
          <w:p>
            <w:pPr>
              <w:spacing w:after="0" w:before="0"/>
            </w:pPr>
            <w:r>
              <w:rPr>
                <w:rFonts w:ascii="Courier New" w:cs="Courier New" w:eastAsia="Courier New" w:hAnsi="Courier New"/>
                <w:color w:val="7DD3FC"/>
                <w:sz w:val="16"/>
                <w:szCs w:val="16"/>
              </w:rPr>
              <w:t xml:space="preserve">  │   └─ InheritedControl[]      ← cloud provider inherited controls</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 Controls [0..*]             (110 NIST SP 800-171 — unchanged)</w:t>
            </w:r>
          </w:p>
          <w:p>
            <w:pPr>
              <w:spacing w:after="0" w:before="0"/>
            </w:pPr>
            <w:r>
              <w:rPr>
                <w:rFonts w:ascii="Courier New" w:cs="Courier New" w:eastAsia="Courier New" w:hAnsi="Courier New"/>
                <w:color w:val="7DD3FC"/>
                <w:sz w:val="16"/>
                <w:szCs w:val="16"/>
              </w:rPr>
              <w:t xml:space="preserve">  │   ├─ Tasks [0..*]</w:t>
            </w:r>
          </w:p>
          <w:p>
            <w:pPr>
              <w:spacing w:after="0" w:before="0"/>
            </w:pPr>
            <w:r>
              <w:rPr>
                <w:rFonts w:ascii="Courier New" w:cs="Courier New" w:eastAsia="Courier New" w:hAnsi="Courier New"/>
                <w:color w:val="7DD3FC"/>
                <w:sz w:val="16"/>
                <w:szCs w:val="16"/>
              </w:rPr>
              <w:t xml:space="preserve">  │   ├─ Evidence [0..*]</w:t>
            </w:r>
          </w:p>
          <w:p>
            <w:pPr>
              <w:spacing w:after="0" w:before="0"/>
            </w:pPr>
            <w:r>
              <w:rPr>
                <w:rFonts w:ascii="Courier New" w:cs="Courier New" w:eastAsia="Courier New" w:hAnsi="Courier New"/>
                <w:color w:val="7DD3FC"/>
                <w:sz w:val="16"/>
                <w:szCs w:val="16"/>
              </w:rPr>
              <w:t xml:space="preserve">  │   └─ POA&amp;M [0..1]</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 Findings [0..*]             (unchanged)</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 G0DM0D3Sessions [0..*]      ← NEW: AI call records</w:t>
            </w:r>
          </w:p>
          <w:p>
            <w:pPr>
              <w:spacing w:after="0" w:before="0"/>
            </w:pPr>
            <w:r>
              <w:rPr>
                <w:rFonts w:ascii="Courier New" w:cs="Courier New" w:eastAsia="Courier New" w:hAnsi="Courier New"/>
                <w:color w:val="7DD3FC"/>
                <w:sz w:val="16"/>
                <w:szCs w:val="16"/>
              </w:rPr>
              <w:t xml:space="preserve">  │   ├─ provider_used</w:t>
            </w:r>
          </w:p>
          <w:p>
            <w:pPr>
              <w:spacing w:after="0" w:before="0"/>
            </w:pPr>
            <w:r>
              <w:rPr>
                <w:rFonts w:ascii="Courier New" w:cs="Courier New" w:eastAsia="Courier New" w:hAnsi="Courier New"/>
                <w:color w:val="7DD3FC"/>
                <w:sz w:val="16"/>
                <w:szCs w:val="16"/>
              </w:rPr>
              <w:t xml:space="preserve">  │   ├─ tool_called</w:t>
            </w:r>
          </w:p>
          <w:p>
            <w:pPr>
              <w:spacing w:after="0" w:before="0"/>
            </w:pPr>
            <w:r>
              <w:rPr>
                <w:rFonts w:ascii="Courier New" w:cs="Courier New" w:eastAsia="Courier New" w:hAnsi="Courier New"/>
                <w:color w:val="7DD3FC"/>
                <w:sz w:val="16"/>
                <w:szCs w:val="16"/>
              </w:rPr>
              <w:t xml:space="preserve">  │   └─ output_artifact_id      (linked to Evidence Vault)</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 Users [1..*] (with roles + Adinkra symbol scopes)</w:t>
            </w:r>
          </w:p>
          <w:p>
            <w:pPr>
              <w:spacing w:after="0" w:before="0"/>
            </w:pPr>
            <w:r>
              <w:rPr>
                <w:rFonts w:ascii="Courier New" w:cs="Courier New" w:eastAsia="Courier New" w:hAnsi="Courier New"/>
                <w:color w:val="7DD3FC"/>
                <w:sz w:val="16"/>
                <w:szCs w:val="16"/>
              </w:rPr>
              <w:t xml:space="preserve">  └─ AuditLogs / DAGNodes [0..*] (unchanged)</w:t>
            </w:r>
          </w:p>
        </w:tc>
      </w:tr>
    </w:tbl>
    <w:p>
      <w:pPr>
        <w:spacing w:before="120"/>
      </w:pPr>
    </w:p>
    <w:p>
      <w:pPr>
        <w:pStyle w:val="Heading2"/>
        <w:spacing w:after="120" w:before="240"/>
      </w:pPr>
      <w:r>
        <w:rPr>
          <w:rFonts w:ascii="Arial" w:cs="Arial" w:eastAsia="Arial" w:hAnsi="Arial"/>
          <w:b/>
          <w:bCs/>
          <w:color w:val="1B2A4A"/>
          <w:sz w:val="26"/>
          <w:szCs w:val="26"/>
        </w:rPr>
        <w:t xml:space="preserve">7.2 FHIR R4 Resource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FHIR R4 Resource</w:t>
            </w:r>
          </w:p>
        </w:tc>
        <w:tc>
          <w:tcPr>
            <w:tcW w:type="dxa" w:w="2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KHEPRA Object</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REST Endpoint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CapabilityStatement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ComplianceManifest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 /metadata</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ServiceRequest</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ScanRequest / DiscoverySession</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 /ServiceRequest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Device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GovernedAsset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GET/POST /Asset?boundary={id}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Observation</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Finding (STIG/CMMC result)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 /Finding?asset=&amp;severity=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Condition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ActiveRisk (open CAT I gap)</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 /Risk?status=open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DiagnosticReport</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GodFatherReport (forensicsSummary output)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 /DiagnosticReport/{id}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CarePlan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POA&amp;M</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GET/POST /POAM</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DocumentReference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EvidenceArtifact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 /Evidence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AuditEvent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DAGNode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GET /AuditEvent?entity=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Bundle (document)</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AuditPackage</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 /Bundle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Consent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BoundaryApproval (Governance Gate)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 /Consent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Subscription</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MonitorAlert (continuous monitoring)</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POST /Subscription</w:t>
            </w:r>
          </w:p>
        </w:tc>
      </w:tr>
    </w:tbl>
    <w:p>
      <w:r>
        <w:br w:type="page"/>
      </w:r>
    </w:p>
    <w:p>
      <w:pPr>
        <w:pStyle w:val="Heading1"/>
        <w:spacing w:after="120" w:before="400"/>
      </w:pPr>
      <w:r>
        <w:rPr>
          <w:rFonts w:ascii="Arial" w:cs="Arial" w:eastAsia="Arial" w:hAnsi="Arial"/>
          <w:b/>
          <w:bCs/>
          <w:color w:val="1B2A4A"/>
          <w:sz w:val="32"/>
          <w:szCs w:val="32"/>
        </w:rPr>
        <w:t xml:space="preserve">8. Engagement Lifecycle Workflow (Reconciled)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PHASE 00: SEED INTAKE (Human provides minimum viable input)</w:t>
            </w:r>
          </w:p>
          <w:p>
            <w:pPr>
              <w:spacing w:after="0" w:before="0"/>
            </w:pPr>
            <w:r>
              <w:rPr>
                <w:rFonts w:ascii="Courier New" w:cs="Courier New" w:eastAsia="Courier New" w:hAnsi="Courier New"/>
                <w:color w:val="7DD3FC"/>
                <w:sz w:val="16"/>
                <w:szCs w:val="16"/>
              </w:rPr>
              <w:t xml:space="preserve">  └─ Consultant provides: IP ranges, domain, cloud account, contract #</w:t>
            </w:r>
          </w:p>
          <w:p>
            <w:pPr>
              <w:spacing w:after="0" w:before="0"/>
            </w:pPr>
            <w:r>
              <w:rPr>
                <w:rFonts w:ascii="Courier New" w:cs="Courier New" w:eastAsia="Courier New" w:hAnsi="Courier New"/>
                <w:color w:val="7DD3FC"/>
                <w:sz w:val="16"/>
                <w:szCs w:val="16"/>
              </w:rPr>
              <w:t xml:space="preserve">     → Engagement object created | DiscoverySession.status = PENDING</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01: AUTONOMOUS DISCOVERY (Agent — no human involvement)</w:t>
            </w:r>
          </w:p>
          <w:p>
            <w:pPr>
              <w:spacing w:after="0" w:before="0"/>
            </w:pPr>
            <w:r>
              <w:rPr>
                <w:rFonts w:ascii="Courier New" w:cs="Courier New" w:eastAsia="Courier New" w:hAnsi="Courier New"/>
                <w:color w:val="7DD3FC"/>
                <w:sz w:val="16"/>
                <w:szCs w:val="16"/>
              </w:rPr>
              <w:t xml:space="preserve">  ├─ Sonar port scan + OS fingerprint</w:t>
            </w:r>
          </w:p>
          <w:p>
            <w:pPr>
              <w:spacing w:after="0" w:before="0"/>
            </w:pPr>
            <w:r>
              <w:rPr>
                <w:rFonts w:ascii="Courier New" w:cs="Courier New" w:eastAsia="Courier New" w:hAnsi="Courier New"/>
                <w:color w:val="7DD3FC"/>
                <w:sz w:val="16"/>
                <w:szCs w:val="16"/>
              </w:rPr>
              <w:t xml:space="preserve">  ├─ Cloud API enumeration</w:t>
            </w:r>
          </w:p>
          <w:p>
            <w:pPr>
              <w:spacing w:after="0" w:before="0"/>
            </w:pPr>
            <w:r>
              <w:rPr>
                <w:rFonts w:ascii="Courier New" w:cs="Courier New" w:eastAsia="Courier New" w:hAnsi="Courier New"/>
                <w:color w:val="7DD3FC"/>
                <w:sz w:val="16"/>
                <w:szCs w:val="16"/>
              </w:rPr>
              <w:t xml:space="preserve">  ├─ Network flow tracing (CUI path detection)</w:t>
            </w:r>
          </w:p>
          <w:p>
            <w:pPr>
              <w:spacing w:after="0" w:before="0"/>
            </w:pPr>
            <w:r>
              <w:rPr>
                <w:rFonts w:ascii="Courier New" w:cs="Courier New" w:eastAsia="Courier New" w:hAnsi="Courier New"/>
                <w:color w:val="7DD3FC"/>
                <w:sz w:val="16"/>
                <w:szCs w:val="16"/>
              </w:rPr>
              <w:t xml:space="preserve">  ├─ G0DM0D3 pqcInventory + stigSummary → AssetProposal[] with scores</w:t>
            </w:r>
          </w:p>
          <w:p>
            <w:pPr>
              <w:spacing w:after="0" w:before="0"/>
            </w:pPr>
            <w:r>
              <w:rPr>
                <w:rFonts w:ascii="Courier New" w:cs="Courier New" w:eastAsia="Courier New" w:hAnsi="Courier New"/>
                <w:color w:val="7DD3FC"/>
                <w:sz w:val="16"/>
                <w:szCs w:val="16"/>
              </w:rPr>
              <w:t xml:space="preserve">  └─ All actions logged to DAG | G0DM0D3 provider: Anthropic/OpenRouter/Offline</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02: BOUNDARY GOVERNANCE (Human governance gate)</w:t>
            </w:r>
          </w:p>
          <w:p>
            <w:pPr>
              <w:spacing w:after="0" w:before="0"/>
            </w:pPr>
            <w:r>
              <w:rPr>
                <w:rFonts w:ascii="Courier New" w:cs="Courier New" w:eastAsia="Courier New" w:hAnsi="Courier New"/>
                <w:color w:val="7DD3FC"/>
                <w:sz w:val="16"/>
                <w:szCs w:val="16"/>
              </w:rPr>
              <w:t xml:space="preserve">  ├─ Review AssetProposal[] — APPROVE/REJECT/RECLASSIFY each asset</w:t>
            </w:r>
          </w:p>
          <w:p>
            <w:pPr>
              <w:spacing w:after="0" w:before="0"/>
            </w:pPr>
            <w:r>
              <w:rPr>
                <w:rFonts w:ascii="Courier New" w:cs="Courier New" w:eastAsia="Courier New" w:hAnsi="Courier New"/>
                <w:color w:val="7DD3FC"/>
                <w:sz w:val="16"/>
                <w:szCs w:val="16"/>
              </w:rPr>
              <w:t xml:space="preserve">  ├─ Review DataFlowProposal[] — confirm CUI-touching paths</w:t>
            </w:r>
          </w:p>
          <w:p>
            <w:pPr>
              <w:spacing w:after="0" w:before="0"/>
            </w:pPr>
            <w:r>
              <w:rPr>
                <w:rFonts w:ascii="Courier New" w:cs="Courier New" w:eastAsia="Courier New" w:hAnsi="Courier New"/>
                <w:color w:val="7DD3FC"/>
                <w:sz w:val="16"/>
                <w:szCs w:val="16"/>
              </w:rPr>
              <w:t xml:space="preserve">  ├─ Mark inherited controls (cloud provider)</w:t>
            </w:r>
          </w:p>
          <w:p>
            <w:pPr>
              <w:spacing w:after="0" w:before="0"/>
            </w:pPr>
            <w:r>
              <w:rPr>
                <w:rFonts w:ascii="Courier New" w:cs="Courier New" w:eastAsia="Courier New" w:hAnsi="Courier New"/>
                <w:color w:val="7DD3FC"/>
                <w:sz w:val="16"/>
                <w:szCs w:val="16"/>
              </w:rPr>
              <w:t xml:space="preserve">  ├─ Compliance Officer signs BoundaryApproval (ML-DSA-65)</w:t>
            </w:r>
          </w:p>
          <w:p>
            <w:pPr>
              <w:spacing w:after="0" w:before="0"/>
            </w:pPr>
            <w:r>
              <w:rPr>
                <w:rFonts w:ascii="Courier New" w:cs="Courier New" w:eastAsia="Courier New" w:hAnsi="Courier New"/>
                <w:color w:val="7DD3FC"/>
                <w:sz w:val="16"/>
                <w:szCs w:val="16"/>
              </w:rPr>
              <w:t xml:space="preserve">  └─ GovernedBoundary object created | DAG node | ══ GATE ══</w:t>
            </w:r>
          </w:p>
          <w:p>
            <w:pPr>
              <w:spacing w:after="0" w:before="0"/>
            </w:pPr>
            <w:r>
              <w:rPr>
                <w:rFonts w:ascii="Courier New" w:cs="Courier New" w:eastAsia="Courier New" w:hAnsi="Courier New"/>
                <w:color w:val="7DD3FC"/>
                <w:sz w:val="16"/>
                <w:szCs w:val="16"/>
              </w:rPr>
              <w:t xml:space="preserve">     NO FURTHER ACTION PROCEEDS WITHOUT SIGNED BOUNDARY</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03: SCOPED ASSESSMENT (Agent — BoundaryGuard enforced)</w:t>
            </w:r>
          </w:p>
          <w:p>
            <w:pPr>
              <w:spacing w:after="0" w:before="0"/>
            </w:pPr>
            <w:r>
              <w:rPr>
                <w:rFonts w:ascii="Courier New" w:cs="Courier New" w:eastAsia="Courier New" w:hAnsi="Courier New"/>
                <w:color w:val="7DD3FC"/>
                <w:sz w:val="16"/>
                <w:szCs w:val="16"/>
              </w:rPr>
              <w:t xml:space="preserve">  ├─ acp_status: check 110 NIST SP 800-171 controls</w:t>
            </w:r>
          </w:p>
          <w:p>
            <w:pPr>
              <w:spacing w:after="0" w:before="0"/>
            </w:pPr>
            <w:r>
              <w:rPr>
                <w:rFonts w:ascii="Courier New" w:cs="Courier New" w:eastAsia="Courier New" w:hAnsi="Courier New"/>
                <w:color w:val="7DD3FC"/>
                <w:sz w:val="16"/>
                <w:szCs w:val="16"/>
              </w:rPr>
              <w:t xml:space="preserve">  ├─ ert_scan (full): ERT Package A+B+C within boundary</w:t>
            </w:r>
          </w:p>
          <w:p>
            <w:pPr>
              <w:spacing w:after="0" w:before="0"/>
            </w:pPr>
            <w:r>
              <w:rPr>
                <w:rFonts w:ascii="Courier New" w:cs="Courier New" w:eastAsia="Courier New" w:hAnsi="Courier New"/>
                <w:color w:val="7DD3FC"/>
                <w:sz w:val="16"/>
                <w:szCs w:val="16"/>
              </w:rPr>
              <w:t xml:space="preserve">  ├─ stig_validate: RHEL/Windows/Kubernetes STIGs for each GovernedAsset</w:t>
            </w:r>
          </w:p>
          <w:p>
            <w:pPr>
              <w:spacing w:after="0" w:before="0"/>
            </w:pPr>
            <w:r>
              <w:rPr>
                <w:rFonts w:ascii="Courier New" w:cs="Courier New" w:eastAsia="Courier New" w:hAnsi="Courier New"/>
                <w:color w:val="7DD3FC"/>
                <w:sz w:val="16"/>
                <w:szCs w:val="16"/>
              </w:rPr>
              <w:t xml:space="preserve">  ├─ nhi_inventory: enumerate accounts, orphans, excessive privileges</w:t>
            </w:r>
          </w:p>
          <w:p>
            <w:pPr>
              <w:spacing w:after="0" w:before="0"/>
            </w:pPr>
            <w:r>
              <w:rPr>
                <w:rFonts w:ascii="Courier New" w:cs="Courier New" w:eastAsia="Courier New" w:hAnsi="Courier New"/>
                <w:color w:val="7DD3FC"/>
                <w:sz w:val="16"/>
                <w:szCs w:val="16"/>
              </w:rPr>
              <w:t xml:space="preserve">  └─ G0DM0D3 stigSummary: interpret results → Finding objects</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04: EVIDENCE COLLECTION (Agent + Human)</w:t>
            </w:r>
          </w:p>
          <w:p>
            <w:pPr>
              <w:spacing w:after="0" w:before="0"/>
            </w:pPr>
            <w:r>
              <w:rPr>
                <w:rFonts w:ascii="Courier New" w:cs="Courier New" w:eastAsia="Courier New" w:hAnsi="Courier New"/>
                <w:color w:val="7DD3FC"/>
                <w:sz w:val="16"/>
                <w:szCs w:val="16"/>
              </w:rPr>
              <w:t xml:space="preserve">  ├─ Agent: auto-collect configs, scan output, log samples → EvidenceArtifact (PQC-signed)</w:t>
            </w:r>
          </w:p>
          <w:p>
            <w:pPr>
              <w:spacing w:after="0" w:before="0"/>
            </w:pPr>
            <w:r>
              <w:rPr>
                <w:rFonts w:ascii="Courier New" w:cs="Courier New" w:eastAsia="Courier New" w:hAnsi="Courier New"/>
                <w:color w:val="7DD3FC"/>
                <w:sz w:val="16"/>
                <w:szCs w:val="16"/>
              </w:rPr>
              <w:t xml:space="preserve">  └─ Human: upload policy docs, interview records → attest (Compliance Officer)</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05: GODFATHER REPORT (G0DM0D3 forensicsSummary)</w:t>
            </w:r>
          </w:p>
          <w:p>
            <w:pPr>
              <w:spacing w:after="0" w:before="0"/>
            </w:pPr>
            <w:r>
              <w:rPr>
                <w:rFonts w:ascii="Courier New" w:cs="Courier New" w:eastAsia="Courier New" w:hAnsi="Courier New"/>
                <w:color w:val="7DD3FC"/>
                <w:sz w:val="16"/>
                <w:szCs w:val="16"/>
              </w:rPr>
              <w:t xml:space="preserve">  ├─ dagSummary: temporal risk narrative from DAG</w:t>
            </w:r>
          </w:p>
          <w:p>
            <w:pPr>
              <w:spacing w:after="0" w:before="0"/>
            </w:pPr>
            <w:r>
              <w:rPr>
                <w:rFonts w:ascii="Courier New" w:cs="Courier New" w:eastAsia="Courier New" w:hAnsi="Courier New"/>
                <w:color w:val="7DD3FC"/>
                <w:sz w:val="16"/>
                <w:szCs w:val="16"/>
              </w:rPr>
              <w:t xml:space="preserve">  ├─ forensicsSummary: executive DiagnosticReport with $ impact + causal chain</w:t>
            </w:r>
          </w:p>
          <w:p>
            <w:pPr>
              <w:spacing w:after="0" w:before="0"/>
            </w:pPr>
            <w:r>
              <w:rPr>
                <w:rFonts w:ascii="Courier New" w:cs="Courier New" w:eastAsia="Courier New" w:hAnsi="Courier New"/>
                <w:color w:val="7DD3FC"/>
                <w:sz w:val="16"/>
                <w:szCs w:val="16"/>
              </w:rPr>
              <w:t xml:space="preserve">  ├─ Stored as signed EvidenceArtifact (DiagnosticReport FHIR object)</w:t>
            </w:r>
          </w:p>
          <w:p>
            <w:pPr>
              <w:spacing w:after="0" w:before="0"/>
            </w:pPr>
            <w:r>
              <w:rPr>
                <w:rFonts w:ascii="Courier New" w:cs="Courier New" w:eastAsia="Courier New" w:hAnsi="Courier New"/>
                <w:color w:val="7DD3FC"/>
                <w:sz w:val="16"/>
                <w:szCs w:val="16"/>
              </w:rPr>
              <w:t xml:space="preserve">  └─ Human reviews → POA&amp;M draft auto-generated from open findings</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PHASE 06: AUDIT PACKAGE EXPORT (Compliance Officer)</w:t>
            </w:r>
          </w:p>
          <w:p>
            <w:pPr>
              <w:spacing w:after="0" w:before="0"/>
            </w:pPr>
            <w:r>
              <w:rPr>
                <w:rFonts w:ascii="Courier New" w:cs="Courier New" w:eastAsia="Courier New" w:hAnsi="Courier New"/>
                <w:color w:val="7DD3FC"/>
                <w:sz w:val="16"/>
                <w:szCs w:val="16"/>
              </w:rPr>
              <w:t xml:space="preserve">  ├─ Enter Audit Mode (read-only lock)</w:t>
            </w:r>
          </w:p>
          <w:p>
            <w:pPr>
              <w:spacing w:after="0" w:before="0"/>
            </w:pPr>
            <w:r>
              <w:rPr>
                <w:rFonts w:ascii="Courier New" w:cs="Courier New" w:eastAsia="Courier New" w:hAnsi="Courier New"/>
                <w:color w:val="7DD3FC"/>
                <w:sz w:val="16"/>
                <w:szCs w:val="16"/>
              </w:rPr>
              <w:t xml:space="preserve">  ├─ Verify all artifact signatures</w:t>
            </w:r>
          </w:p>
          <w:p>
            <w:pPr>
              <w:spacing w:after="0" w:before="0"/>
            </w:pPr>
            <w:r>
              <w:rPr>
                <w:rFonts w:ascii="Courier New" w:cs="Courier New" w:eastAsia="Courier New" w:hAnsi="Courier New"/>
                <w:color w:val="7DD3FC"/>
                <w:sz w:val="16"/>
                <w:szCs w:val="16"/>
              </w:rPr>
              <w:t xml:space="preserve">  ├─ Compliance Officer signs AuditPackage (ML-DSA-65)</w:t>
            </w:r>
          </w:p>
          <w:p>
            <w:pPr>
              <w:spacing w:after="0" w:before="0"/>
            </w:pPr>
            <w:r>
              <w:rPr>
                <w:rFonts w:ascii="Courier New" w:cs="Courier New" w:eastAsia="Courier New" w:hAnsi="Courier New"/>
                <w:color w:val="7DD3FC"/>
                <w:sz w:val="16"/>
                <w:szCs w:val="16"/>
              </w:rPr>
              <w:t xml:space="preserve">  └─ Export: FHIR Bundle (document) = SSP + POA&amp;M + Evidence + DAG audit log</w:t>
            </w:r>
          </w:p>
        </w:tc>
      </w:tr>
    </w:tbl>
    <w:p>
      <w:r>
        <w:br w:type="page"/>
      </w:r>
    </w:p>
    <w:p>
      <w:pPr>
        <w:pStyle w:val="Heading1"/>
        <w:spacing w:after="120" w:before="400"/>
      </w:pPr>
      <w:r>
        <w:rPr>
          <w:rFonts w:ascii="Arial" w:cs="Arial" w:eastAsia="Arial" w:hAnsi="Arial"/>
          <w:b/>
          <w:bCs/>
          <w:color w:val="1B2A4A"/>
          <w:sz w:val="32"/>
          <w:szCs w:val="32"/>
        </w:rPr>
        <w:t xml:space="preserve">9. MVP Scope &amp; Phased Build Plan (Reconciled)</w:t>
      </w:r>
    </w:p>
    <w:p>
      <w:pPr>
        <w:pStyle w:val="Heading2"/>
        <w:spacing w:after="120" w:before="240"/>
      </w:pPr>
      <w:r>
        <w:rPr>
          <w:rFonts w:ascii="Arial" w:cs="Arial" w:eastAsia="Arial" w:hAnsi="Arial"/>
          <w:b/>
          <w:bCs/>
          <w:color w:val="1B2A4A"/>
          <w:sz w:val="26"/>
          <w:szCs w:val="26"/>
        </w:rPr>
        <w:t xml:space="preserve">9.1 MVP Scope (12 Weeks)</w:t>
      </w:r>
    </w:p>
    <w:p>
      <w:pPr>
        <w:spacing w:after="80" w:before="60"/>
      </w:pPr>
      <w:r>
        <w:rPr>
          <w:rFonts w:ascii="Arial" w:cs="Arial" w:eastAsia="Arial" w:hAnsi="Arial"/>
          <w:color w:val="374151"/>
          <w:sz w:val="20"/>
          <w:szCs w:val="20"/>
        </w:rPr>
        <w:t xml:space="preserve">The primary change from v1.0: Week 1–3 is the Discovery Engine, not the Scope Manager. The Scope Manager (governance UI) is built in Week 3–4 as the governance layer on top of the discovery output. This ensures the core architectural inversion is implemented first.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800"/>
        <w:gridCol w:w="3500"/>
        <w:gridCol w:w="2660"/>
      </w:tblGrid>
      <w:tr>
        <w:trPr>
          <w:tblHeader/>
        </w:trPr>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Weeks</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Module</w:t>
            </w:r>
          </w:p>
        </w:tc>
        <w:tc>
          <w:tcPr>
            <w:tcW w:type="dxa" w:w="3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Deliverables</w:t>
            </w:r>
          </w:p>
        </w:tc>
        <w:tc>
          <w:tcPr>
            <w:tcW w:type="dxa" w:w="26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MCP Tools Wired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Alpha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Engine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Sonar → AssetProposal pipeline; G0DM0D3 pqcInventory integration; DiscoverySession object; offline mode validated</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sonar, nhi_inventory, ert_scan (architect mode)</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Alpha</w:t>
            </w:r>
          </w:p>
        </w:tc>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3–4</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Governance UI</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APPROVE/REJECT per-asset UI; BoundaryApproval PQC signing; GovernedBoundary creation; DAG node on approval</w:t>
            </w:r>
          </w:p>
        </w:tc>
        <w:tc>
          <w:tcPr>
            <w:tcW w:type="dxa" w:w="2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dag record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Beta</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4–6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Control Library + AuthN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110 NIST controls loaded; SMART-on-KHEPRA OAuth2 + OIDC; RBAC with Adinkra scopes; BoundaryGuard middleware</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acp_status</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Beta</w:t>
            </w:r>
          </w:p>
        </w:tc>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5–7</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Evidence Vault + MCP Console</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Artifact upload/hash/sign; G0DM0D3 tool panel (all 4 tools); MCP tool execution with risk gates; BoundaryGuard enforcement</w:t>
            </w:r>
          </w:p>
        </w:tc>
        <w:tc>
          <w:tcPr>
            <w:tcW w:type="dxa" w:w="2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ert_scan (full), stig_validate, nhi_inventory, g0dm0d3 tools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RC</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7–9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Findings + POA&amp;M + G0DM0D3 Chat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Findings board; POA&amp;M draft from findings; forensicsSummary → Godfather Report artifact; /api/g0dm0d3/chat endpoint</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ert_godfather, forensicsSummary</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RC</w:t>
            </w:r>
          </w:p>
        </w:tc>
        <w:tc>
          <w:tcPr>
            <w:tcW w:type="dxa" w:w="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9–12</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 Mode + Export + Integration</w:t>
            </w:r>
          </w:p>
        </w:tc>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 lock; FHIR Bundle export; end-to-end test (seed→discovery→boundary→assessment→export); Docker single-instance deploy</w:t>
            </w:r>
          </w:p>
        </w:tc>
        <w:tc>
          <w:tcPr>
            <w:tcW w:type="dxa" w:w="2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All tools; acp_revoke (Destructive gate test)</w:t>
            </w:r>
          </w:p>
        </w:tc>
      </w:tr>
    </w:tbl>
    <w:p>
      <w:pPr>
        <w:spacing w:before="120"/>
      </w:pPr>
    </w:p>
    <w:p>
      <w:pPr>
        <w:pStyle w:val="Heading2"/>
        <w:spacing w:after="120" w:before="240"/>
      </w:pPr>
      <w:r>
        <w:rPr>
          <w:rFonts w:ascii="Arial" w:cs="Arial" w:eastAsia="Arial" w:hAnsi="Arial"/>
          <w:b/>
          <w:bCs/>
          <w:color w:val="1B2A4A"/>
          <w:sz w:val="26"/>
          <w:szCs w:val="26"/>
        </w:rPr>
        <w:t xml:space="preserve">9.2 Phase 2 (3–6 Months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Feature</w:t>
            </w:r>
          </w:p>
        </w:tc>
        <w:tc>
          <w:tcPr>
            <w:tcW w:type="dxa" w:w="6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POA&amp;M generator (full DoD format)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Required for CMMC gaps; C3PAO expects standard format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SPRS score calculator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Required for DoD contract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SSP auto-generation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forensicsSummary → SSP draft (human-reviewed)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AWS Marketplace listing (3 SKUs)</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Primary distribution channel for DIB contractors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High availability deployment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Multi-node cluster for primes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Continuous monitoring (post-certification)</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Recurring DAG scans, drift detection, alert subscriptions</w:t>
            </w:r>
          </w:p>
        </w:tc>
      </w:tr>
    </w:tbl>
    <w:p>
      <w:r>
        <w:br w:type="page"/>
      </w:r>
    </w:p>
    <w:p>
      <w:pPr>
        <w:pStyle w:val="Heading1"/>
        <w:spacing w:after="120" w:before="400"/>
      </w:pPr>
      <w:r>
        <w:rPr>
          <w:rFonts w:ascii="Arial" w:cs="Arial" w:eastAsia="Arial" w:hAnsi="Arial"/>
          <w:b/>
          <w:bCs/>
          <w:color w:val="1B2A4A"/>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Probability</w:t>
            </w:r>
          </w:p>
        </w:tc>
        <w:tc>
          <w:tcPr>
            <w:tcW w:type="dxa" w:w="5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produces false positives (out-of-scope assets flagged as CUI-touching)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Governance gate is the safety valve — human rejects false positives. Confidence scores help prioritize review. Track false positive rate across engagements.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misses air-gapped or physically isolated systems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High</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adds missed assets manually (GOVT-003). Document known limitation: agent can only discover what is network-reachable from seed.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cloud providers unavailable (Anthropic/OpenRouter outage)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Low</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Offline fallback mode ensures full functionality. Reduced narrative quality in offline mode is documented. Provider status visible in all screens.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AI produces incorrect boundary classification</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High</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Low</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Security invariant: AI enhances but does not determine. Human governance gate is authoritative. AI confidence scores displayed; low-confidence proposals highlighted.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KHEPRA MCP Server bugs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Fail-closed design; BoundaryGuard middleware; thorough integration testing in Alpha phase.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CMMC mandate enforcement delays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11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Low</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NIST SP 800-171 is already required via DFARS 252.204-7012. Product value is independent of CMMC enforcement timeline.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Competitor pricing war</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Emphasize flat annual licensing, zero tokens, offline mode, air-gap capability — structural advantages no API-billed competitor can replicate.</w:t>
            </w:r>
          </w:p>
        </w:tc>
      </w:tr>
    </w:tbl>
    <w:p>
      <w:r>
        <w:br w:type="page"/>
      </w:r>
    </w:p>
    <w:p>
      <w:pPr>
        <w:pStyle w:val="Heading1"/>
        <w:spacing w:after="120" w:before="400"/>
      </w:pPr>
      <w:r>
        <w:rPr>
          <w:rFonts w:ascii="Arial" w:cs="Arial" w:eastAsia="Arial" w:hAnsi="Arial"/>
          <w:b/>
          <w:bCs/>
          <w:color w:val="1B2A4A"/>
          <w:sz w:val="32"/>
          <w:szCs w:val="32"/>
        </w:rPr>
        <w:t xml:space="preserve">11. Success Metrics &amp; KPIs</w:t>
      </w:r>
    </w:p>
    <w:p>
      <w:pPr>
        <w:pStyle w:val="Heading2"/>
        <w:spacing w:after="120" w:before="240"/>
      </w:pPr>
      <w:r>
        <w:rPr>
          <w:rFonts w:ascii="Arial" w:cs="Arial" w:eastAsia="Arial" w:hAnsi="Arial"/>
          <w:b/>
          <w:bCs/>
          <w:color w:val="1B2A4A"/>
          <w:sz w:val="26"/>
          <w:szCs w:val="26"/>
        </w:rPr>
        <w:t xml:space="preserve">11.1 Product KPIs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r>
      <w:tr>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assets correctly classified by agent (validation on known test environment)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&gt; 85% precision, &gt; 90% recall</w:t>
            </w:r>
          </w:p>
        </w:tc>
      </w:tr>
      <w:tr>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governance: false positive rejection rate</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15% assets rejected by human (agent accuracy)</w:t>
            </w:r>
          </w:p>
        </w:tc>
      </w:tr>
      <w:tr>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Tool execution success rate (ert_scan, nhi_inventory, stig_validate)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&gt; 95%</w:t>
            </w:r>
          </w:p>
        </w:tc>
      </w:tr>
      <w:tr>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Evidence PQC signature verification rate</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100% of all artifacts</w:t>
            </w:r>
          </w:p>
        </w:tc>
      </w:tr>
      <w:tr>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offline mode: Godfather Report generated successfully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100% in air-gapped test</w:t>
            </w:r>
          </w:p>
        </w:tc>
      </w:tr>
      <w:tr>
        <w:tc>
          <w:tcPr>
            <w:tcW w:type="dxa" w:w="5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 package export time (full engagement)</w:t>
            </w:r>
          </w:p>
        </w:tc>
        <w:tc>
          <w:tcPr>
            <w:tcW w:type="dxa" w:w="3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5 minutes</w:t>
            </w:r>
          </w:p>
        </w:tc>
      </w:tr>
      <w:tr>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Page load time (95th percentile)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&lt; 2 seconds</w:t>
            </w:r>
          </w:p>
        </w:tc>
      </w:tr>
    </w:tbl>
    <w:p>
      <w:pPr>
        <w:spacing w:before="80"/>
      </w:pPr>
    </w:p>
    <w:p>
      <w:pPr>
        <w:pStyle w:val="Heading2"/>
        <w:spacing w:after="120" w:before="240"/>
      </w:pPr>
      <w:r>
        <w:rPr>
          <w:rFonts w:ascii="Arial" w:cs="Arial" w:eastAsia="Arial" w:hAnsi="Arial"/>
          <w:b/>
          <w:bCs/>
          <w:color w:val="1B2A4A"/>
          <w:sz w:val="26"/>
          <w:szCs w:val="26"/>
        </w:rPr>
        <w:t xml:space="preserve">11.2 Business KPIs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2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Base Case</w:t>
            </w:r>
          </w:p>
        </w:tc>
        <w:tc>
          <w:tcPr>
            <w:tcW w:type="dxa" w:w="2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Accelerated Case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Year 1 ARR</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$85K</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$200K</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Signed pilots (Professional tier)</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2</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Enterprise deals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1</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2</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MCP Registry listings (mcpservers.org, cline.bot, registry.modelcontextprotocol.io)</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3</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AWS Marketplace approval</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Yes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Yes</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Engagements where boundary discovery found assets human missed</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Measure (baseline)</w:t>
            </w:r>
          </w:p>
        </w:tc>
        <w:tc>
          <w:tcPr>
            <w:tcW w:type="dxa" w:w="2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Target &gt; 30% of engagements</w:t>
            </w:r>
          </w:p>
        </w:tc>
      </w:tr>
    </w:tbl>
    <w:p>
      <w:r>
        <w:br w:type="page"/>
      </w:r>
    </w:p>
    <w:p>
      <w:pPr>
        <w:pStyle w:val="Heading1"/>
        <w:spacing w:after="120" w:before="400"/>
      </w:pPr>
      <w:r>
        <w:rPr>
          <w:rFonts w:ascii="Arial" w:cs="Arial" w:eastAsia="Arial" w:hAnsi="Arial"/>
          <w:b/>
          <w:bCs/>
          <w:color w:val="1B2A4A"/>
          <w:sz w:val="32"/>
          <w:szCs w:val="32"/>
        </w:rPr>
        <w:t xml:space="preserve">Appendix A: SMART-on-KHEPRA Launch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7DD3FC"/>
                <w:sz w:val="16"/>
                <w:szCs w:val="16"/>
              </w:rPr>
              <w:t xml:space="preserve">// PQC-signed JWT — issued at session start</w:t>
            </w:r>
          </w:p>
          <w:p>
            <w:pPr>
              <w:spacing w:after="0" w:before="0"/>
            </w:pPr>
            <w:r>
              <w:rPr>
                <w:rFonts w:ascii="Courier New" w:cs="Courier New" w:eastAsia="Courier New" w:hAnsi="Courier New"/>
                <w:color w:val="7DD3FC"/>
                <w:sz w:val="16"/>
                <w:szCs w:val="16"/>
              </w:rPr>
              <w:t xml:space="preserve">{</w:t>
            </w:r>
          </w:p>
          <w:p>
            <w:pPr>
              <w:spacing w:after="0" w:before="0"/>
            </w:pPr>
            <w:r>
              <w:rPr>
                <w:rFonts w:ascii="Courier New" w:cs="Courier New" w:eastAsia="Courier New" w:hAnsi="Courier New"/>
                <w:color w:val="7DD3FC"/>
                <w:sz w:val="16"/>
                <w:szCs w:val="16"/>
              </w:rPr>
              <w:t xml:space="preserve">  "tenant_id": "contractor-acme-corp",</w:t>
            </w:r>
          </w:p>
          <w:p>
            <w:pPr>
              <w:spacing w:after="0" w:before="0"/>
            </w:pPr>
            <w:r>
              <w:rPr>
                <w:rFonts w:ascii="Courier New" w:cs="Courier New" w:eastAsia="Courier New" w:hAnsi="Courier New"/>
                <w:color w:val="7DD3FC"/>
                <w:sz w:val="16"/>
                <w:szCs w:val="16"/>
              </w:rPr>
              <w:t xml:space="preserve">  "engagement_id": "ENG-2026-001",</w:t>
            </w:r>
          </w:p>
          <w:p>
            <w:pPr>
              <w:spacing w:after="0" w:before="0"/>
            </w:pPr>
            <w:r>
              <w:rPr>
                <w:rFonts w:ascii="Courier New" w:cs="Courier New" w:eastAsia="Courier New" w:hAnsi="Courier New"/>
                <w:color w:val="7DD3FC"/>
                <w:sz w:val="16"/>
                <w:szCs w:val="16"/>
              </w:rPr>
              <w:t xml:space="preserve">  "boundary_id": "BND-2026-001-v2",    // pinned boundary version</w:t>
            </w:r>
          </w:p>
          <w:p>
            <w:pPr>
              <w:spacing w:after="0" w:before="0"/>
            </w:pPr>
            <w:r>
              <w:rPr>
                <w:rFonts w:ascii="Courier New" w:cs="Courier New" w:eastAsia="Courier New" w:hAnsi="Courier New"/>
                <w:color w:val="7DD3FC"/>
                <w:sz w:val="16"/>
                <w:szCs w:val="16"/>
              </w:rPr>
              <w:t xml:space="preserve">  "user_id": "kone.s@acme.com",</w:t>
            </w:r>
          </w:p>
          <w:p>
            <w:pPr>
              <w:spacing w:after="0" w:before="0"/>
            </w:pPr>
            <w:r>
              <w:rPr>
                <w:rFonts w:ascii="Courier New" w:cs="Courier New" w:eastAsia="Courier New" w:hAnsi="Courier New"/>
                <w:color w:val="7DD3FC"/>
                <w:sz w:val="16"/>
                <w:szCs w:val="16"/>
              </w:rPr>
              <w:t xml:space="preserve">  "role": "COMPLIANCE_OFFICER",</w:t>
            </w:r>
          </w:p>
          <w:p>
            <w:pPr>
              <w:spacing w:after="0" w:before="0"/>
            </w:pPr>
            <w:r>
              <w:rPr>
                <w:rFonts w:ascii="Courier New" w:cs="Courier New" w:eastAsia="Courier New" w:hAnsi="Courier New"/>
                <w:color w:val="7DD3FC"/>
                <w:sz w:val="16"/>
                <w:szCs w:val="16"/>
              </w:rPr>
              <w:t xml:space="preserve">  "symbol": "Dwennimmen",               // Adinkra = OAuth scope namespace</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  // Project context (mirrors SMART patient/encounter context)</w:t>
            </w:r>
          </w:p>
          <w:p>
            <w:pPr>
              <w:spacing w:after="0" w:before="0"/>
            </w:pPr>
            <w:r>
              <w:rPr>
                <w:rFonts w:ascii="Courier New" w:cs="Courier New" w:eastAsia="Courier New" w:hAnsi="Courier New"/>
                <w:color w:val="7DD3FC"/>
                <w:sz w:val="16"/>
                <w:szCs w:val="16"/>
              </w:rPr>
              <w:t xml:space="preserve">  "cmmc_level": 2,</w:t>
            </w:r>
          </w:p>
          <w:p>
            <w:pPr>
              <w:spacing w:after="0" w:before="0"/>
            </w:pPr>
            <w:r>
              <w:rPr>
                <w:rFonts w:ascii="Courier New" w:cs="Courier New" w:eastAsia="Courier New" w:hAnsi="Courier New"/>
                <w:color w:val="7DD3FC"/>
                <w:sz w:val="16"/>
                <w:szCs w:val="16"/>
              </w:rPr>
              <w:t xml:space="preserve">  "contract_number": "W911QY-26-C-0001",</w:t>
            </w:r>
          </w:p>
          <w:p>
            <w:pPr>
              <w:spacing w:after="0" w:before="0"/>
            </w:pPr>
            <w:r>
              <w:rPr>
                <w:rFonts w:ascii="Courier New" w:cs="Courier New" w:eastAsia="Courier New" w:hAnsi="Courier New"/>
                <w:color w:val="7DD3FC"/>
                <w:sz w:val="16"/>
                <w:szCs w:val="16"/>
              </w:rPr>
              <w:t xml:space="preserve">  "cui_categories": ["CTI", "PRVCY"],</w:t>
            </w:r>
          </w:p>
          <w:p>
            <w:pPr>
              <w:spacing w:after="0" w:before="0"/>
            </w:pPr>
            <w:r>
              <w:rPr>
                <w:rFonts w:ascii="Courier New" w:cs="Courier New" w:eastAsia="Courier New" w:hAnsi="Courier New"/>
                <w:color w:val="7DD3FC"/>
                <w:sz w:val="16"/>
                <w:szCs w:val="16"/>
              </w:rPr>
              <w:t xml:space="preserve">  "g0dm0d3_provider": "anthropic",      // active AI provider at launch</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  // Authorization scopes</w:t>
            </w:r>
          </w:p>
          <w:p>
            <w:pPr>
              <w:spacing w:after="0" w:before="0"/>
            </w:pPr>
            <w:r>
              <w:rPr>
                <w:rFonts w:ascii="Courier New" w:cs="Courier New" w:eastAsia="Courier New" w:hAnsi="Courier New"/>
                <w:color w:val="7DD3FC"/>
                <w:sz w:val="16"/>
                <w:szCs w:val="16"/>
              </w:rPr>
              <w:t xml:space="preserve">  "scope": [</w:t>
            </w:r>
          </w:p>
          <w:p>
            <w:pPr>
              <w:spacing w:after="0" w:before="0"/>
            </w:pPr>
            <w:r>
              <w:rPr>
                <w:rFonts w:ascii="Courier New" w:cs="Courier New" w:eastAsia="Courier New" w:hAnsi="Courier New"/>
                <w:color w:val="7DD3FC"/>
                <w:sz w:val="16"/>
                <w:szCs w:val="16"/>
              </w:rPr>
              <w:t xml:space="preserve">    "Eban/Finding.read",</w:t>
            </w:r>
          </w:p>
          <w:p>
            <w:pPr>
              <w:spacing w:after="0" w:before="0"/>
            </w:pPr>
            <w:r>
              <w:rPr>
                <w:rFonts w:ascii="Courier New" w:cs="Courier New" w:eastAsia="Courier New" w:hAnsi="Courier New"/>
                <w:color w:val="7DD3FC"/>
                <w:sz w:val="16"/>
                <w:szCs w:val="16"/>
              </w:rPr>
              <w:t xml:space="preserve">    "Dwennimmen/Boundary.approve",</w:t>
            </w:r>
          </w:p>
          <w:p>
            <w:pPr>
              <w:spacing w:after="0" w:before="0"/>
            </w:pPr>
            <w:r>
              <w:rPr>
                <w:rFonts w:ascii="Courier New" w:cs="Courier New" w:eastAsia="Courier New" w:hAnsi="Courier New"/>
                <w:color w:val="7DD3FC"/>
                <w:sz w:val="16"/>
                <w:szCs w:val="16"/>
              </w:rPr>
              <w:t xml:space="preserve">    "Dwennimmen/AuditPackage.export",</w:t>
            </w:r>
          </w:p>
          <w:p>
            <w:pPr>
              <w:spacing w:after="0" w:before="0"/>
            </w:pPr>
            <w:r>
              <w:rPr>
                <w:rFonts w:ascii="Courier New" w:cs="Courier New" w:eastAsia="Courier New" w:hAnsi="Courier New"/>
                <w:color w:val="7DD3FC"/>
                <w:sz w:val="16"/>
                <w:szCs w:val="16"/>
              </w:rPr>
              <w:t xml:space="preserve">    "Chokmah/Discovery.write"</w:t>
            </w:r>
          </w:p>
          <w:p>
            <w:pPr>
              <w:spacing w:after="0" w:before="0"/>
            </w:pPr>
            <w:r>
              <w:rPr>
                <w:rFonts w:ascii="Courier New" w:cs="Courier New" w:eastAsia="Courier New" w:hAnsi="Courier New"/>
                <w:color w:val="7DD3FC"/>
                <w:sz w:val="16"/>
                <w:szCs w:val="16"/>
              </w:rPr>
              <w:t xml:space="preserve">  ],</w:t>
            </w:r>
          </w:p>
          <w:p>
            <w:pPr>
              <w:spacing w:after="0" w:before="0"/>
            </w:pPr>
            <w:r>
              <w:rPr>
                <w:rFonts w:ascii="Courier New" w:cs="Courier New" w:eastAsia="Courier New" w:hAnsi="Courier New"/>
                <w:color w:val="7DD3FC"/>
                <w:sz w:val="16"/>
                <w:szCs w:val="16"/>
              </w:rPr>
              <w:t xml:space="preserve"/>
            </w:r>
          </w:p>
          <w:p>
            <w:pPr>
              <w:spacing w:after="0" w:before="0"/>
            </w:pPr>
            <w:r>
              <w:rPr>
                <w:rFonts w:ascii="Courier New" w:cs="Courier New" w:eastAsia="Courier New" w:hAnsi="Courier New"/>
                <w:color w:val="7DD3FC"/>
                <w:sz w:val="16"/>
                <w:szCs w:val="16"/>
              </w:rPr>
              <w:t xml:space="preserve">  "iat": 1716220800,</w:t>
            </w:r>
          </w:p>
          <w:p>
            <w:pPr>
              <w:spacing w:after="0" w:before="0"/>
            </w:pPr>
            <w:r>
              <w:rPr>
                <w:rFonts w:ascii="Courier New" w:cs="Courier New" w:eastAsia="Courier New" w:hAnsi="Courier New"/>
                <w:color w:val="7DD3FC"/>
                <w:sz w:val="16"/>
                <w:szCs w:val="16"/>
              </w:rPr>
              <w:t xml:space="preserve">  "exp": 1716264000,              // 12-hour max session</w:t>
            </w:r>
          </w:p>
          <w:p>
            <w:pPr>
              <w:spacing w:after="0" w:before="0"/>
            </w:pPr>
            <w:r>
              <w:rPr>
                <w:rFonts w:ascii="Courier New" w:cs="Courier New" w:eastAsia="Courier New" w:hAnsi="Courier New"/>
                <w:color w:val="7DD3FC"/>
                <w:sz w:val="16"/>
                <w:szCs w:val="16"/>
              </w:rPr>
              <w:t xml:space="preserve">  "pqc_algorithm": "ML-DSA-65",</w:t>
            </w:r>
          </w:p>
          <w:p>
            <w:pPr>
              <w:spacing w:after="0" w:before="0"/>
            </w:pPr>
            <w:r>
              <w:rPr>
                <w:rFonts w:ascii="Courier New" w:cs="Courier New" w:eastAsia="Courier New" w:hAnsi="Courier New"/>
                <w:color w:val="7DD3FC"/>
                <w:sz w:val="16"/>
                <w:szCs w:val="16"/>
              </w:rPr>
              <w:t xml:space="preserve">  "pqc_signature": "base64..."</w:t>
            </w:r>
          </w:p>
          <w:p>
            <w:pPr>
              <w:spacing w:after="0" w:before="0"/>
            </w:pPr>
            <w:r>
              <w:rPr>
                <w:rFonts w:ascii="Courier New" w:cs="Courier New" w:eastAsia="Courier New" w:hAnsi="Courier New"/>
                <w:color w:val="7DD3FC"/>
                <w:sz w:val="16"/>
                <w:szCs w:val="16"/>
              </w:rPr>
              <w:t xml:space="preser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60"/>
        <w:gridCol w:w="270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Symbol</w:t>
            </w:r>
          </w:p>
        </w:tc>
        <w:tc>
          <w:tcPr>
            <w:tcW w:type="dxa" w:w="36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Scopes Granted</w:t>
            </w:r>
          </w:p>
        </w:tc>
        <w:tc>
          <w:tcPr>
            <w:tcW w:type="dxa" w:w="2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Forbidden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Consultant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Chokmah</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 discovery/write, boundary/propose, assessment/run, evidence/collect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boundary/approve, audit-package/export</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Operator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Nkyinkyim</w:t>
            </w:r>
          </w:p>
        </w:tc>
        <w:tc>
          <w:tcPr>
            <w:tcW w:type="dxa" w:w="3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engagement/read, discovery/read, assessment/run, evidence/collect</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boundary/approve, audit-package/export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Engineer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Fawohodie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assessment/read, finding/read, poam/update, evidence/upload, remediation/execute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boundary/approve, engagement/create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Auditor</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Eban</w:t>
            </w:r>
          </w:p>
        </w:tc>
        <w:tc>
          <w:tcPr>
            <w:tcW w:type="dxa" w:w="3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engagement/read, boundary/read, assessment/read, evidence/read, audit-package/export</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discovery/write, assessment/run, evidence/write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Compliance Officer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Dwennimmen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boundary/approve, audit-package/export, poam/approve, engagement/*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assessment/run, discovery/write</w:t>
            </w:r>
          </w:p>
        </w:tc>
      </w:tr>
    </w:tbl>
    <w:p>
      <w:pPr>
        <w:spacing w:before="120"/>
      </w:pPr>
    </w:p>
    <w:p>
      <w:pPr>
        <w:pStyle w:val="Heading1"/>
        <w:spacing w:after="120" w:before="400"/>
      </w:pPr>
      <w:r>
        <w:rPr>
          <w:rFonts w:ascii="Arial" w:cs="Arial" w:eastAsia="Arial" w:hAnsi="Arial"/>
          <w:b/>
          <w:bCs/>
          <w:color w:val="1B2A4A"/>
          <w:sz w:val="32"/>
          <w:szCs w:val="32"/>
        </w:rPr>
        <w:t xml:space="preserve">Appendix B: Reconciliation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Decision</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v1.0 Approach</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v1.1 Approach</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Boundary definition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 declares scope upfront (SCOPE-001–007)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Agent discovers; human governs (DISC-001–012 + GOVT-001–007)</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Undeclared scope is #1 CMMC failure cause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 integration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Not present in v1.0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as isolated Layer 3 with offline fallback</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Air-gap requirement + security invariant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 manager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Primary first module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Governance layer of DBGE (Phase 02, not Phase 00)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Humans govern discovered reality, not declare assumed reality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MVP Week 1–3</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Scope Manager (SCOPE-001–007)</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Engine (DISC-001–012)</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Discovery must precede governance — architecture forces correct order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G0DM0D3 Godfather Report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Not present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forensicsSummary → signed DiagnosticReport FHIR artifact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Links AI synthesis to immutable evidence chain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FHIR mapping</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Not present in v1.0</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Full R4 resource map (Appendix, FHIR endpoints)</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Interoperability with C3PAOs, MSPs, future tooling</w:t>
            </w:r>
          </w:p>
        </w:tc>
      </w:tr>
    </w:tbl>
    <w:p>
      <w:pPr>
        <w:spacing w:before="160"/>
      </w:pPr>
    </w:p>
    <w:p>
      <w:pPr>
        <w:spacing w:after="0" w:before="0"/>
        <w:jc w:val="center"/>
      </w:pPr>
      <w:r>
        <w:rPr>
          <w:rFonts w:ascii="Arial" w:cs="Arial" w:eastAsia="Arial" w:hAnsi="Arial"/>
          <w:i/>
          <w:iCs/>
          <w:color w:val="9CA3AF"/>
          <w:sz w:val="16"/>
          <w:szCs w:val="16"/>
        </w:rPr>
        <w:t xml:space="preserve">CMMC Autopilot Workbench — PRD v1.1 — NouchiX SecRed Knowledge Inc. — May 2026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CMMC Autopilot Workbench — Reconciled PRD v1.1  |  NouchiX SecRed Knowledge Inc.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4" w:space="4"/>
      </w:pBd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2026-05-24T19:00:19.302Z</dcterms:created>
  <dcterms:modified xsi:type="dcterms:W3CDTF">2026-05-24T19:00:19.311Z</dcterms:modified>
</cp:coreProperties>
</file>

<file path=docProps/custom.xml><?xml version="1.0" encoding="utf-8"?>
<Properties xmlns="http://schemas.openxmlformats.org/officeDocument/2006/custom-properties" xmlns:vt="http://schemas.openxmlformats.org/officeDocument/2006/docPropsVTypes"/>
</file>