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B4D99" w14:textId="77777777" w:rsidR="00B42441" w:rsidRPr="00B42441" w:rsidRDefault="00B42441" w:rsidP="00B42441">
      <w:pPr>
        <w:spacing w:before="46"/>
        <w:ind w:left="1310" w:right="1408"/>
        <w:jc w:val="right"/>
        <w:rPr>
          <w:spacing w:val="-1"/>
          <w:sz w:val="28"/>
        </w:rPr>
      </w:pPr>
    </w:p>
    <w:p w14:paraId="719C97A8" w14:textId="63A76E56" w:rsidR="002E0092" w:rsidRPr="00B42441" w:rsidRDefault="00B42441">
      <w:pPr>
        <w:spacing w:before="46"/>
        <w:ind w:left="1310" w:right="1408"/>
        <w:jc w:val="center"/>
        <w:rPr>
          <w:b/>
          <w:spacing w:val="-1"/>
          <w:sz w:val="32"/>
          <w:u w:val="single"/>
        </w:rPr>
      </w:pPr>
      <w:r w:rsidRPr="00B42441">
        <w:rPr>
          <w:b/>
          <w:spacing w:val="-1"/>
          <w:sz w:val="32"/>
          <w:u w:val="single"/>
        </w:rPr>
        <w:t xml:space="preserve">Literature Review </w:t>
      </w:r>
      <w:r w:rsidR="00C476C6">
        <w:rPr>
          <w:b/>
          <w:spacing w:val="-1"/>
          <w:sz w:val="32"/>
          <w:u w:val="single"/>
        </w:rPr>
        <w:t>Matrix</w:t>
      </w:r>
    </w:p>
    <w:p w14:paraId="1F730743" w14:textId="77777777" w:rsidR="00B42441" w:rsidRPr="00B42441" w:rsidRDefault="00B42441">
      <w:pPr>
        <w:spacing w:before="46"/>
        <w:ind w:left="1310" w:right="1408"/>
        <w:jc w:val="center"/>
        <w:rPr>
          <w:rFonts w:eastAsia="Franklin Gothic Heavy"/>
          <w:szCs w:val="28"/>
        </w:rPr>
      </w:pPr>
    </w:p>
    <w:p w14:paraId="1AEA594D" w14:textId="77777777" w:rsidR="002E0092" w:rsidRPr="00B42441" w:rsidRDefault="002E0092">
      <w:pPr>
        <w:spacing w:before="10"/>
        <w:rPr>
          <w:rFonts w:eastAsia="Calibri Light"/>
          <w:sz w:val="13"/>
          <w:szCs w:val="13"/>
        </w:rPr>
      </w:pPr>
    </w:p>
    <w:tbl>
      <w:tblPr>
        <w:tblW w:w="0" w:type="auto"/>
        <w:tblInd w:w="94" w:type="dxa"/>
        <w:tblLayout w:type="fixed"/>
        <w:tblCellMar>
          <w:left w:w="0" w:type="dxa"/>
          <w:right w:w="0" w:type="dxa"/>
        </w:tblCellMar>
        <w:tblLook w:val="01E0" w:firstRow="1" w:lastRow="1" w:firstColumn="1" w:lastColumn="1" w:noHBand="0" w:noVBand="0"/>
      </w:tblPr>
      <w:tblGrid>
        <w:gridCol w:w="2060"/>
        <w:gridCol w:w="1980"/>
        <w:gridCol w:w="2250"/>
        <w:gridCol w:w="2340"/>
        <w:gridCol w:w="1822"/>
        <w:gridCol w:w="2132"/>
        <w:gridCol w:w="1980"/>
      </w:tblGrid>
      <w:tr w:rsidR="00D26EE1" w:rsidRPr="00FF35F3" w14:paraId="1D1208EA" w14:textId="77777777" w:rsidTr="00566E24">
        <w:trPr>
          <w:trHeight w:hRule="exact" w:val="930"/>
        </w:trPr>
        <w:tc>
          <w:tcPr>
            <w:tcW w:w="206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B70AF26" w14:textId="77777777" w:rsidR="00D26EE1" w:rsidRPr="00FF35F3" w:rsidRDefault="00D26EE1" w:rsidP="00D26EE1">
            <w:pPr>
              <w:pStyle w:val="TableParagraph"/>
              <w:spacing w:line="291" w:lineRule="exact"/>
              <w:ind w:left="1"/>
              <w:jc w:val="center"/>
              <w:rPr>
                <w:b/>
                <w:spacing w:val="-1"/>
                <w:sz w:val="16"/>
                <w:szCs w:val="16"/>
              </w:rPr>
            </w:pPr>
            <w:r w:rsidRPr="00FF35F3">
              <w:rPr>
                <w:b/>
                <w:spacing w:val="-1"/>
                <w:sz w:val="16"/>
                <w:szCs w:val="16"/>
              </w:rPr>
              <w:t>Source</w:t>
            </w:r>
          </w:p>
          <w:p w14:paraId="1CFC05EB" w14:textId="50A5A720" w:rsidR="00D26EE1" w:rsidRPr="00FF35F3" w:rsidRDefault="00D26EE1" w:rsidP="00D26EE1">
            <w:pPr>
              <w:pStyle w:val="TableParagraph"/>
              <w:spacing w:before="2" w:line="243" w:lineRule="exact"/>
              <w:ind w:left="102"/>
              <w:jc w:val="center"/>
              <w:rPr>
                <w:rFonts w:eastAsia="Calibri"/>
                <w:sz w:val="16"/>
                <w:szCs w:val="16"/>
              </w:rPr>
            </w:pPr>
            <w:r w:rsidRPr="00FF35F3">
              <w:rPr>
                <w:i/>
                <w:spacing w:val="-1"/>
                <w:sz w:val="16"/>
                <w:szCs w:val="16"/>
              </w:rPr>
              <w:t>Full APA 7 Style Reference Information</w:t>
            </w:r>
          </w:p>
          <w:p w14:paraId="0B7BDC4B" w14:textId="77777777" w:rsidR="00D26EE1" w:rsidRPr="00FF35F3" w:rsidRDefault="00D26EE1" w:rsidP="00D26EE1">
            <w:pPr>
              <w:pStyle w:val="TableParagraph"/>
              <w:spacing w:line="291" w:lineRule="exact"/>
              <w:ind w:left="1"/>
              <w:jc w:val="center"/>
              <w:rPr>
                <w:rFonts w:eastAsia="Calibri"/>
                <w:sz w:val="16"/>
                <w:szCs w:val="16"/>
              </w:rPr>
            </w:pPr>
          </w:p>
        </w:tc>
        <w:tc>
          <w:tcPr>
            <w:tcW w:w="198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9BEED82" w14:textId="77777777" w:rsidR="00D26EE1" w:rsidRPr="00FF35F3" w:rsidRDefault="00D26EE1" w:rsidP="00D26EE1">
            <w:pPr>
              <w:pStyle w:val="TableParagraph"/>
              <w:spacing w:line="291" w:lineRule="exact"/>
              <w:jc w:val="center"/>
              <w:rPr>
                <w:rFonts w:eastAsia="Calibri"/>
                <w:sz w:val="16"/>
                <w:szCs w:val="16"/>
              </w:rPr>
            </w:pPr>
            <w:r w:rsidRPr="00FF35F3">
              <w:rPr>
                <w:b/>
                <w:spacing w:val="-1"/>
                <w:sz w:val="16"/>
                <w:szCs w:val="16"/>
              </w:rPr>
              <w:t>Purpose of Study</w:t>
            </w:r>
          </w:p>
        </w:tc>
        <w:tc>
          <w:tcPr>
            <w:tcW w:w="225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22AD90F" w14:textId="77777777" w:rsidR="00D26EE1" w:rsidRPr="00FF35F3" w:rsidRDefault="00D26EE1" w:rsidP="00D26EE1">
            <w:pPr>
              <w:pStyle w:val="TableParagraph"/>
              <w:spacing w:line="291" w:lineRule="exact"/>
              <w:ind w:left="135"/>
              <w:jc w:val="center"/>
              <w:rPr>
                <w:b/>
                <w:spacing w:val="-1"/>
                <w:sz w:val="16"/>
                <w:szCs w:val="16"/>
              </w:rPr>
            </w:pPr>
            <w:r w:rsidRPr="00FF35F3">
              <w:rPr>
                <w:b/>
                <w:spacing w:val="-1"/>
                <w:sz w:val="16"/>
                <w:szCs w:val="16"/>
              </w:rPr>
              <w:t xml:space="preserve">Method </w:t>
            </w:r>
          </w:p>
          <w:p w14:paraId="1CAA59EA" w14:textId="6E1120F9" w:rsidR="00D26EE1" w:rsidRPr="00FF35F3" w:rsidRDefault="00D26EE1" w:rsidP="00D26EE1">
            <w:pPr>
              <w:pStyle w:val="TableParagraph"/>
              <w:spacing w:line="291" w:lineRule="exact"/>
              <w:jc w:val="center"/>
              <w:rPr>
                <w:b/>
                <w:spacing w:val="-1"/>
                <w:sz w:val="16"/>
                <w:szCs w:val="16"/>
              </w:rPr>
            </w:pPr>
            <w:r w:rsidRPr="00FF35F3">
              <w:rPr>
                <w:i/>
                <w:spacing w:val="-1"/>
                <w:sz w:val="16"/>
                <w:szCs w:val="16"/>
              </w:rPr>
              <w:t>(including setting &amp; sample)</w:t>
            </w:r>
          </w:p>
        </w:tc>
        <w:tc>
          <w:tcPr>
            <w:tcW w:w="234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4E4816A3" w14:textId="77777777" w:rsidR="00D26EE1" w:rsidRPr="00FF35F3" w:rsidRDefault="00D26EE1" w:rsidP="00D26EE1">
            <w:pPr>
              <w:pStyle w:val="TableParagraph"/>
              <w:spacing w:line="291" w:lineRule="exact"/>
              <w:jc w:val="center"/>
              <w:rPr>
                <w:rFonts w:eastAsia="Calibri"/>
                <w:sz w:val="16"/>
                <w:szCs w:val="16"/>
              </w:rPr>
            </w:pPr>
            <w:r w:rsidRPr="00FF35F3">
              <w:rPr>
                <w:b/>
                <w:spacing w:val="-1"/>
                <w:sz w:val="16"/>
                <w:szCs w:val="16"/>
              </w:rPr>
              <w:t>Key</w:t>
            </w:r>
            <w:r w:rsidRPr="00FF35F3">
              <w:rPr>
                <w:b/>
                <w:spacing w:val="-11"/>
                <w:sz w:val="16"/>
                <w:szCs w:val="16"/>
              </w:rPr>
              <w:t xml:space="preserve"> </w:t>
            </w:r>
            <w:r w:rsidRPr="00FF35F3">
              <w:rPr>
                <w:b/>
                <w:spacing w:val="-1"/>
                <w:sz w:val="16"/>
                <w:szCs w:val="16"/>
              </w:rPr>
              <w:t>Findings &amp; Implications</w:t>
            </w:r>
          </w:p>
        </w:tc>
        <w:tc>
          <w:tcPr>
            <w:tcW w:w="1822"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386ABF19" w14:textId="77777777" w:rsidR="00D071A7" w:rsidRDefault="00D071A7" w:rsidP="00D071A7">
            <w:pPr>
              <w:jc w:val="center"/>
              <w:rPr>
                <w:b/>
                <w:spacing w:val="-1"/>
                <w:sz w:val="16"/>
                <w:szCs w:val="16"/>
              </w:rPr>
            </w:pPr>
          </w:p>
          <w:p w14:paraId="3E9940A2" w14:textId="631F075F" w:rsidR="00D26EE1" w:rsidRPr="00D071A7" w:rsidRDefault="00D071A7" w:rsidP="00D071A7">
            <w:pPr>
              <w:jc w:val="center"/>
              <w:rPr>
                <w:sz w:val="16"/>
                <w:szCs w:val="16"/>
              </w:rPr>
            </w:pPr>
            <w:r w:rsidRPr="00D071A7">
              <w:rPr>
                <w:b/>
                <w:spacing w:val="-1"/>
                <w:sz w:val="16"/>
                <w:szCs w:val="16"/>
              </w:rPr>
              <w:t>Limitations of Study</w:t>
            </w:r>
          </w:p>
        </w:tc>
        <w:tc>
          <w:tcPr>
            <w:tcW w:w="2132"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3DFED36" w14:textId="77777777" w:rsidR="00D071A7" w:rsidRDefault="00D071A7" w:rsidP="00D071A7">
            <w:pPr>
              <w:pStyle w:val="TableParagraph"/>
              <w:rPr>
                <w:b/>
                <w:spacing w:val="-1"/>
                <w:sz w:val="16"/>
                <w:szCs w:val="16"/>
              </w:rPr>
            </w:pPr>
          </w:p>
          <w:p w14:paraId="3764C98A" w14:textId="045CB6DD" w:rsidR="00D071A7" w:rsidRPr="00D071A7" w:rsidRDefault="00D071A7" w:rsidP="00D071A7">
            <w:pPr>
              <w:pStyle w:val="TableParagraph"/>
              <w:jc w:val="center"/>
              <w:rPr>
                <w:b/>
                <w:spacing w:val="-1"/>
                <w:sz w:val="16"/>
                <w:szCs w:val="16"/>
              </w:rPr>
            </w:pPr>
            <w:r w:rsidRPr="00D071A7">
              <w:rPr>
                <w:b/>
                <w:spacing w:val="-1"/>
                <w:sz w:val="16"/>
                <w:szCs w:val="16"/>
              </w:rPr>
              <w:t>Controversial/</w:t>
            </w:r>
          </w:p>
          <w:p w14:paraId="30CDB3B3" w14:textId="77777777" w:rsidR="00D071A7" w:rsidRDefault="00D071A7" w:rsidP="00D071A7">
            <w:pPr>
              <w:pStyle w:val="TableParagraph"/>
              <w:jc w:val="center"/>
              <w:rPr>
                <w:b/>
                <w:spacing w:val="-1"/>
                <w:sz w:val="16"/>
                <w:szCs w:val="16"/>
              </w:rPr>
            </w:pPr>
            <w:r w:rsidRPr="00D071A7">
              <w:rPr>
                <w:b/>
                <w:spacing w:val="-1"/>
                <w:sz w:val="16"/>
                <w:szCs w:val="16"/>
              </w:rPr>
              <w:t>Contradictory</w:t>
            </w:r>
          </w:p>
          <w:p w14:paraId="1C8A2D16" w14:textId="709C21E8" w:rsidR="00D071A7" w:rsidRPr="00D071A7" w:rsidRDefault="00D071A7" w:rsidP="00D071A7">
            <w:pPr>
              <w:pStyle w:val="TableParagraph"/>
              <w:jc w:val="center"/>
              <w:rPr>
                <w:b/>
                <w:spacing w:val="-1"/>
                <w:sz w:val="16"/>
                <w:szCs w:val="16"/>
              </w:rPr>
            </w:pPr>
            <w:r w:rsidRPr="00D071A7">
              <w:rPr>
                <w:b/>
                <w:spacing w:val="-1"/>
                <w:sz w:val="16"/>
                <w:szCs w:val="16"/>
              </w:rPr>
              <w:t>Components</w:t>
            </w:r>
          </w:p>
          <w:p w14:paraId="18516364" w14:textId="33B604FF" w:rsidR="00D26EE1" w:rsidRPr="00FF35F3" w:rsidRDefault="00D26EE1" w:rsidP="00D071A7">
            <w:pPr>
              <w:pStyle w:val="TableParagraph"/>
              <w:spacing w:line="291" w:lineRule="exact"/>
              <w:jc w:val="center"/>
              <w:rPr>
                <w:rFonts w:eastAsia="Calibri"/>
                <w:sz w:val="16"/>
                <w:szCs w:val="16"/>
              </w:rPr>
            </w:pPr>
          </w:p>
        </w:tc>
        <w:tc>
          <w:tcPr>
            <w:tcW w:w="198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6F9C8F55" w14:textId="77777777" w:rsidR="00650391" w:rsidRDefault="00650391" w:rsidP="00D071A7">
            <w:pPr>
              <w:pStyle w:val="TableParagraph"/>
              <w:ind w:right="115"/>
              <w:jc w:val="center"/>
              <w:rPr>
                <w:rFonts w:eastAsia="Calibri"/>
                <w:b/>
                <w:bCs/>
                <w:sz w:val="16"/>
                <w:szCs w:val="16"/>
              </w:rPr>
            </w:pPr>
          </w:p>
          <w:p w14:paraId="6ECB9456" w14:textId="0D64D06D" w:rsidR="00D071A7" w:rsidRPr="00D071A7" w:rsidRDefault="00D071A7" w:rsidP="00D071A7">
            <w:pPr>
              <w:pStyle w:val="TableParagraph"/>
              <w:ind w:right="115"/>
              <w:jc w:val="center"/>
              <w:rPr>
                <w:rFonts w:eastAsia="Calibri"/>
                <w:b/>
                <w:bCs/>
                <w:sz w:val="16"/>
                <w:szCs w:val="16"/>
              </w:rPr>
            </w:pPr>
            <w:r w:rsidRPr="00D071A7">
              <w:rPr>
                <w:rFonts w:eastAsia="Calibri"/>
                <w:b/>
                <w:bCs/>
                <w:sz w:val="16"/>
                <w:szCs w:val="16"/>
              </w:rPr>
              <w:t>Contribution to</w:t>
            </w:r>
          </w:p>
          <w:p w14:paraId="055EB352" w14:textId="1306A5F3" w:rsidR="00D26EE1" w:rsidRPr="00FF35F3" w:rsidRDefault="00D071A7" w:rsidP="00D071A7">
            <w:pPr>
              <w:pStyle w:val="TableParagraph"/>
              <w:ind w:right="115"/>
              <w:jc w:val="center"/>
              <w:rPr>
                <w:rFonts w:eastAsia="Calibri"/>
                <w:sz w:val="16"/>
                <w:szCs w:val="16"/>
              </w:rPr>
            </w:pPr>
            <w:r w:rsidRPr="00D071A7">
              <w:rPr>
                <w:rFonts w:eastAsia="Calibri"/>
                <w:b/>
                <w:bCs/>
                <w:sz w:val="16"/>
                <w:szCs w:val="16"/>
              </w:rPr>
              <w:t>Literature Review</w:t>
            </w:r>
          </w:p>
        </w:tc>
      </w:tr>
      <w:tr w:rsidR="002E0092" w:rsidRPr="00FF35F3" w14:paraId="4E3B26DF" w14:textId="77777777" w:rsidTr="00566E24">
        <w:trPr>
          <w:trHeight w:hRule="exact" w:val="4323"/>
        </w:trPr>
        <w:tc>
          <w:tcPr>
            <w:tcW w:w="206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7ECAE5B" w14:textId="77777777" w:rsidR="00E25589" w:rsidRPr="00FF35F3" w:rsidRDefault="00D200C0" w:rsidP="006D6A52">
            <w:pPr>
              <w:pStyle w:val="TableParagraph"/>
              <w:spacing w:line="264" w:lineRule="exact"/>
              <w:rPr>
                <w:rFonts w:eastAsia="Calibri"/>
                <w:sz w:val="16"/>
                <w:szCs w:val="16"/>
              </w:rPr>
            </w:pPr>
            <w:r w:rsidRPr="00FF35F3">
              <w:rPr>
                <w:rFonts w:eastAsia="Calibri"/>
                <w:sz w:val="16"/>
                <w:szCs w:val="16"/>
                <w:u w:val="single"/>
              </w:rPr>
              <w:t>Article 1</w:t>
            </w:r>
            <w:r w:rsidRPr="00FF35F3">
              <w:rPr>
                <w:rFonts w:eastAsia="Calibri"/>
                <w:sz w:val="16"/>
                <w:szCs w:val="16"/>
              </w:rPr>
              <w:t>:</w:t>
            </w:r>
          </w:p>
          <w:p w14:paraId="09D80678" w14:textId="77777777" w:rsidR="00F8116E" w:rsidRPr="00FF35F3" w:rsidRDefault="00F8116E" w:rsidP="006D6A52">
            <w:pPr>
              <w:pStyle w:val="TableParagraph"/>
              <w:spacing w:line="264" w:lineRule="exact"/>
              <w:rPr>
                <w:rFonts w:eastAsia="Calibri"/>
                <w:sz w:val="16"/>
                <w:szCs w:val="16"/>
              </w:rPr>
            </w:pPr>
          </w:p>
          <w:p w14:paraId="7E0B0E63" w14:textId="77777777" w:rsidR="0094233F" w:rsidRPr="00FF35F3" w:rsidRDefault="0094233F" w:rsidP="0094233F">
            <w:pPr>
              <w:pStyle w:val="TableParagraph"/>
              <w:widowControl w:val="0"/>
              <w:spacing w:line="264" w:lineRule="exact"/>
              <w:rPr>
                <w:rFonts w:eastAsia="Calibri"/>
                <w:sz w:val="16"/>
                <w:szCs w:val="16"/>
              </w:rPr>
            </w:pPr>
            <w:r w:rsidRPr="00FF35F3">
              <w:rPr>
                <w:rFonts w:eastAsia="Calibri"/>
                <w:sz w:val="16"/>
                <w:szCs w:val="16"/>
              </w:rPr>
              <w:t xml:space="preserve">Gherman, M. A., </w:t>
            </w:r>
            <w:proofErr w:type="spellStart"/>
            <w:r w:rsidRPr="00FF35F3">
              <w:rPr>
                <w:rFonts w:eastAsia="Calibri"/>
                <w:sz w:val="16"/>
                <w:szCs w:val="16"/>
              </w:rPr>
              <w:t>Arhiri</w:t>
            </w:r>
            <w:proofErr w:type="spellEnd"/>
            <w:r w:rsidRPr="00FF35F3">
              <w:rPr>
                <w:rFonts w:eastAsia="Calibri"/>
                <w:sz w:val="16"/>
                <w:szCs w:val="16"/>
              </w:rPr>
              <w:t xml:space="preserve">, L., Holman, A. C., &amp; </w:t>
            </w:r>
            <w:proofErr w:type="spellStart"/>
            <w:r w:rsidRPr="00FF35F3">
              <w:rPr>
                <w:rFonts w:eastAsia="Calibri"/>
                <w:sz w:val="16"/>
                <w:szCs w:val="16"/>
              </w:rPr>
              <w:t>Soponaru</w:t>
            </w:r>
            <w:proofErr w:type="spellEnd"/>
            <w:r w:rsidRPr="00FF35F3">
              <w:rPr>
                <w:rFonts w:eastAsia="Calibri"/>
                <w:sz w:val="16"/>
                <w:szCs w:val="16"/>
              </w:rPr>
              <w:t xml:space="preserve">, C. (2026). Nurses' moral suffering, burnout and turnover intentions: A two-wave study. </w:t>
            </w:r>
            <w:r w:rsidRPr="00FF35F3">
              <w:rPr>
                <w:rFonts w:eastAsia="Calibri"/>
                <w:i/>
                <w:iCs/>
                <w:sz w:val="16"/>
                <w:szCs w:val="16"/>
              </w:rPr>
              <w:t>Nursing Ethics</w:t>
            </w:r>
            <w:r w:rsidRPr="00FF35F3">
              <w:rPr>
                <w:rFonts w:eastAsia="Calibri"/>
                <w:sz w:val="16"/>
                <w:szCs w:val="16"/>
              </w:rPr>
              <w:t xml:space="preserve">, </w:t>
            </w:r>
            <w:r w:rsidRPr="00FF35F3">
              <w:rPr>
                <w:rFonts w:eastAsia="Calibri"/>
                <w:i/>
                <w:iCs/>
                <w:sz w:val="16"/>
                <w:szCs w:val="16"/>
              </w:rPr>
              <w:t>33</w:t>
            </w:r>
            <w:r w:rsidRPr="00FF35F3">
              <w:rPr>
                <w:rFonts w:eastAsia="Calibri"/>
                <w:sz w:val="16"/>
                <w:szCs w:val="16"/>
              </w:rPr>
              <w:t xml:space="preserve">(1), 133–155. </w:t>
            </w:r>
            <w:hyperlink r:id="rId5" w:tgtFrame="_blank" w:history="1">
              <w:r w:rsidRPr="00FF35F3">
                <w:rPr>
                  <w:rStyle w:val="Lienhypertexte"/>
                  <w:rFonts w:eastAsia="Calibri"/>
                  <w:sz w:val="16"/>
                  <w:szCs w:val="16"/>
                </w:rPr>
                <w:t>https://doi.org/10.1177/09697330251366617</w:t>
              </w:r>
            </w:hyperlink>
          </w:p>
          <w:p w14:paraId="2FA1DB60" w14:textId="77777777" w:rsidR="0094233F" w:rsidRPr="00FF35F3" w:rsidRDefault="0094233F" w:rsidP="006D6A52">
            <w:pPr>
              <w:pStyle w:val="TableParagraph"/>
              <w:spacing w:line="264" w:lineRule="exact"/>
              <w:rPr>
                <w:rFonts w:eastAsia="Calibri"/>
                <w:sz w:val="16"/>
                <w:szCs w:val="16"/>
              </w:rPr>
            </w:pPr>
          </w:p>
          <w:p w14:paraId="2DE9BF7D" w14:textId="77777777" w:rsidR="00E25589" w:rsidRPr="00FF35F3" w:rsidRDefault="00E25589" w:rsidP="006D6A52">
            <w:pPr>
              <w:pStyle w:val="TableParagraph"/>
              <w:spacing w:line="264" w:lineRule="exact"/>
              <w:rPr>
                <w:rFonts w:eastAsia="Calibri"/>
                <w:sz w:val="16"/>
                <w:szCs w:val="16"/>
              </w:rPr>
            </w:pPr>
          </w:p>
        </w:tc>
        <w:tc>
          <w:tcPr>
            <w:tcW w:w="198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4B3CF8FC" w14:textId="3B89703B" w:rsidR="00EA7F0C" w:rsidRPr="00FF35F3" w:rsidRDefault="00EA7F0C" w:rsidP="00EA7F0C">
            <w:pPr>
              <w:shd w:val="clear" w:color="auto" w:fill="FFFFFF"/>
              <w:rPr>
                <w:color w:val="333333"/>
                <w:sz w:val="16"/>
                <w:szCs w:val="16"/>
              </w:rPr>
            </w:pPr>
            <w:r w:rsidRPr="00FF35F3">
              <w:rPr>
                <w:color w:val="333333"/>
                <w:sz w:val="16"/>
                <w:szCs w:val="16"/>
              </w:rPr>
              <w:t>The purpose of the study was to assess whether psychological basic need thwarting characteristic of nurses’ episodic memories of PMIEs from the pandemic, either enacted (self-PMIEs) or passively witnessed (other-PMIEs), explained unique burnout and turnover intentions variance 2 years after the events.</w:t>
            </w:r>
          </w:p>
          <w:p w14:paraId="7B63DD7F" w14:textId="77777777" w:rsidR="002E0092" w:rsidRPr="00FF35F3" w:rsidRDefault="002E0092">
            <w:pPr>
              <w:pStyle w:val="TableParagraph"/>
              <w:ind w:left="102" w:right="246"/>
              <w:rPr>
                <w:rFonts w:eastAsia="Calibri"/>
                <w:sz w:val="16"/>
                <w:szCs w:val="16"/>
              </w:rPr>
            </w:pPr>
          </w:p>
        </w:tc>
        <w:tc>
          <w:tcPr>
            <w:tcW w:w="225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33836D05" w14:textId="77777777" w:rsidR="00334C81" w:rsidRPr="00FF35F3" w:rsidRDefault="00FE1166">
            <w:pPr>
              <w:pStyle w:val="TableParagraph"/>
              <w:ind w:left="99" w:right="194"/>
              <w:rPr>
                <w:color w:val="333333"/>
                <w:sz w:val="16"/>
                <w:szCs w:val="16"/>
              </w:rPr>
            </w:pPr>
            <w:r w:rsidRPr="00FF35F3">
              <w:rPr>
                <w:color w:val="333333"/>
                <w:sz w:val="16"/>
                <w:szCs w:val="16"/>
              </w:rPr>
              <w:t>The research design was</w:t>
            </w:r>
            <w:r w:rsidR="00536930" w:rsidRPr="00FF35F3">
              <w:rPr>
                <w:color w:val="333333"/>
                <w:sz w:val="16"/>
                <w:szCs w:val="16"/>
              </w:rPr>
              <w:t xml:space="preserve"> a quantitative, two-wave longitudinal study </w:t>
            </w:r>
            <w:r w:rsidR="00017A22" w:rsidRPr="00FF35F3">
              <w:rPr>
                <w:color w:val="333333"/>
                <w:sz w:val="16"/>
                <w:szCs w:val="16"/>
              </w:rPr>
              <w:t xml:space="preserve">focusing on comparing </w:t>
            </w:r>
            <w:r w:rsidR="00E17F86" w:rsidRPr="00FF35F3">
              <w:rPr>
                <w:color w:val="333333"/>
                <w:sz w:val="16"/>
                <w:szCs w:val="16"/>
              </w:rPr>
              <w:t>t</w:t>
            </w:r>
            <w:r w:rsidR="00017A22" w:rsidRPr="00FF35F3">
              <w:rPr>
                <w:color w:val="333333"/>
                <w:sz w:val="16"/>
                <w:szCs w:val="16"/>
              </w:rPr>
              <w:t>wo waves of nurses</w:t>
            </w:r>
            <w:r w:rsidR="00E17F86" w:rsidRPr="00FF35F3">
              <w:rPr>
                <w:color w:val="333333"/>
                <w:sz w:val="16"/>
                <w:szCs w:val="16"/>
              </w:rPr>
              <w:t xml:space="preserve"> that were randomly assigned to self-report need-thwarting associated with memories of either self-PMIEs or other-PMIES (quasi-experimental design).</w:t>
            </w:r>
            <w:r w:rsidR="00CB3975" w:rsidRPr="00FF35F3">
              <w:rPr>
                <w:color w:val="333333"/>
                <w:sz w:val="16"/>
                <w:szCs w:val="16"/>
              </w:rPr>
              <w:t xml:space="preserve"> </w:t>
            </w:r>
          </w:p>
          <w:p w14:paraId="3DE10673" w14:textId="77777777" w:rsidR="00334C81" w:rsidRPr="00FF35F3" w:rsidRDefault="00334C81">
            <w:pPr>
              <w:pStyle w:val="TableParagraph"/>
              <w:ind w:left="99" w:right="194"/>
              <w:rPr>
                <w:color w:val="333333"/>
                <w:sz w:val="16"/>
                <w:szCs w:val="16"/>
              </w:rPr>
            </w:pPr>
          </w:p>
          <w:p w14:paraId="491100F9" w14:textId="53FA216C" w:rsidR="00334C81" w:rsidRPr="00FF35F3" w:rsidRDefault="00CB3975">
            <w:pPr>
              <w:pStyle w:val="TableParagraph"/>
              <w:ind w:left="99" w:right="194"/>
              <w:rPr>
                <w:color w:val="333333"/>
                <w:sz w:val="16"/>
                <w:szCs w:val="16"/>
              </w:rPr>
            </w:pPr>
            <w:r w:rsidRPr="00FF35F3">
              <w:rPr>
                <w:color w:val="333333"/>
                <w:sz w:val="16"/>
                <w:szCs w:val="16"/>
              </w:rPr>
              <w:t xml:space="preserve">The setting </w:t>
            </w:r>
            <w:r w:rsidR="006E0F6A" w:rsidRPr="00FF35F3">
              <w:rPr>
                <w:color w:val="333333"/>
                <w:sz w:val="16"/>
                <w:szCs w:val="16"/>
              </w:rPr>
              <w:t xml:space="preserve">was the timeframe of </w:t>
            </w:r>
            <w:r w:rsidR="00536930" w:rsidRPr="00FF35F3">
              <w:rPr>
                <w:color w:val="333333"/>
                <w:sz w:val="16"/>
                <w:szCs w:val="16"/>
              </w:rPr>
              <w:t>2022, when the pandemic peaked, and 2024, post-pandemic</w:t>
            </w:r>
            <w:r w:rsidR="006E0F6A" w:rsidRPr="00FF35F3">
              <w:rPr>
                <w:color w:val="333333"/>
                <w:sz w:val="16"/>
                <w:szCs w:val="16"/>
              </w:rPr>
              <w:t>.</w:t>
            </w:r>
            <w:r w:rsidR="00536930" w:rsidRPr="00FF35F3">
              <w:rPr>
                <w:color w:val="333333"/>
                <w:sz w:val="16"/>
                <w:szCs w:val="16"/>
              </w:rPr>
              <w:t xml:space="preserve"> </w:t>
            </w:r>
          </w:p>
          <w:p w14:paraId="5FE19BD9" w14:textId="77777777" w:rsidR="00334C81" w:rsidRPr="00FF35F3" w:rsidRDefault="00334C81">
            <w:pPr>
              <w:pStyle w:val="TableParagraph"/>
              <w:ind w:left="99" w:right="194"/>
              <w:rPr>
                <w:color w:val="333333"/>
                <w:sz w:val="16"/>
                <w:szCs w:val="16"/>
              </w:rPr>
            </w:pPr>
          </w:p>
          <w:p w14:paraId="41354F17" w14:textId="6FCB289A" w:rsidR="002E0092" w:rsidRPr="00FF35F3" w:rsidRDefault="00536930">
            <w:pPr>
              <w:pStyle w:val="TableParagraph"/>
              <w:ind w:left="99" w:right="194"/>
              <w:rPr>
                <w:rFonts w:eastAsia="Calibri"/>
                <w:sz w:val="16"/>
                <w:szCs w:val="16"/>
              </w:rPr>
            </w:pPr>
            <w:r w:rsidRPr="00FF35F3">
              <w:rPr>
                <w:color w:val="333333"/>
                <w:sz w:val="16"/>
                <w:szCs w:val="16"/>
              </w:rPr>
              <w:t>During both waves, they filled in questionnaires for burnout, turnover intentions, work-related psychological need satisfaction and socio-demographic factors.</w:t>
            </w:r>
          </w:p>
        </w:tc>
        <w:tc>
          <w:tcPr>
            <w:tcW w:w="234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184F69C8" w14:textId="32DD1DC2" w:rsidR="00E11B8B" w:rsidRPr="00FF35F3" w:rsidRDefault="001D19FC" w:rsidP="00E11B8B">
            <w:pPr>
              <w:shd w:val="clear" w:color="auto" w:fill="FFFFFF"/>
              <w:rPr>
                <w:color w:val="333333"/>
                <w:sz w:val="16"/>
                <w:szCs w:val="16"/>
              </w:rPr>
            </w:pPr>
            <w:r w:rsidRPr="00FF35F3">
              <w:rPr>
                <w:color w:val="333333"/>
                <w:sz w:val="16"/>
                <w:szCs w:val="16"/>
              </w:rPr>
              <w:t>A l</w:t>
            </w:r>
            <w:r w:rsidR="00E11B8B" w:rsidRPr="00FF35F3">
              <w:rPr>
                <w:color w:val="333333"/>
                <w:sz w:val="16"/>
                <w:szCs w:val="16"/>
              </w:rPr>
              <w:t xml:space="preserve">inear mixed models </w:t>
            </w:r>
            <w:r w:rsidRPr="00FF35F3">
              <w:rPr>
                <w:color w:val="333333"/>
                <w:sz w:val="16"/>
                <w:szCs w:val="16"/>
              </w:rPr>
              <w:t xml:space="preserve">(LMM) </w:t>
            </w:r>
            <w:r w:rsidR="00E11B8B" w:rsidRPr="00FF35F3">
              <w:rPr>
                <w:color w:val="333333"/>
                <w:sz w:val="16"/>
                <w:szCs w:val="16"/>
              </w:rPr>
              <w:t>showed that need-frustration associated with memories of self-PMIEs (assessed in 2022) significantly predicted burnout and turnover intentions in 2024</w:t>
            </w:r>
            <w:r w:rsidRPr="00FF35F3">
              <w:rPr>
                <w:color w:val="333333"/>
                <w:sz w:val="16"/>
                <w:szCs w:val="16"/>
              </w:rPr>
              <w:t xml:space="preserve"> (post-pandemic)</w:t>
            </w:r>
            <w:r w:rsidR="00E11B8B" w:rsidRPr="00FF35F3">
              <w:rPr>
                <w:color w:val="333333"/>
                <w:sz w:val="16"/>
                <w:szCs w:val="16"/>
              </w:rPr>
              <w:t xml:space="preserve">. </w:t>
            </w:r>
          </w:p>
          <w:p w14:paraId="5F2F1D8B" w14:textId="77777777" w:rsidR="00E11B8B" w:rsidRPr="00FF35F3" w:rsidRDefault="00E11B8B" w:rsidP="00E11B8B">
            <w:pPr>
              <w:shd w:val="clear" w:color="auto" w:fill="FFFFFF"/>
              <w:rPr>
                <w:color w:val="333333"/>
                <w:sz w:val="16"/>
                <w:szCs w:val="16"/>
              </w:rPr>
            </w:pPr>
          </w:p>
          <w:p w14:paraId="030916F8" w14:textId="3999DFE5" w:rsidR="00E11B8B" w:rsidRPr="00FF35F3" w:rsidRDefault="00E11B8B" w:rsidP="00E11B8B">
            <w:pPr>
              <w:shd w:val="clear" w:color="auto" w:fill="FFFFFF"/>
              <w:rPr>
                <w:color w:val="333333"/>
                <w:sz w:val="16"/>
                <w:szCs w:val="16"/>
              </w:rPr>
            </w:pPr>
            <w:r w:rsidRPr="00FF35F3">
              <w:rPr>
                <w:color w:val="333333"/>
                <w:sz w:val="16"/>
                <w:szCs w:val="16"/>
              </w:rPr>
              <w:t>For memories of other-PMIEs, the relationships became nonsignificant in 2024.</w:t>
            </w:r>
          </w:p>
          <w:p w14:paraId="35280C3C" w14:textId="77777777" w:rsidR="002E0092" w:rsidRPr="00FF35F3" w:rsidRDefault="002E0092">
            <w:pPr>
              <w:pStyle w:val="TableParagraph"/>
              <w:ind w:left="102" w:right="223"/>
              <w:jc w:val="both"/>
              <w:rPr>
                <w:rFonts w:eastAsia="Calibri"/>
                <w:sz w:val="16"/>
                <w:szCs w:val="16"/>
              </w:rPr>
            </w:pPr>
          </w:p>
        </w:tc>
        <w:tc>
          <w:tcPr>
            <w:tcW w:w="1822"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415C7F51" w14:textId="77777777" w:rsidR="00524E16" w:rsidRPr="00FF35F3" w:rsidRDefault="00524E16" w:rsidP="00524E16">
            <w:pPr>
              <w:pStyle w:val="NormalWeb"/>
              <w:rPr>
                <w:sz w:val="16"/>
                <w:szCs w:val="16"/>
              </w:rPr>
            </w:pPr>
            <w:r w:rsidRPr="00FF35F3">
              <w:rPr>
                <w:sz w:val="16"/>
                <w:szCs w:val="16"/>
              </w:rPr>
              <w:t xml:space="preserve">Primarily, two-wave studies are usually qualified as non-standard longitudinal research designs due to their insufficient ability to capture the evolution and change of psychological phenomena and processes. </w:t>
            </w:r>
          </w:p>
          <w:p w14:paraId="5D1E384C" w14:textId="6B629E36" w:rsidR="00524E16" w:rsidRPr="00FF35F3" w:rsidRDefault="00524E16" w:rsidP="00524E16">
            <w:pPr>
              <w:pStyle w:val="NormalWeb"/>
              <w:rPr>
                <w:sz w:val="16"/>
                <w:szCs w:val="16"/>
              </w:rPr>
            </w:pPr>
            <w:r w:rsidRPr="00FF35F3">
              <w:rPr>
                <w:sz w:val="16"/>
                <w:szCs w:val="16"/>
              </w:rPr>
              <w:t xml:space="preserve">Secondly, the relatively small sample size of the study may have reduced the statistical power to detect significant effects, particularly for higher-order interactions. </w:t>
            </w:r>
          </w:p>
          <w:p w14:paraId="28B5F756" w14:textId="380619F2" w:rsidR="00524E16" w:rsidRPr="00FF35F3" w:rsidRDefault="00524E16" w:rsidP="00524E16">
            <w:pPr>
              <w:pStyle w:val="NormalWeb"/>
              <w:rPr>
                <w:sz w:val="16"/>
                <w:szCs w:val="16"/>
              </w:rPr>
            </w:pPr>
            <w:r w:rsidRPr="00FF35F3">
              <w:rPr>
                <w:sz w:val="16"/>
                <w:szCs w:val="16"/>
              </w:rPr>
              <w:t>Moreover, the inclusion of participants with varied demographic and professional backgrounds can introduce subtle confounding factors because this diversity may affect the accuracy of inferring causality from association.</w:t>
            </w:r>
          </w:p>
          <w:p w14:paraId="5C6A1C55" w14:textId="77777777" w:rsidR="002E0092" w:rsidRPr="00FF35F3" w:rsidRDefault="002E0092">
            <w:pPr>
              <w:pStyle w:val="TableParagraph"/>
              <w:ind w:left="99" w:right="117"/>
              <w:rPr>
                <w:rFonts w:eastAsia="Calibri"/>
                <w:sz w:val="16"/>
                <w:szCs w:val="16"/>
              </w:rPr>
            </w:pPr>
          </w:p>
        </w:tc>
        <w:tc>
          <w:tcPr>
            <w:tcW w:w="2132"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6A5BA539" w14:textId="7289E857" w:rsidR="001E529B" w:rsidRPr="00FF35F3" w:rsidRDefault="000B41B6" w:rsidP="00D65EFB">
            <w:pPr>
              <w:pStyle w:val="TableParagraph"/>
              <w:ind w:right="142"/>
              <w:rPr>
                <w:rFonts w:eastAsia="Calibri"/>
                <w:sz w:val="16"/>
                <w:szCs w:val="16"/>
              </w:rPr>
            </w:pPr>
            <w:r w:rsidRPr="00FF35F3">
              <w:rPr>
                <w:rFonts w:eastAsia="Calibri"/>
                <w:sz w:val="16"/>
                <w:szCs w:val="16"/>
              </w:rPr>
              <w:t xml:space="preserve">The rates of </w:t>
            </w:r>
            <w:r w:rsidR="00986A02" w:rsidRPr="00FF35F3">
              <w:rPr>
                <w:rFonts w:eastAsia="Calibri"/>
                <w:sz w:val="16"/>
                <w:szCs w:val="16"/>
              </w:rPr>
              <w:t>general burnout d</w:t>
            </w:r>
            <w:r w:rsidR="00CC0C49" w:rsidRPr="00FF35F3">
              <w:rPr>
                <w:rFonts w:eastAsia="Calibri"/>
                <w:sz w:val="16"/>
                <w:szCs w:val="16"/>
              </w:rPr>
              <w:t>eclined</w:t>
            </w:r>
            <w:r w:rsidR="00986A02" w:rsidRPr="00FF35F3">
              <w:rPr>
                <w:rFonts w:eastAsia="Calibri"/>
                <w:sz w:val="16"/>
                <w:szCs w:val="16"/>
              </w:rPr>
              <w:t xml:space="preserve"> over two </w:t>
            </w:r>
            <w:r w:rsidR="00154154" w:rsidRPr="00FF35F3">
              <w:rPr>
                <w:rFonts w:eastAsia="Calibri"/>
                <w:sz w:val="16"/>
                <w:szCs w:val="16"/>
              </w:rPr>
              <w:t>years;</w:t>
            </w:r>
            <w:r w:rsidR="00986A02" w:rsidRPr="00FF35F3">
              <w:rPr>
                <w:rFonts w:eastAsia="Calibri"/>
                <w:sz w:val="16"/>
                <w:szCs w:val="16"/>
              </w:rPr>
              <w:t xml:space="preserve"> </w:t>
            </w:r>
            <w:r w:rsidR="00190941" w:rsidRPr="00FF35F3">
              <w:rPr>
                <w:rFonts w:eastAsia="Calibri"/>
                <w:sz w:val="16"/>
                <w:szCs w:val="16"/>
              </w:rPr>
              <w:t>however,</w:t>
            </w:r>
            <w:r w:rsidR="00986A02" w:rsidRPr="00FF35F3">
              <w:rPr>
                <w:rFonts w:eastAsia="Calibri"/>
                <w:sz w:val="16"/>
                <w:szCs w:val="16"/>
              </w:rPr>
              <w:t xml:space="preserve"> the psychological toll of </w:t>
            </w:r>
            <w:r w:rsidR="00154154" w:rsidRPr="00FF35F3">
              <w:rPr>
                <w:rFonts w:eastAsia="Calibri"/>
                <w:sz w:val="16"/>
                <w:szCs w:val="16"/>
              </w:rPr>
              <w:t>moral injuries do</w:t>
            </w:r>
            <w:r w:rsidR="00190941" w:rsidRPr="00FF35F3">
              <w:rPr>
                <w:rFonts w:eastAsia="Calibri"/>
                <w:sz w:val="16"/>
                <w:szCs w:val="16"/>
              </w:rPr>
              <w:t>ne</w:t>
            </w:r>
            <w:r w:rsidR="00154154" w:rsidRPr="00FF35F3">
              <w:rPr>
                <w:rFonts w:eastAsia="Calibri"/>
                <w:sz w:val="16"/>
                <w:szCs w:val="16"/>
              </w:rPr>
              <w:t xml:space="preserve"> to self is permanent.</w:t>
            </w:r>
          </w:p>
          <w:p w14:paraId="22AEEB80" w14:textId="77777777" w:rsidR="00E73704" w:rsidRPr="00FF35F3" w:rsidRDefault="00E73704" w:rsidP="00E73704">
            <w:pPr>
              <w:pStyle w:val="TableParagraph"/>
              <w:ind w:right="142"/>
              <w:rPr>
                <w:rFonts w:eastAsia="Calibri"/>
                <w:sz w:val="16"/>
                <w:szCs w:val="16"/>
              </w:rPr>
            </w:pPr>
          </w:p>
          <w:p w14:paraId="4705D556" w14:textId="1851A6A8" w:rsidR="00E73704" w:rsidRPr="00FF35F3" w:rsidRDefault="00986A02" w:rsidP="00E73704">
            <w:pPr>
              <w:pStyle w:val="TableParagraph"/>
              <w:ind w:right="142"/>
              <w:rPr>
                <w:rFonts w:eastAsia="Calibri"/>
                <w:sz w:val="16"/>
                <w:szCs w:val="16"/>
              </w:rPr>
            </w:pPr>
            <w:r w:rsidRPr="00FF35F3">
              <w:rPr>
                <w:rFonts w:eastAsia="Calibri"/>
                <w:sz w:val="16"/>
                <w:szCs w:val="16"/>
              </w:rPr>
              <w:t xml:space="preserve">This contradicts the </w:t>
            </w:r>
            <w:r w:rsidR="00C101D6" w:rsidRPr="00FF35F3">
              <w:rPr>
                <w:rFonts w:eastAsia="Calibri"/>
                <w:sz w:val="16"/>
                <w:szCs w:val="16"/>
              </w:rPr>
              <w:t>standard assumption</w:t>
            </w:r>
            <w:r w:rsidR="00950431" w:rsidRPr="00FF35F3">
              <w:rPr>
                <w:rFonts w:eastAsia="Calibri"/>
                <w:sz w:val="16"/>
                <w:szCs w:val="16"/>
              </w:rPr>
              <w:t xml:space="preserve"> </w:t>
            </w:r>
            <w:r w:rsidRPr="00FF35F3">
              <w:rPr>
                <w:rFonts w:eastAsia="Calibri"/>
                <w:sz w:val="16"/>
                <w:szCs w:val="16"/>
              </w:rPr>
              <w:t xml:space="preserve">that </w:t>
            </w:r>
            <w:r w:rsidR="00F13B68" w:rsidRPr="00FF35F3">
              <w:rPr>
                <w:rFonts w:eastAsia="Calibri"/>
                <w:sz w:val="16"/>
                <w:szCs w:val="16"/>
              </w:rPr>
              <w:t xml:space="preserve">moral </w:t>
            </w:r>
            <w:r w:rsidR="00950431" w:rsidRPr="00FF35F3">
              <w:rPr>
                <w:rFonts w:eastAsia="Calibri"/>
                <w:sz w:val="16"/>
                <w:szCs w:val="16"/>
              </w:rPr>
              <w:t xml:space="preserve">crisis </w:t>
            </w:r>
            <w:r w:rsidRPr="00FF35F3">
              <w:rPr>
                <w:rFonts w:eastAsia="Calibri"/>
                <w:sz w:val="16"/>
                <w:szCs w:val="16"/>
              </w:rPr>
              <w:t xml:space="preserve">recovery </w:t>
            </w:r>
            <w:r w:rsidR="00E73704" w:rsidRPr="00FF35F3">
              <w:rPr>
                <w:rFonts w:eastAsia="Calibri"/>
                <w:sz w:val="16"/>
                <w:szCs w:val="16"/>
              </w:rPr>
              <w:t>simply happens over time.</w:t>
            </w:r>
          </w:p>
          <w:p w14:paraId="256B5ADB" w14:textId="77777777" w:rsidR="00E73704" w:rsidRPr="00FF35F3" w:rsidRDefault="00E73704" w:rsidP="00E73704">
            <w:pPr>
              <w:pStyle w:val="TableParagraph"/>
              <w:ind w:right="142"/>
              <w:rPr>
                <w:rFonts w:eastAsia="Calibri"/>
                <w:sz w:val="16"/>
                <w:szCs w:val="16"/>
              </w:rPr>
            </w:pPr>
          </w:p>
          <w:p w14:paraId="6DCDCE1B" w14:textId="0046A450" w:rsidR="002E0092" w:rsidRPr="00FF35F3" w:rsidRDefault="00E73704" w:rsidP="00E73704">
            <w:pPr>
              <w:pStyle w:val="TableParagraph"/>
              <w:ind w:right="142"/>
              <w:rPr>
                <w:rFonts w:eastAsia="Calibri"/>
                <w:sz w:val="16"/>
                <w:szCs w:val="16"/>
              </w:rPr>
            </w:pPr>
            <w:r w:rsidRPr="00FF35F3">
              <w:rPr>
                <w:rFonts w:eastAsia="Calibri"/>
                <w:sz w:val="16"/>
                <w:szCs w:val="16"/>
              </w:rPr>
              <w:t xml:space="preserve">This </w:t>
            </w:r>
            <w:r w:rsidR="00F13B68" w:rsidRPr="00FF35F3">
              <w:rPr>
                <w:rFonts w:eastAsia="Calibri"/>
                <w:sz w:val="16"/>
                <w:szCs w:val="16"/>
              </w:rPr>
              <w:t xml:space="preserve">also highlight </w:t>
            </w:r>
            <w:r w:rsidR="00986A02" w:rsidRPr="00FF35F3">
              <w:rPr>
                <w:rFonts w:eastAsia="Calibri"/>
                <w:sz w:val="16"/>
                <w:szCs w:val="16"/>
              </w:rPr>
              <w:t>th</w:t>
            </w:r>
            <w:r w:rsidR="007D3CCE" w:rsidRPr="00FF35F3">
              <w:rPr>
                <w:rFonts w:eastAsia="Calibri"/>
                <w:sz w:val="16"/>
                <w:szCs w:val="16"/>
              </w:rPr>
              <w:t>e fact that</w:t>
            </w:r>
            <w:r w:rsidR="00986A02" w:rsidRPr="00FF35F3">
              <w:rPr>
                <w:rFonts w:eastAsia="Calibri"/>
                <w:sz w:val="16"/>
                <w:szCs w:val="16"/>
              </w:rPr>
              <w:t xml:space="preserve"> personal moral injur</w:t>
            </w:r>
            <w:r w:rsidR="007D3CCE" w:rsidRPr="00FF35F3">
              <w:rPr>
                <w:rFonts w:eastAsia="Calibri"/>
                <w:sz w:val="16"/>
                <w:szCs w:val="16"/>
              </w:rPr>
              <w:t>ies</w:t>
            </w:r>
            <w:r w:rsidR="00986A02" w:rsidRPr="00FF35F3">
              <w:rPr>
                <w:rFonts w:eastAsia="Calibri"/>
                <w:sz w:val="16"/>
                <w:szCs w:val="16"/>
              </w:rPr>
              <w:t xml:space="preserve"> </w:t>
            </w:r>
            <w:r w:rsidR="00557A0A" w:rsidRPr="00FF35F3">
              <w:rPr>
                <w:rFonts w:eastAsia="Calibri"/>
                <w:sz w:val="16"/>
                <w:szCs w:val="16"/>
              </w:rPr>
              <w:t xml:space="preserve">behave as a </w:t>
            </w:r>
            <w:r w:rsidR="007D3CCE" w:rsidRPr="00FF35F3">
              <w:rPr>
                <w:rFonts w:eastAsia="Calibri"/>
                <w:sz w:val="16"/>
                <w:szCs w:val="16"/>
              </w:rPr>
              <w:t>standalone</w:t>
            </w:r>
            <w:r w:rsidR="00986A02" w:rsidRPr="00FF35F3">
              <w:rPr>
                <w:rFonts w:eastAsia="Calibri"/>
                <w:sz w:val="16"/>
                <w:szCs w:val="16"/>
              </w:rPr>
              <w:t xml:space="preserve">, long-lasting </w:t>
            </w:r>
            <w:r w:rsidR="007D3CCE" w:rsidRPr="00FF35F3">
              <w:rPr>
                <w:rFonts w:eastAsia="Calibri"/>
                <w:sz w:val="16"/>
                <w:szCs w:val="16"/>
              </w:rPr>
              <w:t>sources of</w:t>
            </w:r>
            <w:r w:rsidR="00986A02" w:rsidRPr="00FF35F3">
              <w:rPr>
                <w:rFonts w:eastAsia="Calibri"/>
                <w:sz w:val="16"/>
                <w:szCs w:val="16"/>
              </w:rPr>
              <w:t xml:space="preserve"> emotional </w:t>
            </w:r>
            <w:r w:rsidR="007D3CCE" w:rsidRPr="00FF35F3">
              <w:rPr>
                <w:rFonts w:eastAsia="Calibri"/>
                <w:sz w:val="16"/>
                <w:szCs w:val="16"/>
              </w:rPr>
              <w:t>burnout</w:t>
            </w:r>
            <w:r w:rsidR="00986A02" w:rsidRPr="00FF35F3">
              <w:rPr>
                <w:rFonts w:eastAsia="Calibri"/>
                <w:sz w:val="16"/>
                <w:szCs w:val="16"/>
              </w:rPr>
              <w:t xml:space="preserve"> that </w:t>
            </w:r>
            <w:r w:rsidR="00A64F89" w:rsidRPr="00FF35F3">
              <w:rPr>
                <w:rFonts w:eastAsia="Calibri"/>
                <w:sz w:val="16"/>
                <w:szCs w:val="16"/>
              </w:rPr>
              <w:t>outlast both the tests of</w:t>
            </w:r>
            <w:r w:rsidR="00986A02" w:rsidRPr="00FF35F3">
              <w:rPr>
                <w:rFonts w:eastAsia="Calibri"/>
                <w:sz w:val="16"/>
                <w:szCs w:val="16"/>
              </w:rPr>
              <w:t xml:space="preserve"> time and </w:t>
            </w:r>
            <w:r w:rsidR="00571194" w:rsidRPr="00FF35F3">
              <w:rPr>
                <w:rFonts w:eastAsia="Calibri"/>
                <w:sz w:val="16"/>
                <w:szCs w:val="16"/>
              </w:rPr>
              <w:t>job satisfaction.</w:t>
            </w:r>
          </w:p>
        </w:tc>
        <w:tc>
          <w:tcPr>
            <w:tcW w:w="198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369D566" w14:textId="0DFF97D6" w:rsidR="001C2E30" w:rsidRPr="00FF35F3" w:rsidRDefault="0037432B" w:rsidP="001C2E30">
            <w:pPr>
              <w:pStyle w:val="TableParagraph"/>
              <w:ind w:right="105"/>
              <w:rPr>
                <w:rFonts w:eastAsia="Calibri"/>
                <w:sz w:val="16"/>
                <w:szCs w:val="16"/>
              </w:rPr>
            </w:pPr>
            <w:r w:rsidRPr="00FF35F3">
              <w:rPr>
                <w:rFonts w:eastAsia="Calibri"/>
                <w:sz w:val="16"/>
                <w:szCs w:val="16"/>
              </w:rPr>
              <w:t xml:space="preserve">The standard </w:t>
            </w:r>
            <w:r w:rsidR="009B014E" w:rsidRPr="00FF35F3">
              <w:rPr>
                <w:rFonts w:eastAsia="Calibri"/>
                <w:sz w:val="16"/>
                <w:szCs w:val="16"/>
              </w:rPr>
              <w:t xml:space="preserve">assumptions </w:t>
            </w:r>
            <w:r w:rsidRPr="00FF35F3">
              <w:rPr>
                <w:rFonts w:eastAsia="Calibri"/>
                <w:sz w:val="16"/>
                <w:szCs w:val="16"/>
              </w:rPr>
              <w:t xml:space="preserve">that </w:t>
            </w:r>
            <w:r w:rsidR="009B014E" w:rsidRPr="00FF35F3">
              <w:rPr>
                <w:rFonts w:eastAsia="Calibri"/>
                <w:sz w:val="16"/>
                <w:szCs w:val="16"/>
              </w:rPr>
              <w:t>time and job satisfaction heal burnout</w:t>
            </w:r>
            <w:r w:rsidR="00803709" w:rsidRPr="00FF35F3">
              <w:rPr>
                <w:rFonts w:eastAsia="Calibri"/>
                <w:sz w:val="16"/>
                <w:szCs w:val="16"/>
              </w:rPr>
              <w:t xml:space="preserve"> is put in question by the result</w:t>
            </w:r>
            <w:r w:rsidR="00FD3507" w:rsidRPr="00FF35F3">
              <w:rPr>
                <w:rFonts w:eastAsia="Calibri"/>
                <w:sz w:val="16"/>
                <w:szCs w:val="16"/>
              </w:rPr>
              <w:t>s</w:t>
            </w:r>
            <w:r w:rsidR="00803709" w:rsidRPr="00FF35F3">
              <w:rPr>
                <w:rFonts w:eastAsia="Calibri"/>
                <w:sz w:val="16"/>
                <w:szCs w:val="16"/>
              </w:rPr>
              <w:t xml:space="preserve"> of this quantitative, two-wave longitudinal study focus</w:t>
            </w:r>
            <w:r w:rsidR="001C2E30" w:rsidRPr="00FF35F3">
              <w:rPr>
                <w:rFonts w:eastAsia="Calibri"/>
                <w:sz w:val="16"/>
                <w:szCs w:val="16"/>
              </w:rPr>
              <w:t>ed</w:t>
            </w:r>
            <w:r w:rsidR="00803709" w:rsidRPr="00FF35F3">
              <w:rPr>
                <w:rFonts w:eastAsia="Calibri"/>
                <w:sz w:val="16"/>
                <w:szCs w:val="16"/>
              </w:rPr>
              <w:t xml:space="preserve"> on </w:t>
            </w:r>
            <w:r w:rsidR="001C2E30" w:rsidRPr="00FF35F3">
              <w:rPr>
                <w:rFonts w:eastAsia="Calibri"/>
                <w:sz w:val="16"/>
                <w:szCs w:val="16"/>
              </w:rPr>
              <w:t>analy</w:t>
            </w:r>
            <w:r w:rsidR="000C51C2" w:rsidRPr="00FF35F3">
              <w:rPr>
                <w:rFonts w:eastAsia="Calibri"/>
                <w:sz w:val="16"/>
                <w:szCs w:val="16"/>
              </w:rPr>
              <w:t>zing</w:t>
            </w:r>
            <w:r w:rsidR="00803709" w:rsidRPr="00FF35F3">
              <w:rPr>
                <w:rFonts w:eastAsia="Calibri"/>
                <w:sz w:val="16"/>
                <w:szCs w:val="16"/>
              </w:rPr>
              <w:t xml:space="preserve"> two waves of nurses that were randomly assigned to self-report need-thwarting associated with memories of either self-PMIEs or other-PMIES. </w:t>
            </w:r>
          </w:p>
          <w:p w14:paraId="7C1A81E1" w14:textId="77777777" w:rsidR="001C2E30" w:rsidRPr="00FF35F3" w:rsidRDefault="001C2E30" w:rsidP="00803709">
            <w:pPr>
              <w:pStyle w:val="TableParagraph"/>
              <w:ind w:left="99" w:right="105"/>
              <w:rPr>
                <w:rFonts w:eastAsia="Calibri"/>
                <w:sz w:val="16"/>
                <w:szCs w:val="16"/>
              </w:rPr>
            </w:pPr>
          </w:p>
          <w:p w14:paraId="37982CAA" w14:textId="27C7E60D" w:rsidR="009B014E" w:rsidRPr="00FF35F3" w:rsidRDefault="009B014E" w:rsidP="0013765A">
            <w:pPr>
              <w:pStyle w:val="TableParagraph"/>
              <w:ind w:right="105"/>
              <w:rPr>
                <w:rFonts w:eastAsia="Calibri"/>
                <w:sz w:val="16"/>
                <w:szCs w:val="16"/>
              </w:rPr>
            </w:pPr>
            <w:r w:rsidRPr="00FF35F3">
              <w:rPr>
                <w:rFonts w:eastAsia="Calibri"/>
                <w:sz w:val="16"/>
                <w:szCs w:val="16"/>
              </w:rPr>
              <w:t xml:space="preserve">However, this study proves that </w:t>
            </w:r>
            <w:r w:rsidR="00C91F2A" w:rsidRPr="00FF35F3">
              <w:rPr>
                <w:rFonts w:eastAsia="Calibri"/>
                <w:sz w:val="16"/>
                <w:szCs w:val="16"/>
              </w:rPr>
              <w:t xml:space="preserve">the </w:t>
            </w:r>
            <w:r w:rsidR="0008014B" w:rsidRPr="00FF35F3">
              <w:rPr>
                <w:rFonts w:eastAsia="Calibri"/>
                <w:sz w:val="16"/>
                <w:szCs w:val="16"/>
              </w:rPr>
              <w:t xml:space="preserve">moral injuries nurses did to themselves </w:t>
            </w:r>
            <w:r w:rsidRPr="00FF35F3">
              <w:rPr>
                <w:rFonts w:eastAsia="Calibri"/>
                <w:sz w:val="16"/>
                <w:szCs w:val="16"/>
              </w:rPr>
              <w:t xml:space="preserve">behaves entirely differently and </w:t>
            </w:r>
            <w:r w:rsidR="00C91F2A" w:rsidRPr="00FF35F3">
              <w:rPr>
                <w:rFonts w:eastAsia="Calibri"/>
                <w:sz w:val="16"/>
                <w:szCs w:val="16"/>
              </w:rPr>
              <w:t>are prevalent after two years.</w:t>
            </w:r>
          </w:p>
          <w:p w14:paraId="63F64687" w14:textId="77777777" w:rsidR="009B014E" w:rsidRPr="00FF35F3" w:rsidRDefault="009B014E" w:rsidP="009B014E">
            <w:pPr>
              <w:pStyle w:val="TableParagraph"/>
              <w:ind w:left="99" w:right="105"/>
              <w:rPr>
                <w:rFonts w:eastAsia="Calibri"/>
                <w:sz w:val="16"/>
                <w:szCs w:val="16"/>
              </w:rPr>
            </w:pPr>
          </w:p>
          <w:p w14:paraId="0B68CADD" w14:textId="42C8F04D" w:rsidR="002E0092" w:rsidRPr="00FF35F3" w:rsidRDefault="007A0FD1" w:rsidP="0013765A">
            <w:pPr>
              <w:pStyle w:val="TableParagraph"/>
              <w:ind w:right="105"/>
              <w:rPr>
                <w:rFonts w:eastAsia="Calibri"/>
                <w:sz w:val="16"/>
                <w:szCs w:val="16"/>
              </w:rPr>
            </w:pPr>
            <w:r w:rsidRPr="00FF35F3">
              <w:rPr>
                <w:rFonts w:eastAsia="Calibri"/>
                <w:sz w:val="16"/>
                <w:szCs w:val="16"/>
              </w:rPr>
              <w:t xml:space="preserve">The implications of these findings for the nursing field </w:t>
            </w:r>
            <w:r w:rsidR="008A65DC" w:rsidRPr="00FF35F3">
              <w:rPr>
                <w:rFonts w:eastAsia="Calibri"/>
                <w:sz w:val="16"/>
                <w:szCs w:val="16"/>
              </w:rPr>
              <w:t xml:space="preserve">is that the </w:t>
            </w:r>
            <w:r w:rsidR="004B6E5B" w:rsidRPr="00FF35F3">
              <w:rPr>
                <w:rFonts w:eastAsia="Calibri"/>
                <w:sz w:val="16"/>
                <w:szCs w:val="16"/>
              </w:rPr>
              <w:t>healthcare</w:t>
            </w:r>
            <w:r w:rsidRPr="00FF35F3">
              <w:rPr>
                <w:rFonts w:eastAsia="Calibri"/>
                <w:sz w:val="16"/>
                <w:szCs w:val="16"/>
              </w:rPr>
              <w:t xml:space="preserve"> system</w:t>
            </w:r>
            <w:r w:rsidR="009B014E" w:rsidRPr="00FF35F3">
              <w:rPr>
                <w:rFonts w:eastAsia="Calibri"/>
                <w:sz w:val="16"/>
                <w:szCs w:val="16"/>
              </w:rPr>
              <w:t xml:space="preserve"> cannot just wait for nurses to 'get over' a crisis</w:t>
            </w:r>
            <w:r w:rsidRPr="00FF35F3">
              <w:rPr>
                <w:rFonts w:eastAsia="Calibri"/>
                <w:sz w:val="16"/>
                <w:szCs w:val="16"/>
              </w:rPr>
              <w:t xml:space="preserve">. </w:t>
            </w:r>
            <w:r w:rsidR="004B6E5B" w:rsidRPr="00FF35F3">
              <w:rPr>
                <w:rFonts w:eastAsia="Calibri"/>
                <w:sz w:val="16"/>
                <w:szCs w:val="16"/>
              </w:rPr>
              <w:t>Healthcare administrators ought to design</w:t>
            </w:r>
            <w:r w:rsidR="009B014E" w:rsidRPr="00FF35F3">
              <w:rPr>
                <w:rFonts w:eastAsia="Calibri"/>
                <w:sz w:val="16"/>
                <w:szCs w:val="16"/>
              </w:rPr>
              <w:t xml:space="preserve"> specific interventions </w:t>
            </w:r>
            <w:r w:rsidR="004B6E5B" w:rsidRPr="00FF35F3">
              <w:rPr>
                <w:rFonts w:eastAsia="Calibri"/>
                <w:sz w:val="16"/>
                <w:szCs w:val="16"/>
              </w:rPr>
              <w:t>to address t</w:t>
            </w:r>
            <w:r w:rsidR="00EC67C4" w:rsidRPr="00FF35F3">
              <w:rPr>
                <w:rFonts w:eastAsia="Calibri"/>
                <w:sz w:val="16"/>
                <w:szCs w:val="16"/>
              </w:rPr>
              <w:t>he personal</w:t>
            </w:r>
            <w:r w:rsidR="004B6E5B" w:rsidRPr="00FF35F3">
              <w:rPr>
                <w:rFonts w:eastAsia="Calibri"/>
                <w:sz w:val="16"/>
                <w:szCs w:val="16"/>
              </w:rPr>
              <w:t xml:space="preserve"> </w:t>
            </w:r>
            <w:r w:rsidR="009B014E" w:rsidRPr="00FF35F3">
              <w:rPr>
                <w:rFonts w:eastAsia="Calibri"/>
                <w:sz w:val="16"/>
                <w:szCs w:val="16"/>
              </w:rPr>
              <w:t>moral injur</w:t>
            </w:r>
            <w:r w:rsidRPr="00FF35F3">
              <w:rPr>
                <w:rFonts w:eastAsia="Calibri"/>
                <w:sz w:val="16"/>
                <w:szCs w:val="16"/>
              </w:rPr>
              <w:t>ies experienced by nurses a while ago.</w:t>
            </w:r>
          </w:p>
        </w:tc>
      </w:tr>
      <w:tr w:rsidR="002E0092" w:rsidRPr="00FF35F3" w14:paraId="6D4EAF29" w14:textId="77777777" w:rsidTr="00566E24">
        <w:trPr>
          <w:trHeight w:hRule="exact" w:val="4320"/>
        </w:trPr>
        <w:tc>
          <w:tcPr>
            <w:tcW w:w="206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4E4F27C1" w14:textId="77777777" w:rsidR="00D200C0" w:rsidRPr="00155255" w:rsidRDefault="00D200C0" w:rsidP="00D200C0">
            <w:pPr>
              <w:pStyle w:val="TableParagraph"/>
              <w:spacing w:line="264" w:lineRule="exact"/>
              <w:rPr>
                <w:rFonts w:eastAsia="Calibri"/>
                <w:sz w:val="16"/>
                <w:szCs w:val="16"/>
                <w:lang w:val="fr-FR"/>
              </w:rPr>
            </w:pPr>
            <w:r w:rsidRPr="00155255">
              <w:rPr>
                <w:rFonts w:eastAsia="Calibri"/>
                <w:sz w:val="16"/>
                <w:szCs w:val="16"/>
                <w:u w:val="single"/>
                <w:lang w:val="fr-FR"/>
              </w:rPr>
              <w:t>Article 2</w:t>
            </w:r>
            <w:r w:rsidRPr="00155255">
              <w:rPr>
                <w:rFonts w:eastAsia="Calibri"/>
                <w:sz w:val="16"/>
                <w:szCs w:val="16"/>
                <w:lang w:val="fr-FR"/>
              </w:rPr>
              <w:t>:</w:t>
            </w:r>
          </w:p>
          <w:p w14:paraId="71BC5B99" w14:textId="77777777" w:rsidR="00F8116E" w:rsidRPr="00155255" w:rsidRDefault="00F8116E" w:rsidP="00D200C0">
            <w:pPr>
              <w:pStyle w:val="TableParagraph"/>
              <w:spacing w:line="264" w:lineRule="exact"/>
              <w:rPr>
                <w:rFonts w:eastAsia="Calibri"/>
                <w:sz w:val="16"/>
                <w:szCs w:val="16"/>
                <w:lang w:val="fr-FR"/>
              </w:rPr>
            </w:pPr>
          </w:p>
          <w:p w14:paraId="05957116" w14:textId="78A6CEBD" w:rsidR="00202A23" w:rsidRPr="00FF35F3" w:rsidRDefault="00202A23" w:rsidP="0094233F">
            <w:pPr>
              <w:rPr>
                <w:sz w:val="16"/>
                <w:szCs w:val="16"/>
                <w:u w:val="single"/>
              </w:rPr>
            </w:pPr>
            <w:r w:rsidRPr="00155255">
              <w:rPr>
                <w:sz w:val="16"/>
                <w:szCs w:val="16"/>
                <w:lang w:val="fr-FR"/>
              </w:rPr>
              <w:t xml:space="preserve">Zhu, H., Xu, C., Jiang, H., &amp; Li, M. (2021). </w:t>
            </w:r>
            <w:r w:rsidRPr="00FF35F3">
              <w:rPr>
                <w:sz w:val="16"/>
                <w:szCs w:val="16"/>
              </w:rPr>
              <w:t xml:space="preserve">A qualitative study on the experiences and attributions for resigned nurses with career plateau. </w:t>
            </w:r>
            <w:r w:rsidRPr="00FF35F3">
              <w:rPr>
                <w:i/>
                <w:iCs/>
                <w:sz w:val="16"/>
                <w:szCs w:val="16"/>
              </w:rPr>
              <w:t>International Journal of Nursing Sciences</w:t>
            </w:r>
            <w:r w:rsidRPr="00FF35F3">
              <w:rPr>
                <w:sz w:val="16"/>
                <w:szCs w:val="16"/>
              </w:rPr>
              <w:t xml:space="preserve">, </w:t>
            </w:r>
            <w:r w:rsidRPr="00FF35F3">
              <w:rPr>
                <w:i/>
                <w:iCs/>
                <w:sz w:val="16"/>
                <w:szCs w:val="16"/>
              </w:rPr>
              <w:t>8</w:t>
            </w:r>
            <w:r w:rsidRPr="00FF35F3">
              <w:rPr>
                <w:sz w:val="16"/>
                <w:szCs w:val="16"/>
              </w:rPr>
              <w:t xml:space="preserve">(3), 325–331. </w:t>
            </w:r>
            <w:hyperlink r:id="rId6" w:tgtFrame="_blank" w:history="1">
              <w:r w:rsidRPr="00FF35F3">
                <w:rPr>
                  <w:rStyle w:val="Lienhypertexte"/>
                  <w:sz w:val="16"/>
                  <w:szCs w:val="16"/>
                </w:rPr>
                <w:t>https://</w:t>
              </w:r>
              <w:r w:rsidRPr="00FF35F3">
                <w:rPr>
                  <w:rStyle w:val="Lienhypertexte"/>
                  <w:sz w:val="16"/>
                  <w:szCs w:val="16"/>
                </w:rPr>
                <w:t>d</w:t>
              </w:r>
              <w:r w:rsidRPr="00FF35F3">
                <w:rPr>
                  <w:rStyle w:val="Lienhypertexte"/>
                  <w:sz w:val="16"/>
                  <w:szCs w:val="16"/>
                </w:rPr>
                <w:t>oi.org/10.1016/j.ijnss.2021.05.006</w:t>
              </w:r>
            </w:hyperlink>
          </w:p>
          <w:p w14:paraId="512014C9" w14:textId="77777777" w:rsidR="00202A23" w:rsidRPr="00FF35F3" w:rsidRDefault="00202A23" w:rsidP="00202A23">
            <w:pPr>
              <w:spacing w:line="360" w:lineRule="auto"/>
              <w:jc w:val="both"/>
              <w:rPr>
                <w:sz w:val="16"/>
                <w:szCs w:val="16"/>
              </w:rPr>
            </w:pPr>
          </w:p>
          <w:p w14:paraId="7935C4F8" w14:textId="77777777" w:rsidR="00202A23" w:rsidRPr="00FF35F3" w:rsidRDefault="00202A23" w:rsidP="00D200C0">
            <w:pPr>
              <w:pStyle w:val="TableParagraph"/>
              <w:spacing w:line="264" w:lineRule="exact"/>
              <w:rPr>
                <w:rFonts w:eastAsia="Calibri"/>
                <w:sz w:val="16"/>
                <w:szCs w:val="16"/>
              </w:rPr>
            </w:pPr>
          </w:p>
          <w:p w14:paraId="4DB502C9" w14:textId="77777777" w:rsidR="00B42441" w:rsidRPr="00FF35F3" w:rsidRDefault="00B42441" w:rsidP="00292649">
            <w:pPr>
              <w:pStyle w:val="TableParagraph"/>
              <w:spacing w:line="267" w:lineRule="exact"/>
              <w:ind w:left="102"/>
              <w:rPr>
                <w:rFonts w:eastAsia="Calibri"/>
                <w:sz w:val="16"/>
                <w:szCs w:val="16"/>
              </w:rPr>
            </w:pPr>
          </w:p>
        </w:tc>
        <w:tc>
          <w:tcPr>
            <w:tcW w:w="198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3D7F0B5C" w14:textId="471A7F36" w:rsidR="001E7F33" w:rsidRPr="00FF35F3" w:rsidRDefault="001E7F33" w:rsidP="001E7F33">
            <w:pPr>
              <w:rPr>
                <w:sz w:val="16"/>
                <w:szCs w:val="16"/>
              </w:rPr>
            </w:pPr>
            <w:r w:rsidRPr="00FF35F3">
              <w:rPr>
                <w:sz w:val="16"/>
                <w:szCs w:val="16"/>
              </w:rPr>
              <w:t>This study seeks to understand the experiences of nurses who resigned because of limited available career develop</w:t>
            </w:r>
            <w:r w:rsidR="001D4AC2" w:rsidRPr="00FF35F3">
              <w:rPr>
                <w:sz w:val="16"/>
                <w:szCs w:val="16"/>
              </w:rPr>
              <w:t xml:space="preserve">ment </w:t>
            </w:r>
            <w:r w:rsidRPr="00FF35F3">
              <w:rPr>
                <w:sz w:val="16"/>
                <w:szCs w:val="16"/>
              </w:rPr>
              <w:t>opportunities and of the possible reasons for their resignation.</w:t>
            </w:r>
          </w:p>
          <w:p w14:paraId="3438B389" w14:textId="77777777" w:rsidR="002E0092" w:rsidRPr="00FF35F3" w:rsidRDefault="002E0092">
            <w:pPr>
              <w:rPr>
                <w:sz w:val="16"/>
                <w:szCs w:val="16"/>
              </w:rPr>
            </w:pPr>
          </w:p>
        </w:tc>
        <w:tc>
          <w:tcPr>
            <w:tcW w:w="225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2BFE5BA" w14:textId="77777777" w:rsidR="00FB56A8" w:rsidRPr="00FF35F3" w:rsidRDefault="00FB56A8" w:rsidP="00FB56A8">
            <w:pPr>
              <w:rPr>
                <w:sz w:val="16"/>
                <w:szCs w:val="16"/>
              </w:rPr>
            </w:pPr>
            <w:r w:rsidRPr="00FF35F3">
              <w:rPr>
                <w:sz w:val="16"/>
                <w:szCs w:val="16"/>
              </w:rPr>
              <w:t>Semi-structured interviews were conducted with nine clinical nurses who experienced limitations in the development of their careers and consequently left their jobs to elicit their feelings and reasons for leaving. The content analysis was used to analyze the interview data.</w:t>
            </w:r>
          </w:p>
          <w:p w14:paraId="7E4C526D" w14:textId="77777777" w:rsidR="002E0092" w:rsidRPr="00FF35F3" w:rsidRDefault="002E0092">
            <w:pPr>
              <w:rPr>
                <w:sz w:val="16"/>
                <w:szCs w:val="16"/>
              </w:rPr>
            </w:pPr>
          </w:p>
        </w:tc>
        <w:tc>
          <w:tcPr>
            <w:tcW w:w="234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10320A0" w14:textId="3C758133" w:rsidR="002E0092" w:rsidRPr="00FF35F3" w:rsidRDefault="00B903F2">
            <w:pPr>
              <w:rPr>
                <w:sz w:val="16"/>
                <w:szCs w:val="16"/>
              </w:rPr>
            </w:pPr>
            <w:r w:rsidRPr="00FF35F3">
              <w:rPr>
                <w:sz w:val="16"/>
                <w:szCs w:val="16"/>
              </w:rPr>
              <w:t>Nurses who experienced career plateau were disappointed with the current work and uncertainty about the future. The attribution of career plateau lies in unsatisfied personal needs and the absence of organizational support.</w:t>
            </w:r>
          </w:p>
        </w:tc>
        <w:tc>
          <w:tcPr>
            <w:tcW w:w="1822"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00076BE0" w14:textId="6C71C763" w:rsidR="002E0092" w:rsidRPr="00FF35F3" w:rsidRDefault="00155255">
            <w:pPr>
              <w:rPr>
                <w:sz w:val="16"/>
                <w:szCs w:val="16"/>
              </w:rPr>
            </w:pPr>
            <w:r w:rsidRPr="00155255">
              <w:rPr>
                <w:sz w:val="16"/>
                <w:szCs w:val="16"/>
              </w:rPr>
              <w:t>This study attempted to explain experiences and reasons of career plateau of resigned nurses. All the participants of this study were from one hospital, therefore the researcher could become saturated with data of similar meaning units. The researcher only interviewed the resigned nurses and therefore other stakeholders on all levels in hospitals and medical institutions were not involved in this study. For this reason, the findings of this study cannot be generalized to other situations and in future studies, more in-depth interviews should be conducted.</w:t>
            </w:r>
          </w:p>
        </w:tc>
        <w:tc>
          <w:tcPr>
            <w:tcW w:w="2132"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9579B7B" w14:textId="77777777" w:rsidR="0092254C" w:rsidRPr="0092254C" w:rsidRDefault="0092254C" w:rsidP="0092254C">
            <w:pPr>
              <w:rPr>
                <w:sz w:val="16"/>
                <w:szCs w:val="16"/>
              </w:rPr>
            </w:pPr>
            <w:r w:rsidRPr="0092254C">
              <w:rPr>
                <w:sz w:val="16"/>
                <w:szCs w:val="16"/>
              </w:rPr>
              <w:t>This study was limited in that all of the participants in the study were from one site (i.e. one hospital). Thus, the findings of this study presented as solutions to nurse retention would have unique features that are a result of the culture of that hospital, the management of that hospital and the failures of the organization of that hospital.</w:t>
            </w:r>
          </w:p>
          <w:p w14:paraId="4D0C2F01" w14:textId="216E9B54" w:rsidR="0092254C" w:rsidRPr="0092254C" w:rsidRDefault="0092254C" w:rsidP="0092254C">
            <w:pPr>
              <w:rPr>
                <w:sz w:val="16"/>
                <w:szCs w:val="16"/>
              </w:rPr>
            </w:pPr>
            <w:r w:rsidRPr="0092254C">
              <w:rPr>
                <w:sz w:val="16"/>
                <w:szCs w:val="16"/>
              </w:rPr>
              <w:t>An alternative starting point for this review could have been the much-quoted debate between several authors in the nursing literature on the reasons for career plateauing of nursing staff. For the nine participants in this study their career stalling could be explained from a combination of ‘unsatisfied personal needs’ and ‘absence of organizational support’ (as described by the participants). As the coaches found solutions for the career stalling of these nine participants, their career stalling must have been caused by the individual’s professional ambition/agency that can be solved by coaching, or by the failure of the hospital’s administration that needs to be solved by the hospital’s administration and their policy changes.</w:t>
            </w:r>
          </w:p>
          <w:p w14:paraId="67742230" w14:textId="77777777" w:rsidR="0092254C" w:rsidRPr="0092254C" w:rsidRDefault="0092254C" w:rsidP="0092254C">
            <w:pPr>
              <w:rPr>
                <w:sz w:val="16"/>
                <w:szCs w:val="16"/>
              </w:rPr>
            </w:pPr>
          </w:p>
          <w:p w14:paraId="6D5069B2" w14:textId="77777777" w:rsidR="0092254C" w:rsidRPr="0092254C" w:rsidRDefault="0092254C" w:rsidP="0092254C">
            <w:pPr>
              <w:rPr>
                <w:sz w:val="16"/>
                <w:szCs w:val="16"/>
              </w:rPr>
            </w:pPr>
          </w:p>
          <w:p w14:paraId="40F3BED6" w14:textId="77777777" w:rsidR="0092254C" w:rsidRPr="0092254C" w:rsidRDefault="0092254C" w:rsidP="0092254C">
            <w:pPr>
              <w:rPr>
                <w:sz w:val="16"/>
                <w:szCs w:val="16"/>
              </w:rPr>
            </w:pPr>
          </w:p>
          <w:p w14:paraId="37C22A5F" w14:textId="61ECE43E" w:rsidR="002E0092" w:rsidRPr="00FF35F3" w:rsidRDefault="0092254C" w:rsidP="0092254C">
            <w:pPr>
              <w:rPr>
                <w:sz w:val="16"/>
                <w:szCs w:val="16"/>
              </w:rPr>
            </w:pPr>
            <w:r w:rsidRPr="0092254C">
              <w:rPr>
                <w:sz w:val="16"/>
                <w:szCs w:val="16"/>
              </w:rPr>
              <w:t>A major perspective that is missing from this paper of views held by nine resigned nurses are the views held by management and Human Resources, and the views held by practicing nurses currently working in the health care system. The perspectives of these groups would give the real organizational environment and the support or lack of support available to these nine nurses, studied in this paper, and would enable readers to interpret the results of this study.</w:t>
            </w:r>
          </w:p>
        </w:tc>
        <w:tc>
          <w:tcPr>
            <w:tcW w:w="198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16156C9F" w14:textId="77777777" w:rsidR="009F29A7" w:rsidRPr="009F29A7" w:rsidRDefault="009F29A7" w:rsidP="009F29A7">
            <w:pPr>
              <w:rPr>
                <w:color w:val="1F1F1F"/>
                <w:sz w:val="16"/>
                <w:szCs w:val="16"/>
              </w:rPr>
            </w:pPr>
            <w:r w:rsidRPr="009F29A7">
              <w:rPr>
                <w:color w:val="1F1F1F"/>
                <w:sz w:val="16"/>
                <w:szCs w:val="16"/>
              </w:rPr>
              <w:t>Nurses experienced strong feelings of career plateau prior to their departure from practice and linked these to negative emotions about their practice. Establishing a clear career development path and support from organization at multiple levels may prevent career plateau and aid in nurse retention.</w:t>
            </w:r>
          </w:p>
          <w:p w14:paraId="4EF4CB41" w14:textId="77777777" w:rsidR="009F29A7" w:rsidRPr="009F29A7" w:rsidRDefault="009F29A7" w:rsidP="009F29A7">
            <w:pPr>
              <w:rPr>
                <w:color w:val="1F1F1F"/>
                <w:sz w:val="16"/>
                <w:szCs w:val="16"/>
              </w:rPr>
            </w:pPr>
          </w:p>
          <w:p w14:paraId="2EE0489E" w14:textId="20265EFF" w:rsidR="002E0092" w:rsidRPr="00FF35F3" w:rsidRDefault="009F29A7" w:rsidP="009F29A7">
            <w:pPr>
              <w:rPr>
                <w:sz w:val="16"/>
                <w:szCs w:val="16"/>
              </w:rPr>
            </w:pPr>
            <w:r w:rsidRPr="009F29A7">
              <w:rPr>
                <w:color w:val="1F1F1F"/>
                <w:sz w:val="16"/>
                <w:szCs w:val="16"/>
              </w:rPr>
              <w:t>Many nurses before their departure from work experienced strong feelings of a “career plateau” which affected their work negatively. To prevent a “career plateau” and to keep these professionals in the organization, a clear career development path and various organizational support are needed.</w:t>
            </w:r>
          </w:p>
        </w:tc>
      </w:tr>
      <w:tr w:rsidR="003539CF" w:rsidRPr="00FF35F3" w14:paraId="71A30305" w14:textId="77777777" w:rsidTr="00566E24">
        <w:trPr>
          <w:trHeight w:hRule="exact" w:val="5328"/>
        </w:trPr>
        <w:tc>
          <w:tcPr>
            <w:tcW w:w="206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F2C09D8" w14:textId="77777777" w:rsidR="003539CF" w:rsidRPr="00FF35F3" w:rsidRDefault="003539CF" w:rsidP="003539CF">
            <w:pPr>
              <w:pStyle w:val="TableParagraph"/>
              <w:spacing w:line="264" w:lineRule="exact"/>
              <w:rPr>
                <w:rFonts w:eastAsia="Calibri"/>
                <w:sz w:val="16"/>
                <w:szCs w:val="16"/>
              </w:rPr>
            </w:pPr>
            <w:r w:rsidRPr="00FF35F3">
              <w:rPr>
                <w:rFonts w:eastAsia="Calibri"/>
                <w:sz w:val="16"/>
                <w:szCs w:val="16"/>
                <w:u w:val="single"/>
              </w:rPr>
              <w:lastRenderedPageBreak/>
              <w:t>Article 3</w:t>
            </w:r>
            <w:r w:rsidRPr="00FF35F3">
              <w:rPr>
                <w:rFonts w:eastAsia="Calibri"/>
                <w:sz w:val="16"/>
                <w:szCs w:val="16"/>
              </w:rPr>
              <w:t>:</w:t>
            </w:r>
          </w:p>
          <w:p w14:paraId="76B35851" w14:textId="77777777" w:rsidR="003539CF" w:rsidRPr="00FF35F3" w:rsidRDefault="003539CF" w:rsidP="003539CF">
            <w:pPr>
              <w:pStyle w:val="TableParagraph"/>
              <w:spacing w:line="264" w:lineRule="exact"/>
              <w:rPr>
                <w:rFonts w:eastAsia="Calibri"/>
                <w:sz w:val="16"/>
                <w:szCs w:val="16"/>
              </w:rPr>
            </w:pPr>
          </w:p>
          <w:p w14:paraId="0E038D5E" w14:textId="7ADE7BF0" w:rsidR="003539CF" w:rsidRPr="00FF35F3" w:rsidRDefault="003539CF" w:rsidP="003539CF">
            <w:pPr>
              <w:pStyle w:val="TableParagraph"/>
              <w:spacing w:line="264" w:lineRule="exact"/>
              <w:rPr>
                <w:rFonts w:eastAsia="Calibri"/>
                <w:sz w:val="16"/>
                <w:szCs w:val="16"/>
                <w:u w:val="single"/>
              </w:rPr>
            </w:pPr>
            <w:r w:rsidRPr="00FF35F3">
              <w:rPr>
                <w:rFonts w:eastAsia="Calibri"/>
                <w:sz w:val="16"/>
                <w:szCs w:val="16"/>
              </w:rPr>
              <w:t xml:space="preserve">Zheng, J., Feng, S., Feng, Y., Wang, L., Gao, R., &amp; Xue, B. (2024). Relationship between burnout and turnover intention among nurses: A network analysis. </w:t>
            </w:r>
            <w:r w:rsidRPr="00FF35F3">
              <w:rPr>
                <w:rFonts w:eastAsia="Calibri"/>
                <w:i/>
                <w:iCs/>
                <w:sz w:val="16"/>
                <w:szCs w:val="16"/>
              </w:rPr>
              <w:t>BMC Nursing</w:t>
            </w:r>
            <w:r w:rsidRPr="00FF35F3">
              <w:rPr>
                <w:rFonts w:eastAsia="Calibri"/>
                <w:sz w:val="16"/>
                <w:szCs w:val="16"/>
              </w:rPr>
              <w:t xml:space="preserve">, </w:t>
            </w:r>
            <w:r w:rsidRPr="00FF35F3">
              <w:rPr>
                <w:rFonts w:eastAsia="Calibri"/>
                <w:i/>
                <w:iCs/>
                <w:sz w:val="16"/>
                <w:szCs w:val="16"/>
              </w:rPr>
              <w:t>23</w:t>
            </w:r>
            <w:r w:rsidRPr="00FF35F3">
              <w:rPr>
                <w:rFonts w:eastAsia="Calibri"/>
                <w:sz w:val="16"/>
                <w:szCs w:val="16"/>
              </w:rPr>
              <w:t xml:space="preserve">, Article 921. </w:t>
            </w:r>
            <w:hyperlink r:id="rId7" w:tgtFrame="_blank" w:history="1">
              <w:r w:rsidRPr="00FF35F3">
                <w:rPr>
                  <w:rStyle w:val="Lienhypertexte"/>
                  <w:rFonts w:eastAsia="Calibri"/>
                  <w:sz w:val="16"/>
                  <w:szCs w:val="16"/>
                </w:rPr>
                <w:t>https://doi.o</w:t>
              </w:r>
              <w:r w:rsidRPr="00FF35F3">
                <w:rPr>
                  <w:rStyle w:val="Lienhypertexte"/>
                  <w:rFonts w:eastAsia="Calibri"/>
                  <w:sz w:val="16"/>
                  <w:szCs w:val="16"/>
                </w:rPr>
                <w:t>r</w:t>
              </w:r>
              <w:r w:rsidRPr="00FF35F3">
                <w:rPr>
                  <w:rStyle w:val="Lienhypertexte"/>
                  <w:rFonts w:eastAsia="Calibri"/>
                  <w:sz w:val="16"/>
                  <w:szCs w:val="16"/>
                </w:rPr>
                <w:t>g/10.1186/s12912-024-02624-2</w:t>
              </w:r>
            </w:hyperlink>
          </w:p>
          <w:p w14:paraId="16B20540" w14:textId="77777777" w:rsidR="003539CF" w:rsidRPr="00FF35F3" w:rsidRDefault="003539CF" w:rsidP="003539CF">
            <w:pPr>
              <w:pStyle w:val="TableParagraph"/>
              <w:spacing w:line="264" w:lineRule="exact"/>
              <w:rPr>
                <w:rFonts w:eastAsia="Calibri"/>
                <w:sz w:val="16"/>
                <w:szCs w:val="16"/>
                <w:u w:val="single"/>
              </w:rPr>
            </w:pPr>
          </w:p>
        </w:tc>
        <w:tc>
          <w:tcPr>
            <w:tcW w:w="198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F9624DF" w14:textId="77777777" w:rsidR="003947A6" w:rsidRPr="00FF35F3" w:rsidRDefault="003947A6" w:rsidP="003947A6">
            <w:pPr>
              <w:pStyle w:val="NormalWeb"/>
              <w:shd w:val="clear" w:color="auto" w:fill="FFFFFF"/>
              <w:spacing w:before="0" w:beforeAutospacing="0" w:after="480" w:afterAutospacing="0"/>
              <w:rPr>
                <w:color w:val="222222"/>
                <w:sz w:val="16"/>
                <w:szCs w:val="16"/>
              </w:rPr>
            </w:pPr>
            <w:r w:rsidRPr="00FF35F3">
              <w:rPr>
                <w:color w:val="222222"/>
                <w:sz w:val="16"/>
                <w:szCs w:val="16"/>
              </w:rPr>
              <w:t>This study employs network analysis to explore these phenomena, providing insights into the interdependencies and potential intervention points within the constructs of burnout and turnover intention among nurses.</w:t>
            </w:r>
          </w:p>
          <w:p w14:paraId="46802039" w14:textId="3C77DBB9" w:rsidR="003539CF" w:rsidRPr="00FF35F3" w:rsidRDefault="003539CF" w:rsidP="00A83210">
            <w:pPr>
              <w:pStyle w:val="NormalWeb"/>
              <w:shd w:val="clear" w:color="auto" w:fill="FFFFFF"/>
              <w:spacing w:after="240" w:afterAutospacing="0"/>
              <w:rPr>
                <w:color w:val="000000"/>
                <w:sz w:val="16"/>
                <w:szCs w:val="16"/>
              </w:rPr>
            </w:pPr>
          </w:p>
        </w:tc>
        <w:tc>
          <w:tcPr>
            <w:tcW w:w="225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920A673" w14:textId="77777777" w:rsidR="00CF5220" w:rsidRPr="00FF35F3" w:rsidRDefault="00CF5220" w:rsidP="00CF5220">
            <w:pPr>
              <w:pStyle w:val="NormalWeb"/>
              <w:shd w:val="clear" w:color="auto" w:fill="FFFFFF"/>
              <w:spacing w:before="0" w:beforeAutospacing="0" w:after="480" w:afterAutospacing="0"/>
              <w:rPr>
                <w:color w:val="222222"/>
                <w:sz w:val="16"/>
                <w:szCs w:val="16"/>
              </w:rPr>
            </w:pPr>
            <w:r w:rsidRPr="00FF35F3">
              <w:rPr>
                <w:color w:val="222222"/>
                <w:sz w:val="16"/>
                <w:szCs w:val="16"/>
              </w:rPr>
              <w:t>A cross-sectional study was conducted with 560 nurses from three tertiary hospitals in Hangzhou, China. Data were collected via online questionnaires, including the Maslach Burnout Inventory-General Survey (MBI-GS) and the Turnover Intention Questionnaire (TIQ). Network analysis was performed using Gaussian graphical models to construct the network model and calculate related metrics.</w:t>
            </w:r>
          </w:p>
          <w:p w14:paraId="3C6103FC" w14:textId="77777777" w:rsidR="003539CF" w:rsidRPr="00FF35F3" w:rsidRDefault="003539CF" w:rsidP="003539CF">
            <w:pPr>
              <w:rPr>
                <w:sz w:val="16"/>
                <w:szCs w:val="16"/>
              </w:rPr>
            </w:pPr>
          </w:p>
        </w:tc>
        <w:tc>
          <w:tcPr>
            <w:tcW w:w="234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0E2B176" w14:textId="22F14BAA" w:rsidR="003539CF" w:rsidRPr="00FF35F3" w:rsidRDefault="00DF5360" w:rsidP="003539CF">
            <w:pPr>
              <w:rPr>
                <w:sz w:val="16"/>
                <w:szCs w:val="16"/>
              </w:rPr>
            </w:pPr>
            <w:r w:rsidRPr="00FF35F3">
              <w:rPr>
                <w:color w:val="000000"/>
                <w:sz w:val="16"/>
                <w:szCs w:val="16"/>
              </w:rPr>
              <w:t xml:space="preserve">Thirty-four studies identified that nurses stay if they have job satisfaction and/or if they are committed to their organizations. The factors permeating these constructs weigh differently through generations and while not an infallible </w:t>
            </w:r>
            <w:r w:rsidR="00227732" w:rsidRPr="00FF35F3">
              <w:rPr>
                <w:color w:val="000000"/>
                <w:sz w:val="16"/>
                <w:szCs w:val="16"/>
              </w:rPr>
              <w:t>explanation</w:t>
            </w:r>
            <w:r w:rsidRPr="00FF35F3">
              <w:rPr>
                <w:color w:val="000000"/>
                <w:sz w:val="16"/>
                <w:szCs w:val="16"/>
              </w:rPr>
              <w:t xml:space="preserve"> demonstrate stark differences in workplace needs by age, which influence the intention to stay, job satisfaction, organizational commitment and ultimately nurse turnover</w:t>
            </w:r>
          </w:p>
        </w:tc>
        <w:tc>
          <w:tcPr>
            <w:tcW w:w="1822"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3CB54A41" w14:textId="77777777" w:rsidR="00EF51B8" w:rsidRPr="00EF51B8" w:rsidRDefault="00EF51B8" w:rsidP="00EF51B8">
            <w:pPr>
              <w:rPr>
                <w:sz w:val="16"/>
                <w:szCs w:val="16"/>
              </w:rPr>
            </w:pPr>
            <w:r w:rsidRPr="00EF51B8">
              <w:rPr>
                <w:sz w:val="16"/>
                <w:szCs w:val="16"/>
              </w:rPr>
              <w:t>Limitations of Study</w:t>
            </w:r>
          </w:p>
          <w:p w14:paraId="11EE8658" w14:textId="77777777" w:rsidR="00EF51B8" w:rsidRPr="00EF51B8" w:rsidRDefault="00EF51B8" w:rsidP="00EF51B8">
            <w:pPr>
              <w:rPr>
                <w:sz w:val="16"/>
                <w:szCs w:val="16"/>
              </w:rPr>
            </w:pPr>
            <w:r w:rsidRPr="00EF51B8">
              <w:rPr>
                <w:sz w:val="16"/>
                <w:szCs w:val="16"/>
              </w:rPr>
              <w:t>Several limitations are associated with this cross-sectional study. First, no definite causality between burnout and turnover intention can be established with this study. Second, the study does not describe the process or development of burnout that leads to a turnover intention.</w:t>
            </w:r>
          </w:p>
          <w:p w14:paraId="06A49292" w14:textId="77777777" w:rsidR="00EF51B8" w:rsidRPr="00EF51B8" w:rsidRDefault="00EF51B8" w:rsidP="00EF51B8">
            <w:pPr>
              <w:rPr>
                <w:sz w:val="16"/>
                <w:szCs w:val="16"/>
              </w:rPr>
            </w:pPr>
          </w:p>
          <w:p w14:paraId="7297B225" w14:textId="77777777" w:rsidR="00EF51B8" w:rsidRPr="00EF51B8" w:rsidRDefault="00EF51B8" w:rsidP="00EF51B8">
            <w:pPr>
              <w:rPr>
                <w:sz w:val="16"/>
                <w:szCs w:val="16"/>
              </w:rPr>
            </w:pPr>
            <w:r w:rsidRPr="00EF51B8">
              <w:rPr>
                <w:sz w:val="16"/>
                <w:szCs w:val="16"/>
              </w:rPr>
              <w:t>The study underpinning the findings of this research was a specific case study of three tertiary hospitals in Hangzhou, China. The findings of the study as reported in this paper are therefore limited by the geographic location where the study took place and the specific health care settings studied. The generalizability of the findings of this study to settings such as community health clinics and to a variety of rural and urban based hospitals located in a number of cultures worldwide is therefore restricted.</w:t>
            </w:r>
          </w:p>
          <w:p w14:paraId="409A1DBE" w14:textId="77777777" w:rsidR="00EF51B8" w:rsidRPr="00EF51B8" w:rsidRDefault="00EF51B8" w:rsidP="00EF51B8">
            <w:pPr>
              <w:rPr>
                <w:sz w:val="16"/>
                <w:szCs w:val="16"/>
              </w:rPr>
            </w:pPr>
          </w:p>
          <w:p w14:paraId="7373D5DE" w14:textId="77777777" w:rsidR="00EF51B8" w:rsidRPr="00EF51B8" w:rsidRDefault="00EF51B8" w:rsidP="00EF51B8">
            <w:pPr>
              <w:rPr>
                <w:sz w:val="16"/>
                <w:szCs w:val="16"/>
              </w:rPr>
            </w:pPr>
            <w:r w:rsidRPr="00EF51B8">
              <w:rPr>
                <w:sz w:val="16"/>
                <w:szCs w:val="16"/>
              </w:rPr>
              <w:t>Self-Reported Bias: The data for this study were collected using self-reported questionnaires (MBI-GS and TIQ). Social desirability bias and other biases may be present in the data collected, even though participants were assured of their anonymity.</w:t>
            </w:r>
          </w:p>
          <w:p w14:paraId="3DE0894E" w14:textId="77777777" w:rsidR="00EF51B8" w:rsidRPr="00EF51B8" w:rsidRDefault="00EF51B8" w:rsidP="00EF51B8">
            <w:pPr>
              <w:rPr>
                <w:sz w:val="16"/>
                <w:szCs w:val="16"/>
              </w:rPr>
            </w:pPr>
          </w:p>
          <w:p w14:paraId="43BEF0AE" w14:textId="6A003F4A" w:rsidR="003539CF" w:rsidRPr="00FF35F3" w:rsidRDefault="00EF51B8" w:rsidP="00EF51B8">
            <w:pPr>
              <w:rPr>
                <w:sz w:val="16"/>
                <w:szCs w:val="16"/>
              </w:rPr>
            </w:pPr>
            <w:r w:rsidRPr="00EF51B8">
              <w:rPr>
                <w:sz w:val="16"/>
                <w:szCs w:val="16"/>
              </w:rPr>
              <w:t xml:space="preserve">All participants in this study were treated as a unit and not as separate groups of different age groups, of different amounts of work experience and of different medical specialties, i.e. surgeons, physicians and nurses. These groups could function as threshold groups for burnout as well as </w:t>
            </w:r>
            <w:proofErr w:type="spellStart"/>
            <w:r w:rsidRPr="00EF51B8">
              <w:rPr>
                <w:sz w:val="16"/>
                <w:szCs w:val="16"/>
              </w:rPr>
              <w:t>as</w:t>
            </w:r>
            <w:proofErr w:type="spellEnd"/>
            <w:r w:rsidRPr="00EF51B8">
              <w:rPr>
                <w:sz w:val="16"/>
                <w:szCs w:val="16"/>
              </w:rPr>
              <w:t xml:space="preserve"> determinants of career mobility.</w:t>
            </w:r>
          </w:p>
        </w:tc>
        <w:tc>
          <w:tcPr>
            <w:tcW w:w="2132"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09CCA3DE" w14:textId="77777777" w:rsidR="00EF51B8" w:rsidRPr="00EF51B8" w:rsidRDefault="00EF51B8" w:rsidP="00EF51B8">
            <w:pPr>
              <w:rPr>
                <w:sz w:val="16"/>
                <w:szCs w:val="16"/>
              </w:rPr>
            </w:pPr>
            <w:r w:rsidRPr="00EF51B8">
              <w:rPr>
                <w:sz w:val="16"/>
                <w:szCs w:val="16"/>
              </w:rPr>
              <w:t>Methodological Complexity vs. Practical Application. The article is based on highly sophisticated statistical modeling using Gaussian graphical models, bootstrapping and several measures of centrality within the network analysis. The translation of the findings to practical application at the individual nurse’s level in individual situations has not been resolved.</w:t>
            </w:r>
          </w:p>
          <w:p w14:paraId="0AB73B7B" w14:textId="77777777" w:rsidR="00EF51B8" w:rsidRPr="00EF51B8" w:rsidRDefault="00EF51B8" w:rsidP="00EF51B8">
            <w:pPr>
              <w:rPr>
                <w:sz w:val="16"/>
                <w:szCs w:val="16"/>
              </w:rPr>
            </w:pPr>
          </w:p>
          <w:p w14:paraId="32719EFA" w14:textId="77777777" w:rsidR="00EF51B8" w:rsidRPr="00EF51B8" w:rsidRDefault="00EF51B8" w:rsidP="00EF51B8">
            <w:pPr>
              <w:rPr>
                <w:sz w:val="16"/>
                <w:szCs w:val="16"/>
              </w:rPr>
            </w:pPr>
            <w:r w:rsidRPr="00EF51B8">
              <w:rPr>
                <w:sz w:val="16"/>
                <w:szCs w:val="16"/>
              </w:rPr>
              <w:t>The study actually reveals a contradiction between finding that personal accomplishment and meaningful work are the central features of nurse work that could be targeted to reduce turnover and the fact that administration typically invoke these features of nursing work to keep nurses in low paying jobs with poor working conditions. Thus, the Meaningful Work of nurses can be used as the basis for interventions to reduce turnover, but there is a real risk that the study’s findings will be used by administration to support a psychological as opposed to a structural perspective on managing to retain nurses.</w:t>
            </w:r>
          </w:p>
          <w:p w14:paraId="4BEC9FB9" w14:textId="77777777" w:rsidR="00EF51B8" w:rsidRPr="00EF51B8" w:rsidRDefault="00EF51B8" w:rsidP="00EF51B8">
            <w:pPr>
              <w:rPr>
                <w:sz w:val="16"/>
                <w:szCs w:val="16"/>
              </w:rPr>
            </w:pPr>
          </w:p>
          <w:p w14:paraId="0F2423F2" w14:textId="4FB84EAA" w:rsidR="003539CF" w:rsidRPr="00FF35F3" w:rsidRDefault="00EF51B8" w:rsidP="00EF51B8">
            <w:pPr>
              <w:rPr>
                <w:sz w:val="16"/>
                <w:szCs w:val="16"/>
              </w:rPr>
            </w:pPr>
            <w:r w:rsidRPr="00EF51B8">
              <w:rPr>
                <w:sz w:val="16"/>
                <w:szCs w:val="16"/>
              </w:rPr>
              <w:t>Stability of the network (reliability of the Model) versus Stability of critical change points (predictability of how a nurse moves from experiencing Burnout to actually intending to quit). Betweenness centrality has the lowest stability of all measures included in the Model with a CS of 0.284. This means that while the network as a whole is stable the “bridge” symptoms that cause this transition are not stable and vary greatly from nurse to nurse.</w:t>
            </w:r>
          </w:p>
        </w:tc>
        <w:tc>
          <w:tcPr>
            <w:tcW w:w="198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3D430B0" w14:textId="77777777" w:rsidR="00ED05FC" w:rsidRPr="00FF35F3" w:rsidRDefault="00ED05FC" w:rsidP="00ED05FC">
            <w:pPr>
              <w:rPr>
                <w:sz w:val="16"/>
                <w:szCs w:val="16"/>
              </w:rPr>
            </w:pPr>
            <w:r w:rsidRPr="00FF35F3">
              <w:rPr>
                <w:sz w:val="16"/>
                <w:szCs w:val="16"/>
              </w:rPr>
              <w:t>The study underscores the importance of addressing nurse burnout by focusing on core elements like personal accomplishment and self-efficacy to reduce turnover intentions. These insights facilitate targeted interventions that could improve nurse retention and stability within healthcare systems. Future research should expand to multi-center studies to enhance the generalizability of these findings.</w:t>
            </w:r>
          </w:p>
          <w:p w14:paraId="7883C17E" w14:textId="77777777" w:rsidR="003539CF" w:rsidRPr="00FF35F3" w:rsidRDefault="003539CF" w:rsidP="003539CF">
            <w:pPr>
              <w:rPr>
                <w:sz w:val="16"/>
                <w:szCs w:val="16"/>
              </w:rPr>
            </w:pPr>
          </w:p>
        </w:tc>
      </w:tr>
      <w:tr w:rsidR="003539CF" w:rsidRPr="00FF35F3" w14:paraId="0B839493" w14:textId="77777777" w:rsidTr="00566E24">
        <w:trPr>
          <w:trHeight w:hRule="exact" w:val="5328"/>
        </w:trPr>
        <w:tc>
          <w:tcPr>
            <w:tcW w:w="206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8920535" w14:textId="77777777" w:rsidR="003539CF" w:rsidRPr="00155255" w:rsidRDefault="003539CF" w:rsidP="003539CF">
            <w:pPr>
              <w:pStyle w:val="TableParagraph"/>
              <w:spacing w:line="264" w:lineRule="exact"/>
              <w:rPr>
                <w:rFonts w:eastAsia="Calibri"/>
                <w:sz w:val="16"/>
                <w:szCs w:val="16"/>
                <w:lang w:val="fr-FR"/>
              </w:rPr>
            </w:pPr>
            <w:r w:rsidRPr="00155255">
              <w:rPr>
                <w:rFonts w:eastAsia="Calibri"/>
                <w:sz w:val="16"/>
                <w:szCs w:val="16"/>
                <w:u w:val="single"/>
                <w:lang w:val="fr-FR"/>
              </w:rPr>
              <w:t>Article 4</w:t>
            </w:r>
            <w:r w:rsidRPr="00155255">
              <w:rPr>
                <w:rFonts w:eastAsia="Calibri"/>
                <w:sz w:val="16"/>
                <w:szCs w:val="16"/>
                <w:lang w:val="fr-FR"/>
              </w:rPr>
              <w:t>:</w:t>
            </w:r>
          </w:p>
          <w:p w14:paraId="399BDF89" w14:textId="77777777" w:rsidR="003539CF" w:rsidRPr="00155255" w:rsidRDefault="003539CF" w:rsidP="003539CF">
            <w:pPr>
              <w:pStyle w:val="TableParagraph"/>
              <w:spacing w:line="267" w:lineRule="exact"/>
              <w:ind w:left="102"/>
              <w:rPr>
                <w:spacing w:val="-1"/>
                <w:sz w:val="16"/>
                <w:szCs w:val="16"/>
                <w:lang w:val="fr-FR"/>
              </w:rPr>
            </w:pPr>
          </w:p>
          <w:p w14:paraId="4F29D444" w14:textId="77777777" w:rsidR="003539CF" w:rsidRPr="00FF35F3" w:rsidRDefault="003539CF" w:rsidP="003539CF">
            <w:pPr>
              <w:pStyle w:val="TableParagraph"/>
              <w:widowControl w:val="0"/>
              <w:spacing w:line="267" w:lineRule="exact"/>
              <w:ind w:left="102"/>
              <w:rPr>
                <w:spacing w:val="-1"/>
                <w:sz w:val="16"/>
                <w:szCs w:val="16"/>
                <w:u w:val="single"/>
              </w:rPr>
            </w:pPr>
            <w:r w:rsidRPr="00155255">
              <w:rPr>
                <w:spacing w:val="-1"/>
                <w:sz w:val="16"/>
                <w:szCs w:val="16"/>
                <w:lang w:val="fr-FR"/>
              </w:rPr>
              <w:t xml:space="preserve">Pressley, C., &amp; Garside, J. (2023). </w:t>
            </w:r>
            <w:r w:rsidRPr="00FF35F3">
              <w:rPr>
                <w:spacing w:val="-1"/>
                <w:sz w:val="16"/>
                <w:szCs w:val="16"/>
              </w:rPr>
              <w:t xml:space="preserve">Safeguarding the retention of nurses: A systematic review on determinants of nurse's intentions to stay. </w:t>
            </w:r>
            <w:r w:rsidRPr="00FF35F3">
              <w:rPr>
                <w:i/>
                <w:iCs/>
                <w:spacing w:val="-1"/>
                <w:sz w:val="16"/>
                <w:szCs w:val="16"/>
              </w:rPr>
              <w:t>Nursing Open</w:t>
            </w:r>
            <w:r w:rsidRPr="00FF35F3">
              <w:rPr>
                <w:spacing w:val="-1"/>
                <w:sz w:val="16"/>
                <w:szCs w:val="16"/>
              </w:rPr>
              <w:t xml:space="preserve">, </w:t>
            </w:r>
            <w:r w:rsidRPr="00FF35F3">
              <w:rPr>
                <w:i/>
                <w:iCs/>
                <w:spacing w:val="-1"/>
                <w:sz w:val="16"/>
                <w:szCs w:val="16"/>
              </w:rPr>
              <w:t>10</w:t>
            </w:r>
            <w:r w:rsidRPr="00FF35F3">
              <w:rPr>
                <w:spacing w:val="-1"/>
                <w:sz w:val="16"/>
                <w:szCs w:val="16"/>
              </w:rPr>
              <w:t xml:space="preserve">(5), 2842–2858. </w:t>
            </w:r>
            <w:hyperlink r:id="rId8" w:tgtFrame="_blank" w:history="1">
              <w:r w:rsidRPr="00FF35F3">
                <w:rPr>
                  <w:rStyle w:val="Lienhypertexte"/>
                  <w:spacing w:val="-1"/>
                  <w:sz w:val="16"/>
                  <w:szCs w:val="16"/>
                </w:rPr>
                <w:t>https://do</w:t>
              </w:r>
              <w:r w:rsidRPr="00FF35F3">
                <w:rPr>
                  <w:rStyle w:val="Lienhypertexte"/>
                  <w:spacing w:val="-1"/>
                  <w:sz w:val="16"/>
                  <w:szCs w:val="16"/>
                </w:rPr>
                <w:t>i</w:t>
              </w:r>
              <w:r w:rsidRPr="00FF35F3">
                <w:rPr>
                  <w:rStyle w:val="Lienhypertexte"/>
                  <w:spacing w:val="-1"/>
                  <w:sz w:val="16"/>
                  <w:szCs w:val="16"/>
                </w:rPr>
                <w:t>.org/</w:t>
              </w:r>
              <w:r w:rsidRPr="00FF35F3">
                <w:rPr>
                  <w:rStyle w:val="Lienhypertexte"/>
                  <w:spacing w:val="-1"/>
                  <w:sz w:val="16"/>
                  <w:szCs w:val="16"/>
                </w:rPr>
                <w:t>1</w:t>
              </w:r>
              <w:r w:rsidRPr="00FF35F3">
                <w:rPr>
                  <w:rStyle w:val="Lienhypertexte"/>
                  <w:spacing w:val="-1"/>
                  <w:sz w:val="16"/>
                  <w:szCs w:val="16"/>
                </w:rPr>
                <w:t>0.1002/nop2.1588</w:t>
              </w:r>
            </w:hyperlink>
          </w:p>
          <w:p w14:paraId="12C11E48" w14:textId="77777777" w:rsidR="003539CF" w:rsidRPr="00FF35F3" w:rsidRDefault="00000000" w:rsidP="003539CF">
            <w:pPr>
              <w:pStyle w:val="TableParagraph"/>
              <w:widowControl w:val="0"/>
              <w:spacing w:line="267" w:lineRule="exact"/>
              <w:ind w:left="102"/>
              <w:rPr>
                <w:spacing w:val="-1"/>
                <w:sz w:val="16"/>
                <w:szCs w:val="16"/>
              </w:rPr>
            </w:pPr>
            <w:r>
              <w:rPr>
                <w:noProof/>
                <w:spacing w:val="-1"/>
                <w:sz w:val="16"/>
                <w:szCs w:val="16"/>
              </w:rPr>
              <w:pict w14:anchorId="6298EF5A">
                <v:rect id="_x0000_i1025" alt="" style="width:468pt;height:.05pt;mso-width-percent:0;mso-height-percent:0;mso-width-percent:0;mso-height-percent:0" o:hralign="center" o:hrstd="t" o:hr="t" fillcolor="#a0a0a0" stroked="f"/>
              </w:pict>
            </w:r>
          </w:p>
          <w:p w14:paraId="2BDB5CE4" w14:textId="77777777" w:rsidR="003539CF" w:rsidRPr="00FF35F3" w:rsidRDefault="003539CF" w:rsidP="003539CF">
            <w:pPr>
              <w:pStyle w:val="TableParagraph"/>
              <w:spacing w:line="267" w:lineRule="exact"/>
              <w:ind w:left="102"/>
              <w:rPr>
                <w:spacing w:val="-1"/>
                <w:sz w:val="16"/>
                <w:szCs w:val="16"/>
              </w:rPr>
            </w:pPr>
          </w:p>
          <w:p w14:paraId="198773AB" w14:textId="77777777" w:rsidR="003539CF" w:rsidRPr="00FF35F3" w:rsidRDefault="003539CF" w:rsidP="003539CF">
            <w:pPr>
              <w:pStyle w:val="TableParagraph"/>
              <w:spacing w:line="267" w:lineRule="exact"/>
              <w:ind w:left="102"/>
              <w:rPr>
                <w:spacing w:val="-1"/>
                <w:sz w:val="16"/>
                <w:szCs w:val="16"/>
              </w:rPr>
            </w:pPr>
          </w:p>
          <w:p w14:paraId="7C6D1C9E" w14:textId="77777777" w:rsidR="003539CF" w:rsidRPr="00FF35F3" w:rsidRDefault="003539CF" w:rsidP="003539CF">
            <w:pPr>
              <w:pStyle w:val="TableParagraph"/>
              <w:spacing w:line="267" w:lineRule="exact"/>
              <w:ind w:left="102"/>
              <w:rPr>
                <w:spacing w:val="-1"/>
                <w:sz w:val="16"/>
                <w:szCs w:val="16"/>
              </w:rPr>
            </w:pPr>
          </w:p>
          <w:p w14:paraId="00EFCDC4" w14:textId="77777777" w:rsidR="003539CF" w:rsidRPr="00FF35F3" w:rsidRDefault="003539CF" w:rsidP="003539CF">
            <w:pPr>
              <w:pStyle w:val="TableParagraph"/>
              <w:spacing w:line="267" w:lineRule="exact"/>
              <w:ind w:left="102"/>
              <w:rPr>
                <w:spacing w:val="-1"/>
                <w:sz w:val="16"/>
                <w:szCs w:val="16"/>
              </w:rPr>
            </w:pPr>
          </w:p>
          <w:p w14:paraId="0AB58F21" w14:textId="77777777" w:rsidR="003539CF" w:rsidRPr="00FF35F3" w:rsidRDefault="003539CF" w:rsidP="003539CF">
            <w:pPr>
              <w:pStyle w:val="TableParagraph"/>
              <w:spacing w:line="267" w:lineRule="exact"/>
              <w:ind w:left="102"/>
              <w:rPr>
                <w:spacing w:val="-1"/>
                <w:sz w:val="16"/>
                <w:szCs w:val="16"/>
              </w:rPr>
            </w:pPr>
          </w:p>
          <w:p w14:paraId="72409DEF" w14:textId="77777777" w:rsidR="003539CF" w:rsidRPr="00FF35F3" w:rsidRDefault="003539CF" w:rsidP="003539CF">
            <w:pPr>
              <w:pStyle w:val="TableParagraph"/>
              <w:spacing w:line="267" w:lineRule="exact"/>
              <w:ind w:left="102"/>
              <w:rPr>
                <w:spacing w:val="-1"/>
                <w:sz w:val="16"/>
                <w:szCs w:val="16"/>
              </w:rPr>
            </w:pPr>
          </w:p>
          <w:p w14:paraId="33F7C0F7" w14:textId="77777777" w:rsidR="003539CF" w:rsidRPr="00FF35F3" w:rsidRDefault="003539CF" w:rsidP="003539CF">
            <w:pPr>
              <w:pStyle w:val="TableParagraph"/>
              <w:spacing w:line="267" w:lineRule="exact"/>
              <w:ind w:left="102"/>
              <w:rPr>
                <w:spacing w:val="-1"/>
                <w:sz w:val="16"/>
                <w:szCs w:val="16"/>
              </w:rPr>
            </w:pPr>
          </w:p>
          <w:p w14:paraId="42B28B96" w14:textId="77777777" w:rsidR="003539CF" w:rsidRPr="00FF35F3" w:rsidRDefault="003539CF" w:rsidP="003539CF">
            <w:pPr>
              <w:pStyle w:val="TableParagraph"/>
              <w:spacing w:line="267" w:lineRule="exact"/>
              <w:ind w:left="102"/>
              <w:rPr>
                <w:spacing w:val="-1"/>
                <w:sz w:val="16"/>
                <w:szCs w:val="16"/>
              </w:rPr>
            </w:pPr>
          </w:p>
          <w:p w14:paraId="56A1DAC0" w14:textId="77777777" w:rsidR="003539CF" w:rsidRPr="00FF35F3" w:rsidRDefault="003539CF" w:rsidP="003539CF">
            <w:pPr>
              <w:pStyle w:val="TableParagraph"/>
              <w:spacing w:line="267" w:lineRule="exact"/>
              <w:ind w:left="102"/>
              <w:rPr>
                <w:spacing w:val="-1"/>
                <w:sz w:val="16"/>
                <w:szCs w:val="16"/>
              </w:rPr>
            </w:pPr>
          </w:p>
          <w:p w14:paraId="1A51C8C0" w14:textId="77777777" w:rsidR="003539CF" w:rsidRPr="00FF35F3" w:rsidRDefault="003539CF" w:rsidP="003539CF">
            <w:pPr>
              <w:pStyle w:val="TableParagraph"/>
              <w:spacing w:line="267" w:lineRule="exact"/>
              <w:ind w:left="102"/>
              <w:rPr>
                <w:spacing w:val="-1"/>
                <w:sz w:val="16"/>
                <w:szCs w:val="16"/>
              </w:rPr>
            </w:pPr>
          </w:p>
          <w:p w14:paraId="4E8F2ECA" w14:textId="77777777" w:rsidR="003539CF" w:rsidRPr="00FF35F3" w:rsidRDefault="003539CF" w:rsidP="003539CF">
            <w:pPr>
              <w:pStyle w:val="TableParagraph"/>
              <w:spacing w:line="267" w:lineRule="exact"/>
              <w:ind w:left="102"/>
              <w:rPr>
                <w:spacing w:val="-1"/>
                <w:sz w:val="16"/>
                <w:szCs w:val="16"/>
              </w:rPr>
            </w:pPr>
          </w:p>
          <w:p w14:paraId="6602C855" w14:textId="77777777" w:rsidR="003539CF" w:rsidRPr="00FF35F3" w:rsidRDefault="003539CF" w:rsidP="003539CF">
            <w:pPr>
              <w:pStyle w:val="TableParagraph"/>
              <w:spacing w:line="267" w:lineRule="exact"/>
              <w:ind w:left="102"/>
              <w:rPr>
                <w:spacing w:val="-1"/>
                <w:sz w:val="16"/>
                <w:szCs w:val="16"/>
              </w:rPr>
            </w:pPr>
          </w:p>
        </w:tc>
        <w:tc>
          <w:tcPr>
            <w:tcW w:w="198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13CC53A0" w14:textId="78719A2E" w:rsidR="003539CF" w:rsidRPr="00FF35F3" w:rsidRDefault="003539CF" w:rsidP="003539CF">
            <w:pPr>
              <w:rPr>
                <w:sz w:val="16"/>
                <w:szCs w:val="16"/>
              </w:rPr>
            </w:pPr>
            <w:r w:rsidRPr="00FF35F3">
              <w:rPr>
                <w:sz w:val="16"/>
                <w:szCs w:val="16"/>
              </w:rPr>
              <w:t>To explore factors that influence registered nurses' intention to stay working in the healthcare sector.</w:t>
            </w:r>
          </w:p>
        </w:tc>
        <w:tc>
          <w:tcPr>
            <w:tcW w:w="225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49AAF9FB" w14:textId="77777777" w:rsidR="003539CF" w:rsidRPr="00FF35F3" w:rsidRDefault="003539CF" w:rsidP="003539CF">
            <w:pPr>
              <w:pStyle w:val="NormalWeb"/>
              <w:shd w:val="clear" w:color="auto" w:fill="FFFFFF"/>
              <w:spacing w:after="240" w:afterAutospacing="0"/>
              <w:rPr>
                <w:color w:val="000000"/>
                <w:sz w:val="16"/>
                <w:szCs w:val="16"/>
              </w:rPr>
            </w:pPr>
            <w:r w:rsidRPr="00FF35F3">
              <w:rPr>
                <w:color w:val="000000"/>
                <w:sz w:val="16"/>
                <w:szCs w:val="16"/>
              </w:rPr>
              <w:t>A systematic review and narrative synthesis.</w:t>
            </w:r>
          </w:p>
          <w:p w14:paraId="3F44FF5B" w14:textId="77777777" w:rsidR="003539CF" w:rsidRPr="00FF35F3" w:rsidRDefault="003539CF" w:rsidP="003539CF">
            <w:pPr>
              <w:pStyle w:val="Titre3"/>
              <w:shd w:val="clear" w:color="auto" w:fill="FFFFFF"/>
              <w:spacing w:before="180" w:beforeAutospacing="0" w:after="180" w:afterAutospacing="0"/>
              <w:rPr>
                <w:b w:val="0"/>
                <w:bCs w:val="0"/>
                <w:color w:val="1F1F1F"/>
                <w:sz w:val="16"/>
                <w:szCs w:val="16"/>
              </w:rPr>
            </w:pPr>
            <w:r w:rsidRPr="00FF35F3">
              <w:rPr>
                <w:b w:val="0"/>
                <w:bCs w:val="0"/>
                <w:color w:val="1F1F1F"/>
                <w:sz w:val="16"/>
                <w:szCs w:val="16"/>
              </w:rPr>
              <w:t>Methods</w:t>
            </w:r>
          </w:p>
          <w:p w14:paraId="5505127C" w14:textId="77777777" w:rsidR="003539CF" w:rsidRPr="00FF35F3" w:rsidRDefault="003539CF" w:rsidP="003539CF">
            <w:pPr>
              <w:pStyle w:val="NormalWeb"/>
              <w:shd w:val="clear" w:color="auto" w:fill="FFFFFF"/>
              <w:spacing w:after="240" w:afterAutospacing="0"/>
              <w:rPr>
                <w:color w:val="000000"/>
                <w:sz w:val="16"/>
                <w:szCs w:val="16"/>
              </w:rPr>
            </w:pPr>
            <w:r w:rsidRPr="00FF35F3">
              <w:rPr>
                <w:color w:val="000000"/>
                <w:sz w:val="16"/>
                <w:szCs w:val="16"/>
              </w:rPr>
              <w:t>CINAHL, Medline and Cochrane library databases were searched from Jan 2010 to Jan 2022 inclusive and research selected using a structured criterion, quality appraisal and data extraction and synthesis were guided by Campbell's Synthesis Without Meta-analysis.</w:t>
            </w:r>
          </w:p>
          <w:p w14:paraId="20B0E670" w14:textId="77777777" w:rsidR="003539CF" w:rsidRPr="00FF35F3" w:rsidRDefault="003539CF" w:rsidP="003539CF">
            <w:pPr>
              <w:pStyle w:val="NormalWeb"/>
              <w:shd w:val="clear" w:color="auto" w:fill="FFFFFF"/>
              <w:spacing w:after="240" w:afterAutospacing="0"/>
              <w:rPr>
                <w:sz w:val="16"/>
                <w:szCs w:val="16"/>
              </w:rPr>
            </w:pPr>
          </w:p>
        </w:tc>
        <w:tc>
          <w:tcPr>
            <w:tcW w:w="234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4F07E7FE" w14:textId="77777777" w:rsidR="003539CF" w:rsidRPr="00FF35F3" w:rsidRDefault="003539CF" w:rsidP="003539CF">
            <w:pPr>
              <w:pStyle w:val="NormalWeb"/>
              <w:shd w:val="clear" w:color="auto" w:fill="FFFFFF"/>
              <w:spacing w:after="240" w:afterAutospacing="0"/>
              <w:rPr>
                <w:color w:val="000000"/>
                <w:sz w:val="16"/>
                <w:szCs w:val="16"/>
              </w:rPr>
            </w:pPr>
            <w:r w:rsidRPr="00FF35F3">
              <w:rPr>
                <w:color w:val="000000"/>
                <w:sz w:val="16"/>
                <w:szCs w:val="16"/>
              </w:rPr>
              <w:t>Thirty-four studies identified that nurses stay if they have job satisfaction and/or if they are committed to their organizations. The factors permeating these constructs weigh differently through generations and while not an infallible explanation, demonstrate stark differences in workplace needs by age, which influence the intention to stay, job satisfaction, organizational commitment and ultimately nurse turnover.</w:t>
            </w:r>
          </w:p>
          <w:p w14:paraId="3D850AD7" w14:textId="77777777" w:rsidR="003539CF" w:rsidRPr="00FF35F3" w:rsidRDefault="003539CF" w:rsidP="003539CF">
            <w:pPr>
              <w:rPr>
                <w:sz w:val="16"/>
                <w:szCs w:val="16"/>
              </w:rPr>
            </w:pPr>
          </w:p>
        </w:tc>
        <w:tc>
          <w:tcPr>
            <w:tcW w:w="1822"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3B1F13F6" w14:textId="77777777" w:rsidR="000019F9" w:rsidRPr="000019F9" w:rsidRDefault="000019F9" w:rsidP="000019F9">
            <w:pPr>
              <w:rPr>
                <w:sz w:val="16"/>
                <w:szCs w:val="16"/>
              </w:rPr>
            </w:pPr>
            <w:r w:rsidRPr="000019F9">
              <w:rPr>
                <w:sz w:val="16"/>
                <w:szCs w:val="16"/>
              </w:rPr>
              <w:t>Language Bias: This review was conducted using studies written in the English language and, as a result, there is potential for a large body of relevant studies from other regions of the world to have been excluded from the review. The results of a comprehensive review of the many studies that have explored nursing retention and organizational commitment may have provided some culture-specific findings.</w:t>
            </w:r>
          </w:p>
          <w:p w14:paraId="324D8542" w14:textId="77777777" w:rsidR="000019F9" w:rsidRPr="000019F9" w:rsidRDefault="000019F9" w:rsidP="000019F9">
            <w:pPr>
              <w:rPr>
                <w:sz w:val="16"/>
                <w:szCs w:val="16"/>
              </w:rPr>
            </w:pPr>
          </w:p>
          <w:p w14:paraId="62FDF3FD" w14:textId="77777777" w:rsidR="000019F9" w:rsidRPr="000019F9" w:rsidRDefault="000019F9" w:rsidP="000019F9">
            <w:pPr>
              <w:rPr>
                <w:sz w:val="16"/>
                <w:szCs w:val="16"/>
              </w:rPr>
            </w:pPr>
            <w:r w:rsidRPr="000019F9">
              <w:rPr>
                <w:sz w:val="16"/>
                <w:szCs w:val="16"/>
              </w:rPr>
              <w:t>Methodological Heterogeneity: There was extensive methodological variation among quantitative studies from 13 countries around the world that were included in this review. Studies varied in terms of design as well as how key variables (i.e., ‘intention to stay’) were defined and measured within individual studies. Thus, there are several limitations that apply when attempting to draw conclusions in terms of several of the review’s key questions.</w:t>
            </w:r>
          </w:p>
          <w:p w14:paraId="438627E5" w14:textId="77777777" w:rsidR="000019F9" w:rsidRPr="000019F9" w:rsidRDefault="000019F9" w:rsidP="000019F9">
            <w:pPr>
              <w:rPr>
                <w:sz w:val="16"/>
                <w:szCs w:val="16"/>
              </w:rPr>
            </w:pPr>
          </w:p>
          <w:p w14:paraId="0CB5671E" w14:textId="77777777" w:rsidR="000019F9" w:rsidRPr="000019F9" w:rsidRDefault="000019F9" w:rsidP="000019F9">
            <w:pPr>
              <w:rPr>
                <w:sz w:val="16"/>
                <w:szCs w:val="16"/>
              </w:rPr>
            </w:pPr>
            <w:r w:rsidRPr="000019F9">
              <w:rPr>
                <w:sz w:val="16"/>
                <w:szCs w:val="16"/>
              </w:rPr>
              <w:t>Exclusion of Qualitative Depth: The restriction of the review to quantitative studies with adequate internal consistency (i.e. studies in which the relevant measures of the variables (such as the ‘intention to stay’ variable used in some of the studies) had been found to be sufficiently consistent within each study, as determined by means of Cronbach’s α, of greater than 0.70) meant that all the mixed-method studies (i.e. studies that used a combination of quantitative and qualitative methods in order to investigate the relevant research questions) and the qualitative studies (i.e. studies that used only qualitative methods in order to investigate the relevant research questions) were excluded from the review. The insights into the reasons for retention by nurses, and the reasons for organizational commitment by nurses, that would have been provided by such studies, of great value as they are as they provided a nuanced and qualitative account of the ‘what’ (i.e. the reasons) of statistics (i.e. numbers) and the ‘why’ of such statistics, were therefore not accessed by the review.</w:t>
            </w:r>
          </w:p>
          <w:p w14:paraId="2641A518" w14:textId="77777777" w:rsidR="000019F9" w:rsidRPr="000019F9" w:rsidRDefault="000019F9" w:rsidP="000019F9">
            <w:pPr>
              <w:rPr>
                <w:sz w:val="16"/>
                <w:szCs w:val="16"/>
              </w:rPr>
            </w:pPr>
          </w:p>
          <w:p w14:paraId="33FD9DC4" w14:textId="3F67503A" w:rsidR="003539CF" w:rsidRPr="00FF35F3" w:rsidRDefault="000019F9" w:rsidP="000019F9">
            <w:pPr>
              <w:rPr>
                <w:sz w:val="16"/>
                <w:szCs w:val="16"/>
              </w:rPr>
            </w:pPr>
            <w:r w:rsidRPr="000019F9">
              <w:rPr>
                <w:sz w:val="16"/>
                <w:szCs w:val="16"/>
              </w:rPr>
              <w:t>The majority of the studies within the review have used proxy measures of “intention to stay” (e.g. job satisfaction). These have inherent limitations in relation to the reasons why a nurse would decide to stay in a job or organization and would require some degree of inference.</w:t>
            </w:r>
          </w:p>
        </w:tc>
        <w:tc>
          <w:tcPr>
            <w:tcW w:w="2132"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1488C2F0" w14:textId="226AED83" w:rsidR="000019F9" w:rsidRPr="000019F9" w:rsidRDefault="000019F9" w:rsidP="000019F9">
            <w:pPr>
              <w:rPr>
                <w:sz w:val="16"/>
                <w:szCs w:val="16"/>
              </w:rPr>
            </w:pPr>
            <w:r w:rsidRPr="000019F9">
              <w:rPr>
                <w:sz w:val="16"/>
                <w:szCs w:val="16"/>
              </w:rPr>
              <w:t>The study discovered a contradiction in its own findings. On the one hand, the study established a list of protective factors for all nurses regardless of their stage in life. On the other hand, these factors have stark differences of weightings across the two dimensions of age and career tenure. Here the nurse leaders are faced with a dilemma between a one-size-fits-all retention policy based on a universalistic framework and a highly segmented generation-specific strategy for different age groups of nurses. The study was not able to provide any insight for finding a balance for this dilemma.</w:t>
            </w:r>
          </w:p>
          <w:p w14:paraId="5DAB3585" w14:textId="77777777" w:rsidR="000019F9" w:rsidRPr="000019F9" w:rsidRDefault="000019F9" w:rsidP="000019F9">
            <w:pPr>
              <w:rPr>
                <w:sz w:val="16"/>
                <w:szCs w:val="16"/>
              </w:rPr>
            </w:pPr>
          </w:p>
          <w:p w14:paraId="0C312256" w14:textId="7B268C55" w:rsidR="000019F9" w:rsidRPr="000019F9" w:rsidRDefault="000019F9" w:rsidP="000019F9">
            <w:pPr>
              <w:rPr>
                <w:sz w:val="16"/>
                <w:szCs w:val="16"/>
              </w:rPr>
            </w:pPr>
            <w:r w:rsidRPr="000019F9">
              <w:rPr>
                <w:sz w:val="16"/>
                <w:szCs w:val="16"/>
              </w:rPr>
              <w:t>The review noted that work-life balance was seen as a priority by all ages and thus could be used as a positive to increase retention. However on closer reading of the study it seemed to be a ‘double-edged sword’ in the views of the older nurses who were ‘stuck’ in their careers due to lack of motivation and no alternative careers, thus ‘forced commitment’ to the organization. Work-life balance would seem to be a key strategy to retain the younger generation of nurses who are actively seeking careers where they can have work and a life outside of work as opposed to the older generation of nurses who are not as engaged with their careers and thus work-life balance would have the effect of retaining them as well.</w:t>
            </w:r>
          </w:p>
          <w:p w14:paraId="53FEE9C0" w14:textId="77777777" w:rsidR="000019F9" w:rsidRPr="000019F9" w:rsidRDefault="000019F9" w:rsidP="000019F9">
            <w:pPr>
              <w:rPr>
                <w:sz w:val="16"/>
                <w:szCs w:val="16"/>
              </w:rPr>
            </w:pPr>
          </w:p>
          <w:p w14:paraId="239A42DE" w14:textId="755A408A" w:rsidR="003539CF" w:rsidRPr="00FF35F3" w:rsidRDefault="000019F9" w:rsidP="000019F9">
            <w:pPr>
              <w:rPr>
                <w:sz w:val="16"/>
                <w:szCs w:val="16"/>
              </w:rPr>
            </w:pPr>
            <w:r w:rsidRPr="000019F9">
              <w:rPr>
                <w:sz w:val="16"/>
                <w:szCs w:val="16"/>
              </w:rPr>
              <w:t>Work-Life Balance Paradox: All generations of nurses are looking for a positive work-life balance but all generations of nurses have different ways of going about life outside of work. Those generations of nurses in their younger years are ‘peripatetic’ and in their older years they are ‘attached’. Will increasing retention by implementing work-life balance policies in fact just provide younger generations of nurses with more means by which to be transient between providers?</w:t>
            </w:r>
          </w:p>
        </w:tc>
        <w:tc>
          <w:tcPr>
            <w:tcW w:w="198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04EF52EB" w14:textId="10E29F9A" w:rsidR="000019F9" w:rsidRPr="000019F9" w:rsidRDefault="000019F9" w:rsidP="000019F9">
            <w:pPr>
              <w:rPr>
                <w:sz w:val="16"/>
                <w:szCs w:val="16"/>
              </w:rPr>
            </w:pPr>
            <w:r w:rsidRPr="000019F9">
              <w:rPr>
                <w:sz w:val="16"/>
                <w:szCs w:val="16"/>
              </w:rPr>
              <w:t>The study’s main contribution is the development of a theoretical framework “Nurse Intention to Stay: Theoretical Framework of Protective Factors” that can be used for future research on an individual level and for workforce strategies.</w:t>
            </w:r>
          </w:p>
          <w:p w14:paraId="6C4CAE40" w14:textId="77777777" w:rsidR="000019F9" w:rsidRPr="000019F9" w:rsidRDefault="000019F9" w:rsidP="000019F9">
            <w:pPr>
              <w:rPr>
                <w:sz w:val="16"/>
                <w:szCs w:val="16"/>
              </w:rPr>
            </w:pPr>
          </w:p>
          <w:p w14:paraId="54C5C5E2" w14:textId="6111A133" w:rsidR="000019F9" w:rsidRPr="000019F9" w:rsidRDefault="000019F9" w:rsidP="000019F9">
            <w:pPr>
              <w:rPr>
                <w:sz w:val="16"/>
                <w:szCs w:val="16"/>
              </w:rPr>
            </w:pPr>
            <w:r w:rsidRPr="000019F9">
              <w:rPr>
                <w:sz w:val="16"/>
                <w:szCs w:val="16"/>
              </w:rPr>
              <w:t>This review of studies to retain nurses takes a critical turn from regressive analysis of reasons for nurses’ attrition to a solution-oriented forward looking policy for reasons for nurses’ retention and to identify and organize ‘pull’ factors for nurses’ intention to stay.</w:t>
            </w:r>
          </w:p>
          <w:p w14:paraId="42455A06" w14:textId="77777777" w:rsidR="000019F9" w:rsidRPr="000019F9" w:rsidRDefault="000019F9" w:rsidP="000019F9">
            <w:pPr>
              <w:rPr>
                <w:sz w:val="16"/>
                <w:szCs w:val="16"/>
              </w:rPr>
            </w:pPr>
          </w:p>
          <w:p w14:paraId="66F0134E" w14:textId="799B79BC" w:rsidR="003539CF" w:rsidRPr="00FF35F3" w:rsidRDefault="000019F9" w:rsidP="000019F9">
            <w:pPr>
              <w:rPr>
                <w:sz w:val="16"/>
                <w:szCs w:val="16"/>
              </w:rPr>
            </w:pPr>
            <w:r w:rsidRPr="000019F9">
              <w:rPr>
                <w:sz w:val="16"/>
                <w:szCs w:val="16"/>
              </w:rPr>
              <w:t>The synthesis of 34 studies of retention of nurses at different stages of their career provides new insights into strategies for retaining nurses in the health care system. The review outlines the range of strong strategies for retention of nurses in the health care system and highlights the limitations of some of the ‘infallible’ strategies currently offered. Importantly, the review suggests that a number of different strategies will be required to retain the Early Career Nurses (ECNs) as opposed to the more senior nurses. This review serves to bridge the general workforce data with the health care organization’s need for a more refined understanding of the factors that will attract and retain nurses in the health care system.</w:t>
            </w:r>
          </w:p>
          <w:p w14:paraId="2321900C" w14:textId="77777777" w:rsidR="003539CF" w:rsidRPr="00FF35F3" w:rsidRDefault="003539CF" w:rsidP="003539CF">
            <w:pPr>
              <w:rPr>
                <w:sz w:val="16"/>
                <w:szCs w:val="16"/>
              </w:rPr>
            </w:pPr>
          </w:p>
          <w:p w14:paraId="599FE7BC" w14:textId="77777777" w:rsidR="003539CF" w:rsidRPr="00FF35F3" w:rsidRDefault="003539CF" w:rsidP="003539CF">
            <w:pPr>
              <w:rPr>
                <w:sz w:val="16"/>
                <w:szCs w:val="16"/>
              </w:rPr>
            </w:pPr>
          </w:p>
          <w:p w14:paraId="668A0D28" w14:textId="77777777" w:rsidR="003539CF" w:rsidRPr="00FF35F3" w:rsidRDefault="003539CF" w:rsidP="003539CF">
            <w:pPr>
              <w:rPr>
                <w:sz w:val="16"/>
                <w:szCs w:val="16"/>
              </w:rPr>
            </w:pPr>
          </w:p>
          <w:p w14:paraId="5927AD05" w14:textId="77777777" w:rsidR="003539CF" w:rsidRPr="00FF35F3" w:rsidRDefault="003539CF" w:rsidP="003539CF">
            <w:pPr>
              <w:rPr>
                <w:sz w:val="16"/>
                <w:szCs w:val="16"/>
              </w:rPr>
            </w:pPr>
          </w:p>
          <w:p w14:paraId="62256B76" w14:textId="77777777" w:rsidR="003539CF" w:rsidRPr="00FF35F3" w:rsidRDefault="003539CF" w:rsidP="003539CF">
            <w:pPr>
              <w:rPr>
                <w:sz w:val="16"/>
                <w:szCs w:val="16"/>
              </w:rPr>
            </w:pPr>
          </w:p>
          <w:p w14:paraId="5098751E" w14:textId="77777777" w:rsidR="003539CF" w:rsidRPr="00FF35F3" w:rsidRDefault="003539CF" w:rsidP="003539CF">
            <w:pPr>
              <w:rPr>
                <w:sz w:val="16"/>
                <w:szCs w:val="16"/>
              </w:rPr>
            </w:pPr>
          </w:p>
          <w:p w14:paraId="03D1E548" w14:textId="77777777" w:rsidR="003539CF" w:rsidRPr="00FF35F3" w:rsidRDefault="003539CF" w:rsidP="003539CF">
            <w:pPr>
              <w:rPr>
                <w:sz w:val="16"/>
                <w:szCs w:val="16"/>
              </w:rPr>
            </w:pPr>
          </w:p>
          <w:p w14:paraId="2655A56B" w14:textId="77777777" w:rsidR="003539CF" w:rsidRPr="00FF35F3" w:rsidRDefault="003539CF" w:rsidP="003539CF">
            <w:pPr>
              <w:rPr>
                <w:sz w:val="16"/>
                <w:szCs w:val="16"/>
              </w:rPr>
            </w:pPr>
          </w:p>
          <w:p w14:paraId="3EB7BE6E" w14:textId="77777777" w:rsidR="003539CF" w:rsidRPr="00FF35F3" w:rsidRDefault="003539CF" w:rsidP="003539CF">
            <w:pPr>
              <w:rPr>
                <w:sz w:val="16"/>
                <w:szCs w:val="16"/>
              </w:rPr>
            </w:pPr>
          </w:p>
          <w:p w14:paraId="2A116385" w14:textId="77777777" w:rsidR="003539CF" w:rsidRPr="00FF35F3" w:rsidRDefault="003539CF" w:rsidP="003539CF">
            <w:pPr>
              <w:rPr>
                <w:sz w:val="16"/>
                <w:szCs w:val="16"/>
              </w:rPr>
            </w:pPr>
          </w:p>
          <w:p w14:paraId="7823ABD2" w14:textId="77777777" w:rsidR="003539CF" w:rsidRPr="00FF35F3" w:rsidRDefault="003539CF" w:rsidP="003539CF">
            <w:pPr>
              <w:rPr>
                <w:sz w:val="16"/>
                <w:szCs w:val="16"/>
              </w:rPr>
            </w:pPr>
          </w:p>
        </w:tc>
      </w:tr>
      <w:tr w:rsidR="003539CF" w:rsidRPr="00FF35F3" w14:paraId="2B0C46DD" w14:textId="77777777" w:rsidTr="00566E24">
        <w:trPr>
          <w:trHeight w:hRule="exact" w:val="5403"/>
        </w:trPr>
        <w:tc>
          <w:tcPr>
            <w:tcW w:w="206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45258110" w14:textId="77777777" w:rsidR="003539CF" w:rsidRPr="00FF35F3" w:rsidRDefault="003539CF" w:rsidP="003539CF">
            <w:pPr>
              <w:pStyle w:val="TableParagraph"/>
              <w:spacing w:line="264" w:lineRule="exact"/>
              <w:rPr>
                <w:rFonts w:eastAsia="Calibri"/>
                <w:sz w:val="16"/>
                <w:szCs w:val="16"/>
              </w:rPr>
            </w:pPr>
            <w:r w:rsidRPr="00FF35F3">
              <w:rPr>
                <w:rFonts w:eastAsia="Calibri"/>
                <w:sz w:val="16"/>
                <w:szCs w:val="16"/>
                <w:u w:val="single"/>
              </w:rPr>
              <w:lastRenderedPageBreak/>
              <w:t>Article 5</w:t>
            </w:r>
            <w:r w:rsidRPr="00FF35F3">
              <w:rPr>
                <w:rFonts w:eastAsia="Calibri"/>
                <w:sz w:val="16"/>
                <w:szCs w:val="16"/>
              </w:rPr>
              <w:t>:</w:t>
            </w:r>
          </w:p>
          <w:p w14:paraId="6CBB357A" w14:textId="77777777" w:rsidR="003539CF" w:rsidRPr="00FF35F3" w:rsidRDefault="003539CF" w:rsidP="003539CF">
            <w:pPr>
              <w:pStyle w:val="TableParagraph"/>
              <w:spacing w:line="264" w:lineRule="exact"/>
              <w:rPr>
                <w:rFonts w:eastAsia="Calibri"/>
                <w:sz w:val="16"/>
                <w:szCs w:val="16"/>
              </w:rPr>
            </w:pPr>
          </w:p>
          <w:p w14:paraId="37466312" w14:textId="53AA668F" w:rsidR="003539CF" w:rsidRPr="00FF35F3" w:rsidRDefault="003539CF" w:rsidP="003539CF">
            <w:pPr>
              <w:pStyle w:val="TableParagraph"/>
              <w:spacing w:line="264" w:lineRule="exact"/>
              <w:rPr>
                <w:spacing w:val="-1"/>
                <w:sz w:val="16"/>
                <w:szCs w:val="16"/>
              </w:rPr>
            </w:pPr>
            <w:proofErr w:type="spellStart"/>
            <w:r w:rsidRPr="00FF35F3">
              <w:rPr>
                <w:spacing w:val="-1"/>
                <w:sz w:val="16"/>
                <w:szCs w:val="16"/>
              </w:rPr>
              <w:t>Alkhraish</w:t>
            </w:r>
            <w:proofErr w:type="spellEnd"/>
            <w:r w:rsidRPr="00FF35F3">
              <w:rPr>
                <w:spacing w:val="-1"/>
                <w:sz w:val="16"/>
                <w:szCs w:val="16"/>
              </w:rPr>
              <w:t xml:space="preserve">, M. Y., </w:t>
            </w:r>
            <w:proofErr w:type="spellStart"/>
            <w:r w:rsidRPr="00FF35F3">
              <w:rPr>
                <w:spacing w:val="-1"/>
                <w:sz w:val="16"/>
                <w:szCs w:val="16"/>
              </w:rPr>
              <w:t>Eivazzadeh</w:t>
            </w:r>
            <w:proofErr w:type="spellEnd"/>
            <w:r w:rsidRPr="00FF35F3">
              <w:rPr>
                <w:spacing w:val="-1"/>
                <w:sz w:val="16"/>
                <w:szCs w:val="16"/>
              </w:rPr>
              <w:t xml:space="preserve">, N., &amp; </w:t>
            </w:r>
            <w:proofErr w:type="spellStart"/>
            <w:r w:rsidRPr="00FF35F3">
              <w:rPr>
                <w:spacing w:val="-1"/>
                <w:sz w:val="16"/>
                <w:szCs w:val="16"/>
              </w:rPr>
              <w:t>Yeşiltaş</w:t>
            </w:r>
            <w:proofErr w:type="spellEnd"/>
            <w:r w:rsidRPr="00FF35F3">
              <w:rPr>
                <w:spacing w:val="-1"/>
                <w:sz w:val="16"/>
                <w:szCs w:val="16"/>
              </w:rPr>
              <w:t xml:space="preserve">, M. (2023). The impact of burnout on turnover intention among nurses: The mediating role of job satisfaction. </w:t>
            </w:r>
            <w:r w:rsidRPr="00FF35F3">
              <w:rPr>
                <w:i/>
                <w:iCs/>
                <w:spacing w:val="-1"/>
                <w:sz w:val="16"/>
                <w:szCs w:val="16"/>
              </w:rPr>
              <w:t>Journal of Health Management</w:t>
            </w:r>
            <w:r w:rsidRPr="00FF35F3">
              <w:rPr>
                <w:spacing w:val="-1"/>
                <w:sz w:val="16"/>
                <w:szCs w:val="16"/>
              </w:rPr>
              <w:t xml:space="preserve">, </w:t>
            </w:r>
            <w:r w:rsidRPr="00FF35F3">
              <w:rPr>
                <w:i/>
                <w:iCs/>
                <w:spacing w:val="-1"/>
                <w:sz w:val="16"/>
                <w:szCs w:val="16"/>
              </w:rPr>
              <w:t>25</w:t>
            </w:r>
            <w:r w:rsidRPr="00FF35F3">
              <w:rPr>
                <w:spacing w:val="-1"/>
                <w:sz w:val="16"/>
                <w:szCs w:val="16"/>
              </w:rPr>
              <w:t xml:space="preserve">(3), 441–452. </w:t>
            </w:r>
            <w:hyperlink r:id="rId9" w:tgtFrame="_blank" w:history="1">
              <w:r w:rsidRPr="00FF35F3">
                <w:rPr>
                  <w:rStyle w:val="Lienhypertexte"/>
                  <w:spacing w:val="-1"/>
                  <w:sz w:val="16"/>
                  <w:szCs w:val="16"/>
                </w:rPr>
                <w:t>https://doi.org/10.1177/09720634231186</w:t>
              </w:r>
              <w:r w:rsidRPr="00FF35F3">
                <w:rPr>
                  <w:rStyle w:val="Lienhypertexte"/>
                  <w:spacing w:val="-1"/>
                  <w:sz w:val="16"/>
                  <w:szCs w:val="16"/>
                </w:rPr>
                <w:t>7</w:t>
              </w:r>
              <w:r w:rsidRPr="00FF35F3">
                <w:rPr>
                  <w:rStyle w:val="Lienhypertexte"/>
                  <w:spacing w:val="-1"/>
                  <w:sz w:val="16"/>
                  <w:szCs w:val="16"/>
                </w:rPr>
                <w:t>15</w:t>
              </w:r>
            </w:hyperlink>
          </w:p>
        </w:tc>
        <w:tc>
          <w:tcPr>
            <w:tcW w:w="198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40DFFB4" w14:textId="77777777" w:rsidR="00FB5551" w:rsidRPr="00FF35F3" w:rsidRDefault="00FB5551" w:rsidP="00FB5551">
            <w:pPr>
              <w:pStyle w:val="NormalWeb"/>
              <w:shd w:val="clear" w:color="auto" w:fill="FFFFFF"/>
              <w:rPr>
                <w:color w:val="212121"/>
                <w:sz w:val="16"/>
                <w:szCs w:val="16"/>
              </w:rPr>
            </w:pPr>
            <w:r w:rsidRPr="00FF35F3">
              <w:rPr>
                <w:rStyle w:val="lev"/>
                <w:color w:val="212121"/>
                <w:sz w:val="16"/>
                <w:szCs w:val="16"/>
              </w:rPr>
              <w:t>Aim: </w:t>
            </w:r>
            <w:r w:rsidRPr="00FF35F3">
              <w:rPr>
                <w:color w:val="212121"/>
                <w:sz w:val="16"/>
                <w:szCs w:val="16"/>
              </w:rPr>
              <w:t>To explore factors that influence registered nurses' intention to stay working in the healthcare sector.</w:t>
            </w:r>
          </w:p>
          <w:p w14:paraId="775BE463" w14:textId="258811AC" w:rsidR="00FB5551" w:rsidRPr="00FF35F3" w:rsidRDefault="00FB5551" w:rsidP="00FB5551">
            <w:pPr>
              <w:pStyle w:val="NormalWeb"/>
              <w:shd w:val="clear" w:color="auto" w:fill="FFFFFF"/>
              <w:rPr>
                <w:color w:val="212121"/>
                <w:sz w:val="16"/>
                <w:szCs w:val="16"/>
              </w:rPr>
            </w:pPr>
          </w:p>
          <w:p w14:paraId="22536928" w14:textId="77777777" w:rsidR="003539CF" w:rsidRPr="00FF35F3" w:rsidRDefault="003539CF" w:rsidP="003539CF">
            <w:pPr>
              <w:rPr>
                <w:sz w:val="16"/>
                <w:szCs w:val="16"/>
              </w:rPr>
            </w:pPr>
          </w:p>
        </w:tc>
        <w:tc>
          <w:tcPr>
            <w:tcW w:w="225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352E281A" w14:textId="77777777" w:rsidR="00FB5551" w:rsidRPr="00FF35F3" w:rsidRDefault="00FB5551" w:rsidP="00FB5551">
            <w:pPr>
              <w:pStyle w:val="NormalWeb"/>
              <w:shd w:val="clear" w:color="auto" w:fill="FFFFFF"/>
              <w:rPr>
                <w:color w:val="212121"/>
                <w:sz w:val="16"/>
                <w:szCs w:val="16"/>
              </w:rPr>
            </w:pPr>
            <w:r w:rsidRPr="00FF35F3">
              <w:rPr>
                <w:rStyle w:val="lev"/>
                <w:color w:val="212121"/>
                <w:sz w:val="16"/>
                <w:szCs w:val="16"/>
              </w:rPr>
              <w:t>Design: </w:t>
            </w:r>
            <w:r w:rsidRPr="00FF35F3">
              <w:rPr>
                <w:color w:val="212121"/>
                <w:sz w:val="16"/>
                <w:szCs w:val="16"/>
              </w:rPr>
              <w:t>A systematic review and narrative synthesis.</w:t>
            </w:r>
          </w:p>
          <w:p w14:paraId="313865CE" w14:textId="4C7E1FB2" w:rsidR="0049239F" w:rsidRPr="00FF35F3" w:rsidRDefault="0003424B" w:rsidP="0049239F">
            <w:pPr>
              <w:pStyle w:val="NormalWeb"/>
              <w:shd w:val="clear" w:color="auto" w:fill="FFFFFF"/>
              <w:rPr>
                <w:color w:val="212121"/>
                <w:sz w:val="16"/>
                <w:szCs w:val="16"/>
              </w:rPr>
            </w:pPr>
            <w:r w:rsidRPr="00FF35F3">
              <w:rPr>
                <w:rStyle w:val="lev"/>
                <w:color w:val="212121"/>
                <w:sz w:val="16"/>
                <w:szCs w:val="16"/>
              </w:rPr>
              <w:t>Methods: </w:t>
            </w:r>
            <w:r w:rsidRPr="00FF35F3">
              <w:rPr>
                <w:color w:val="212121"/>
                <w:sz w:val="16"/>
                <w:szCs w:val="16"/>
              </w:rPr>
              <w:t>CINAHL, Medline and Cochrane library databases were searched from Jan 2010 to Jan 2022 inclusive and research selected using a structured criterion, quality appraisal and data extraction and synthesis were guided</w:t>
            </w:r>
            <w:r w:rsidR="0049239F" w:rsidRPr="00FF35F3">
              <w:rPr>
                <w:color w:val="212121"/>
                <w:sz w:val="16"/>
                <w:szCs w:val="16"/>
              </w:rPr>
              <w:t xml:space="preserve"> Campbell's Synthesis Without Meta-analysis.</w:t>
            </w:r>
          </w:p>
          <w:p w14:paraId="74F5DF2C" w14:textId="5BA6652E" w:rsidR="003539CF" w:rsidRPr="00FF35F3" w:rsidRDefault="003539CF" w:rsidP="003539CF">
            <w:pPr>
              <w:rPr>
                <w:sz w:val="16"/>
                <w:szCs w:val="16"/>
              </w:rPr>
            </w:pPr>
          </w:p>
        </w:tc>
        <w:tc>
          <w:tcPr>
            <w:tcW w:w="234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43D7A4A" w14:textId="77777777" w:rsidR="00B35AAA" w:rsidRPr="00FF35F3" w:rsidRDefault="00B35AAA" w:rsidP="00B35AAA">
            <w:pPr>
              <w:rPr>
                <w:sz w:val="16"/>
                <w:szCs w:val="16"/>
              </w:rPr>
            </w:pPr>
            <w:r w:rsidRPr="00FF35F3">
              <w:rPr>
                <w:sz w:val="16"/>
                <w:szCs w:val="16"/>
              </w:rPr>
              <w:t>Thirty-four studies identified that nurses stay if they have job satisfaction and/or if they are committed to their organizations. The factors permeating these constructs weigh differently through generations and while not an infallible explanation, demonstrate stark differences in workplace needs by age, which influence the intention to stay, job satisfaction, organizational commitment and ultimately nurse turnover.</w:t>
            </w:r>
          </w:p>
          <w:p w14:paraId="177F8B4E" w14:textId="77777777" w:rsidR="003539CF" w:rsidRPr="00FF35F3" w:rsidRDefault="003539CF" w:rsidP="003539CF">
            <w:pPr>
              <w:rPr>
                <w:sz w:val="16"/>
                <w:szCs w:val="16"/>
              </w:rPr>
            </w:pPr>
          </w:p>
        </w:tc>
        <w:tc>
          <w:tcPr>
            <w:tcW w:w="1822"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3294E92" w14:textId="77777777" w:rsidR="00087C7B" w:rsidRPr="00087C7B" w:rsidRDefault="00087C7B" w:rsidP="00087C7B">
            <w:pPr>
              <w:rPr>
                <w:sz w:val="16"/>
                <w:szCs w:val="16"/>
              </w:rPr>
            </w:pPr>
            <w:r w:rsidRPr="00087C7B">
              <w:rPr>
                <w:sz w:val="16"/>
                <w:szCs w:val="16"/>
              </w:rPr>
              <w:t>This small-scale study explored the experiences of 129 nurses in one private hospital in Ulaanbaatar, Mongolia. The findings of such a highly localized study would not be applicable to other types of health care organizations within different health care systems, to public health care organizations, or to organizations from other parts of the world.</w:t>
            </w:r>
          </w:p>
          <w:p w14:paraId="02B80591" w14:textId="77777777" w:rsidR="00087C7B" w:rsidRPr="00087C7B" w:rsidRDefault="00087C7B" w:rsidP="00087C7B">
            <w:pPr>
              <w:rPr>
                <w:sz w:val="16"/>
                <w:szCs w:val="16"/>
              </w:rPr>
            </w:pPr>
          </w:p>
          <w:p w14:paraId="68BA4CF0" w14:textId="77777777" w:rsidR="00087C7B" w:rsidRPr="00087C7B" w:rsidRDefault="00087C7B" w:rsidP="00087C7B">
            <w:pPr>
              <w:rPr>
                <w:sz w:val="16"/>
                <w:szCs w:val="16"/>
              </w:rPr>
            </w:pPr>
            <w:r w:rsidRPr="00087C7B">
              <w:rPr>
                <w:sz w:val="16"/>
                <w:szCs w:val="16"/>
              </w:rPr>
              <w:t>The online survey by self-report (NASA-TLX, BBI and Intention to Leave scales) is subject to social desirability bias and to memory bias. Thus, at the time of the online survey, the nurses’ assessment of their workload as well as their levels of stress, burnout and turnover intentions might have been affected by their current mood.</w:t>
            </w:r>
          </w:p>
          <w:p w14:paraId="4E26750C" w14:textId="77777777" w:rsidR="00087C7B" w:rsidRPr="00087C7B" w:rsidRDefault="00087C7B" w:rsidP="00087C7B">
            <w:pPr>
              <w:rPr>
                <w:sz w:val="16"/>
                <w:szCs w:val="16"/>
              </w:rPr>
            </w:pPr>
          </w:p>
          <w:p w14:paraId="130FED9B" w14:textId="34652062" w:rsidR="003539CF" w:rsidRPr="00FF35F3" w:rsidRDefault="00087C7B" w:rsidP="00087C7B">
            <w:pPr>
              <w:rPr>
                <w:sz w:val="16"/>
                <w:szCs w:val="16"/>
              </w:rPr>
            </w:pPr>
            <w:r w:rsidRPr="00087C7B">
              <w:rPr>
                <w:sz w:val="16"/>
                <w:szCs w:val="16"/>
              </w:rPr>
              <w:t>Most studies in this field are cross-sectional in nature, meaning they are snap shots of a point in time. Thus the results of such studies cannot be used to infer or establish a longitudinal causal relationship between workload, burnout and turnover.</w:t>
            </w:r>
          </w:p>
        </w:tc>
        <w:tc>
          <w:tcPr>
            <w:tcW w:w="2132"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4DD1BBDE" w14:textId="77777777" w:rsidR="000019F9" w:rsidRPr="000019F9" w:rsidRDefault="000019F9" w:rsidP="000019F9">
            <w:pPr>
              <w:rPr>
                <w:sz w:val="16"/>
                <w:szCs w:val="16"/>
              </w:rPr>
            </w:pPr>
            <w:r w:rsidRPr="000019F9">
              <w:rPr>
                <w:sz w:val="16"/>
                <w:szCs w:val="16"/>
              </w:rPr>
              <w:t>This study presents job burnout as a complete mediator between workload and the intention to leave for work of nurses. A very strong claim in organizational psychology. When one removes the aspect of burnout from workload then workload would not have any significant effects on the intentions of nurses to leave for work. This is contrary to most of the other studies that found that very high levels of workload cause turnover directly in addition to the effect that workload has through burnout. Very high levels of physical exhaustion, safety concerns and demands of work outside of work would cause people to look for alternative employment regardless of the level of burnout that they experience.</w:t>
            </w:r>
          </w:p>
          <w:p w14:paraId="0221088C" w14:textId="77777777" w:rsidR="000019F9" w:rsidRPr="000019F9" w:rsidRDefault="000019F9" w:rsidP="000019F9">
            <w:pPr>
              <w:rPr>
                <w:sz w:val="16"/>
                <w:szCs w:val="16"/>
              </w:rPr>
            </w:pPr>
          </w:p>
          <w:p w14:paraId="48518E9E" w14:textId="77777777" w:rsidR="000019F9" w:rsidRPr="000019F9" w:rsidRDefault="000019F9" w:rsidP="000019F9">
            <w:pPr>
              <w:rPr>
                <w:sz w:val="16"/>
                <w:szCs w:val="16"/>
              </w:rPr>
            </w:pPr>
            <w:r w:rsidRPr="000019F9">
              <w:rPr>
                <w:sz w:val="16"/>
                <w:szCs w:val="16"/>
              </w:rPr>
              <w:t>This study used the NASA-TLX to measure workload, a tool originally developed for use in high-stakes environments that are very technology intensive such as aviation, space exploration and complex engineering projects. In contrast, the majority of clinical environments where nurses work are highly interactive environments with a high level of emotional labor and thus are not as easily captured by the tasks associated with workload in this study.</w:t>
            </w:r>
          </w:p>
          <w:p w14:paraId="7BD9203C" w14:textId="77777777" w:rsidR="000019F9" w:rsidRPr="000019F9" w:rsidRDefault="000019F9" w:rsidP="000019F9">
            <w:pPr>
              <w:rPr>
                <w:sz w:val="16"/>
                <w:szCs w:val="16"/>
              </w:rPr>
            </w:pPr>
          </w:p>
          <w:p w14:paraId="651B049C" w14:textId="53B690A9" w:rsidR="003539CF" w:rsidRPr="00FF35F3" w:rsidRDefault="000019F9" w:rsidP="000019F9">
            <w:pPr>
              <w:rPr>
                <w:sz w:val="16"/>
                <w:szCs w:val="16"/>
              </w:rPr>
            </w:pPr>
            <w:r w:rsidRPr="000019F9">
              <w:rPr>
                <w:sz w:val="16"/>
                <w:szCs w:val="16"/>
              </w:rPr>
              <w:t>The study found that job burnout explained 21.8% of the effect of perceived workload on intention to leave. Thus, 78% of the effect of perceived workload on intention to leave is explained by factors not included in the current mediation model. This finding is in stark contrast to the authors’ assertion that they found support for the complete mediation effect of burnout on the relation between workload and intention to leave (i.e., that once burnout is accounted for, workload would not have any additional effect on the intention to leave).</w:t>
            </w:r>
          </w:p>
        </w:tc>
        <w:tc>
          <w:tcPr>
            <w:tcW w:w="198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33E0EC60" w14:textId="77777777" w:rsidR="000019F9" w:rsidRPr="000019F9" w:rsidRDefault="000019F9" w:rsidP="000019F9">
            <w:pPr>
              <w:rPr>
                <w:sz w:val="16"/>
                <w:szCs w:val="16"/>
              </w:rPr>
            </w:pPr>
            <w:r w:rsidRPr="000019F9">
              <w:rPr>
                <w:sz w:val="16"/>
                <w:szCs w:val="16"/>
              </w:rPr>
              <w:t>Data from a non-Western emerging market such as Mongolia, can yield valid findings. The theoretical relations between Workload, Burnout and Turnover are not specific to the high-income countries of the Western world and thus support the “universality” of the burnout-turnover paradigm.</w:t>
            </w:r>
          </w:p>
          <w:p w14:paraId="56D8E994" w14:textId="77777777" w:rsidR="000019F9" w:rsidRPr="000019F9" w:rsidRDefault="000019F9" w:rsidP="000019F9">
            <w:pPr>
              <w:rPr>
                <w:sz w:val="16"/>
                <w:szCs w:val="16"/>
              </w:rPr>
            </w:pPr>
          </w:p>
          <w:p w14:paraId="5A85B046" w14:textId="384B8BA1" w:rsidR="000019F9" w:rsidRPr="000019F9" w:rsidRDefault="000019F9" w:rsidP="000019F9">
            <w:pPr>
              <w:rPr>
                <w:sz w:val="16"/>
                <w:szCs w:val="16"/>
              </w:rPr>
            </w:pPr>
            <w:r w:rsidRPr="000019F9">
              <w:rPr>
                <w:sz w:val="16"/>
                <w:szCs w:val="16"/>
              </w:rPr>
              <w:t>Using SEM and measures of effect size, such as VAF, this study tested and provided strong quantitative support for the hypothesized relationships, in particular for the verification of the burnout mediator. The study goes beyond simple bivariate correlations and in addition to the direct relationship between Workload and Intention to Leave also identified the indirect effects through Workload</w:t>
            </w:r>
            <w:r w:rsidR="00087C7B">
              <w:rPr>
                <w:sz w:val="16"/>
                <w:szCs w:val="16"/>
              </w:rPr>
              <w:t xml:space="preserve">, </w:t>
            </w:r>
            <w:r w:rsidRPr="000019F9">
              <w:rPr>
                <w:sz w:val="16"/>
                <w:szCs w:val="16"/>
              </w:rPr>
              <w:t>Burnout</w:t>
            </w:r>
            <w:r w:rsidR="00087C7B">
              <w:rPr>
                <w:sz w:val="16"/>
                <w:szCs w:val="16"/>
              </w:rPr>
              <w:t>, I</w:t>
            </w:r>
            <w:r w:rsidRPr="000019F9">
              <w:rPr>
                <w:sz w:val="16"/>
                <w:szCs w:val="16"/>
              </w:rPr>
              <w:t>ntention to Leave which can be addressed by hospital management in strategic ways.</w:t>
            </w:r>
          </w:p>
          <w:p w14:paraId="55C861A4" w14:textId="77777777" w:rsidR="000019F9" w:rsidRPr="000019F9" w:rsidRDefault="000019F9" w:rsidP="000019F9">
            <w:pPr>
              <w:rPr>
                <w:sz w:val="16"/>
                <w:szCs w:val="16"/>
              </w:rPr>
            </w:pPr>
          </w:p>
          <w:p w14:paraId="588CC271" w14:textId="0356C638" w:rsidR="003539CF" w:rsidRPr="00FF35F3" w:rsidRDefault="000019F9" w:rsidP="000019F9">
            <w:pPr>
              <w:rPr>
                <w:sz w:val="16"/>
                <w:szCs w:val="16"/>
              </w:rPr>
            </w:pPr>
            <w:r w:rsidRPr="000019F9">
              <w:rPr>
                <w:sz w:val="16"/>
                <w:szCs w:val="16"/>
              </w:rPr>
              <w:t>Reducing the workload of healthcare staff is necessary to reduce high turnover rates. Measures to counteract burnout have to be implemented in order to achieve this aim. The way health care staff is processing the workload represents the point of action for hospital management.</w:t>
            </w:r>
          </w:p>
        </w:tc>
      </w:tr>
      <w:tr w:rsidR="003539CF" w:rsidRPr="00FF35F3" w14:paraId="361FB334" w14:textId="77777777" w:rsidTr="00566E24">
        <w:trPr>
          <w:trHeight w:val="5040"/>
        </w:trPr>
        <w:tc>
          <w:tcPr>
            <w:tcW w:w="206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CA46995" w14:textId="77777777" w:rsidR="003539CF" w:rsidRPr="00FF35F3" w:rsidRDefault="003539CF" w:rsidP="003539CF">
            <w:pPr>
              <w:pStyle w:val="TableParagraph"/>
              <w:spacing w:line="264" w:lineRule="exact"/>
              <w:rPr>
                <w:rFonts w:eastAsia="Calibri"/>
                <w:sz w:val="16"/>
                <w:szCs w:val="16"/>
              </w:rPr>
            </w:pPr>
            <w:r w:rsidRPr="00FF35F3">
              <w:rPr>
                <w:rFonts w:eastAsia="Calibri"/>
                <w:sz w:val="16"/>
                <w:szCs w:val="16"/>
                <w:u w:val="single"/>
              </w:rPr>
              <w:t>Article 6</w:t>
            </w:r>
            <w:r w:rsidRPr="00FF35F3">
              <w:rPr>
                <w:rFonts w:eastAsia="Calibri"/>
                <w:sz w:val="16"/>
                <w:szCs w:val="16"/>
              </w:rPr>
              <w:t xml:space="preserve">: </w:t>
            </w:r>
          </w:p>
          <w:p w14:paraId="26149C54" w14:textId="77777777" w:rsidR="003539CF" w:rsidRPr="00FF35F3" w:rsidRDefault="003539CF" w:rsidP="003539CF">
            <w:pPr>
              <w:pStyle w:val="TableParagraph"/>
              <w:spacing w:line="264" w:lineRule="exact"/>
              <w:rPr>
                <w:rFonts w:eastAsia="Calibri"/>
                <w:sz w:val="16"/>
                <w:szCs w:val="16"/>
              </w:rPr>
            </w:pPr>
          </w:p>
          <w:p w14:paraId="147DD672" w14:textId="2A735870" w:rsidR="003539CF" w:rsidRPr="00FF35F3" w:rsidRDefault="003539CF" w:rsidP="003539CF">
            <w:pPr>
              <w:pStyle w:val="TableParagraph"/>
              <w:spacing w:line="264" w:lineRule="exact"/>
              <w:rPr>
                <w:rFonts w:eastAsia="Calibri"/>
                <w:sz w:val="16"/>
                <w:szCs w:val="16"/>
              </w:rPr>
            </w:pPr>
            <w:r w:rsidRPr="00FF35F3">
              <w:rPr>
                <w:rFonts w:eastAsia="Calibri"/>
                <w:sz w:val="16"/>
                <w:szCs w:val="16"/>
              </w:rPr>
              <w:t xml:space="preserve">Vito, L., </w:t>
            </w:r>
            <w:proofErr w:type="spellStart"/>
            <w:r w:rsidRPr="00FF35F3">
              <w:rPr>
                <w:rFonts w:eastAsia="Calibri"/>
                <w:sz w:val="16"/>
                <w:szCs w:val="16"/>
              </w:rPr>
              <w:t>Krumina</w:t>
            </w:r>
            <w:proofErr w:type="spellEnd"/>
            <w:r w:rsidRPr="00FF35F3">
              <w:rPr>
                <w:rFonts w:eastAsia="Calibri"/>
                <w:sz w:val="16"/>
                <w:szCs w:val="16"/>
              </w:rPr>
              <w:t xml:space="preserve">, I., &amp; </w:t>
            </w:r>
            <w:proofErr w:type="spellStart"/>
            <w:r w:rsidRPr="00FF35F3">
              <w:rPr>
                <w:rFonts w:eastAsia="Calibri"/>
                <w:sz w:val="16"/>
                <w:szCs w:val="16"/>
              </w:rPr>
              <w:t>Caplinski</w:t>
            </w:r>
            <w:proofErr w:type="spellEnd"/>
            <w:r w:rsidRPr="00FF35F3">
              <w:rPr>
                <w:rFonts w:eastAsia="Calibri"/>
                <w:sz w:val="16"/>
                <w:szCs w:val="16"/>
              </w:rPr>
              <w:t xml:space="preserve">, A. (2025). Moral distress, professional burnout, and potential staff turnover in intensive care nursing practice. </w:t>
            </w:r>
            <w:r w:rsidRPr="00FF35F3">
              <w:rPr>
                <w:rFonts w:eastAsia="Calibri"/>
                <w:i/>
                <w:iCs/>
                <w:sz w:val="16"/>
                <w:szCs w:val="16"/>
              </w:rPr>
              <w:t>International Journal of Environmental Research and Public Health</w:t>
            </w:r>
            <w:r w:rsidRPr="00FF35F3">
              <w:rPr>
                <w:rFonts w:eastAsia="Calibri"/>
                <w:sz w:val="16"/>
                <w:szCs w:val="16"/>
              </w:rPr>
              <w:t xml:space="preserve">, 22(8), Article 1261. </w:t>
            </w:r>
            <w:hyperlink r:id="rId10" w:tgtFrame="_blank" w:history="1">
              <w:r w:rsidRPr="00FF35F3">
                <w:rPr>
                  <w:rStyle w:val="Lienhypertexte"/>
                  <w:rFonts w:eastAsia="Calibri"/>
                  <w:sz w:val="16"/>
                  <w:szCs w:val="16"/>
                </w:rPr>
                <w:t>https:/</w:t>
              </w:r>
              <w:r w:rsidRPr="00FF35F3">
                <w:rPr>
                  <w:rStyle w:val="Lienhypertexte"/>
                  <w:rFonts w:eastAsia="Calibri"/>
                  <w:sz w:val="16"/>
                  <w:szCs w:val="16"/>
                </w:rPr>
                <w:t>/</w:t>
              </w:r>
              <w:r w:rsidRPr="00FF35F3">
                <w:rPr>
                  <w:rStyle w:val="Lienhypertexte"/>
                  <w:rFonts w:eastAsia="Calibri"/>
                  <w:sz w:val="16"/>
                  <w:szCs w:val="16"/>
                </w:rPr>
                <w:t>doi.org/10.3390/ijerph22081261</w:t>
              </w:r>
            </w:hyperlink>
          </w:p>
          <w:p w14:paraId="494E79A2" w14:textId="3A988DC9" w:rsidR="003539CF" w:rsidRPr="00FF35F3" w:rsidRDefault="003539CF" w:rsidP="003539CF">
            <w:pPr>
              <w:pStyle w:val="TableParagraph"/>
              <w:spacing w:line="264" w:lineRule="exact"/>
              <w:rPr>
                <w:rFonts w:eastAsia="Calibri"/>
                <w:sz w:val="16"/>
                <w:szCs w:val="16"/>
              </w:rPr>
            </w:pPr>
          </w:p>
          <w:p w14:paraId="60875218" w14:textId="77777777" w:rsidR="003539CF" w:rsidRPr="00FF35F3" w:rsidRDefault="003539CF" w:rsidP="003539CF">
            <w:pPr>
              <w:pStyle w:val="TableParagraph"/>
              <w:spacing w:line="264" w:lineRule="exact"/>
              <w:rPr>
                <w:spacing w:val="-1"/>
                <w:sz w:val="16"/>
                <w:szCs w:val="16"/>
              </w:rPr>
            </w:pPr>
          </w:p>
        </w:tc>
        <w:tc>
          <w:tcPr>
            <w:tcW w:w="198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1FFDEF2" w14:textId="77777777" w:rsidR="00CF2D89" w:rsidRPr="00FF35F3" w:rsidRDefault="00CF2D89" w:rsidP="00CF2D89">
            <w:pPr>
              <w:shd w:val="clear" w:color="auto" w:fill="FFFFFF"/>
              <w:spacing w:before="100" w:beforeAutospacing="1" w:after="100" w:afterAutospacing="1"/>
              <w:rPr>
                <w:color w:val="212121"/>
                <w:sz w:val="16"/>
                <w:szCs w:val="16"/>
              </w:rPr>
            </w:pPr>
            <w:r w:rsidRPr="00FF35F3">
              <w:rPr>
                <w:color w:val="212121"/>
                <w:sz w:val="16"/>
                <w:szCs w:val="16"/>
              </w:rPr>
              <w:t>This cross-sectional study investigates the prevalence and interrelationships of moral distress, burnout, and turnover intentions among ICU nurses in Latvia, a country facing significant nursing shortages and structural workforce challenges.</w:t>
            </w:r>
          </w:p>
          <w:p w14:paraId="426544CD" w14:textId="77777777" w:rsidR="003539CF" w:rsidRPr="00FF35F3" w:rsidRDefault="003539CF" w:rsidP="003539CF">
            <w:pPr>
              <w:rPr>
                <w:sz w:val="16"/>
                <w:szCs w:val="16"/>
              </w:rPr>
            </w:pPr>
          </w:p>
        </w:tc>
        <w:tc>
          <w:tcPr>
            <w:tcW w:w="225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420D3D65" w14:textId="3F92DC48" w:rsidR="003539CF" w:rsidRPr="00FF35F3" w:rsidRDefault="00D32658" w:rsidP="003539CF">
            <w:pPr>
              <w:rPr>
                <w:sz w:val="16"/>
                <w:szCs w:val="16"/>
              </w:rPr>
            </w:pPr>
            <w:r w:rsidRPr="00FF35F3">
              <w:rPr>
                <w:color w:val="212121"/>
                <w:sz w:val="16"/>
                <w:szCs w:val="16"/>
              </w:rPr>
              <w:t>A total of 155 ICU nurses completed validated instruments assessing moral distress, the three subscales of burnout (personal, work-related, and client-related), and intentions to leave the profession.</w:t>
            </w:r>
          </w:p>
        </w:tc>
        <w:tc>
          <w:tcPr>
            <w:tcW w:w="234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10F92C21" w14:textId="29855B77" w:rsidR="003539CF" w:rsidRPr="00FF35F3" w:rsidRDefault="000534A4" w:rsidP="003539CF">
            <w:pPr>
              <w:rPr>
                <w:sz w:val="16"/>
                <w:szCs w:val="16"/>
              </w:rPr>
            </w:pPr>
            <w:r w:rsidRPr="00FF35F3">
              <w:rPr>
                <w:color w:val="212121"/>
                <w:sz w:val="16"/>
                <w:szCs w:val="16"/>
              </w:rPr>
              <w:t>The results indicate that 68.2% of respondents experienced moderate to high levels of moral distress, especially related to providing aggressive treatment contrary to clinical judgment. Burnout scores were highest in the personal and work-related dimensions, with emotional exhaustion strongly correlated with moral distress. Approximately 30% of participants reported active intentions to leave their positions. Regression and mediation analyses confirmed that moral distress significantly predicted both burnout and turnover intentions, with burnout partially mediating this relationship.</w:t>
            </w:r>
          </w:p>
        </w:tc>
        <w:tc>
          <w:tcPr>
            <w:tcW w:w="1822"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39D45EF1" w14:textId="77777777" w:rsidR="00087C7B" w:rsidRPr="00087C7B" w:rsidRDefault="00087C7B" w:rsidP="00087C7B">
            <w:pPr>
              <w:rPr>
                <w:sz w:val="16"/>
                <w:szCs w:val="16"/>
              </w:rPr>
            </w:pPr>
            <w:r w:rsidRPr="00087C7B">
              <w:rPr>
                <w:sz w:val="16"/>
                <w:szCs w:val="16"/>
              </w:rPr>
              <w:t>The study is limited to ICU nurses in Latvia. Therefore it describes one specific problem of a health care system but the results are not transferable to other countries, to health care systems with a different legal approach to “aggressive treatment” of patients or to other nursing staff than ICU nurses with less patient contact.</w:t>
            </w:r>
          </w:p>
          <w:p w14:paraId="234B0411" w14:textId="77777777" w:rsidR="00087C7B" w:rsidRPr="00087C7B" w:rsidRDefault="00087C7B" w:rsidP="00087C7B">
            <w:pPr>
              <w:rPr>
                <w:sz w:val="16"/>
                <w:szCs w:val="16"/>
              </w:rPr>
            </w:pPr>
          </w:p>
          <w:p w14:paraId="0FE7C2B7" w14:textId="77777777" w:rsidR="00087C7B" w:rsidRPr="00087C7B" w:rsidRDefault="00087C7B" w:rsidP="00087C7B">
            <w:pPr>
              <w:rPr>
                <w:sz w:val="16"/>
                <w:szCs w:val="16"/>
              </w:rPr>
            </w:pPr>
            <w:r w:rsidRPr="00087C7B">
              <w:rPr>
                <w:sz w:val="16"/>
                <w:szCs w:val="16"/>
              </w:rPr>
              <w:t>The study is cross-sectional in nature, meaning data was collected at one point in time and, therefore, cannot provide definite evidence of the described causal chain of events. It is even possible that by the time nurses have ‘checked out’ of their profession (i.e. they already intend to leave the profession) they are more sensitive to moral distress than those who are ‘checked out’ but for reasons other than profession turnover.</w:t>
            </w:r>
          </w:p>
          <w:p w14:paraId="4925A558" w14:textId="77777777" w:rsidR="00087C7B" w:rsidRPr="00087C7B" w:rsidRDefault="00087C7B" w:rsidP="00087C7B">
            <w:pPr>
              <w:rPr>
                <w:sz w:val="16"/>
                <w:szCs w:val="16"/>
              </w:rPr>
            </w:pPr>
          </w:p>
          <w:p w14:paraId="421E98B3" w14:textId="44450A05" w:rsidR="003539CF" w:rsidRPr="00FF35F3" w:rsidRDefault="00087C7B" w:rsidP="00087C7B">
            <w:pPr>
              <w:rPr>
                <w:sz w:val="16"/>
                <w:szCs w:val="16"/>
              </w:rPr>
            </w:pPr>
            <w:r w:rsidRPr="00087C7B">
              <w:rPr>
                <w:sz w:val="16"/>
                <w:szCs w:val="16"/>
              </w:rPr>
              <w:lastRenderedPageBreak/>
              <w:t>There is potential for the researcher to have a bias in utilizing established measurements of the subjective experiences of the participants’ in this study (moral distress and burnout). There is the potential for the researcher to recognize a bias in the participants’ responses. For instance, the individuals experiencing the highest levels of emotional exhaustion may perceive or respond to their ‘moral distress’ differently from individuals who are currently more ‘stable’. This in turn could affect the findings of this study.</w:t>
            </w:r>
          </w:p>
        </w:tc>
        <w:tc>
          <w:tcPr>
            <w:tcW w:w="2132"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5135902" w14:textId="77777777" w:rsidR="00C02F33" w:rsidRPr="00C02F33" w:rsidRDefault="00C02F33" w:rsidP="00C02F33">
            <w:pPr>
              <w:shd w:val="clear" w:color="auto" w:fill="FFFFFF"/>
              <w:spacing w:before="100" w:beforeAutospacing="1" w:after="100" w:afterAutospacing="1"/>
              <w:rPr>
                <w:color w:val="212121"/>
                <w:sz w:val="16"/>
                <w:szCs w:val="16"/>
              </w:rPr>
            </w:pPr>
            <w:r w:rsidRPr="00C02F33">
              <w:rPr>
                <w:color w:val="212121"/>
                <w:sz w:val="16"/>
                <w:szCs w:val="16"/>
              </w:rPr>
              <w:lastRenderedPageBreak/>
              <w:t>Education Paradox Higher levels of education increase the level of moral distress perceived by nurses. The healthcare system could greatly benefit from the contributions of more highly educated nurses in order to improve the care that is being provided to patients. However, these nurses with higher levels of education are better able to recognize more clinical and system problems that cause their ethical dissonance.</w:t>
            </w:r>
          </w:p>
          <w:p w14:paraId="024A8ADB" w14:textId="77777777" w:rsidR="00C02F33" w:rsidRPr="00C02F33" w:rsidRDefault="00C02F33" w:rsidP="00C02F33">
            <w:pPr>
              <w:shd w:val="clear" w:color="auto" w:fill="FFFFFF"/>
              <w:spacing w:before="100" w:beforeAutospacing="1" w:after="100" w:afterAutospacing="1"/>
              <w:rPr>
                <w:color w:val="212121"/>
                <w:sz w:val="16"/>
                <w:szCs w:val="16"/>
              </w:rPr>
            </w:pPr>
          </w:p>
          <w:p w14:paraId="00BDA10B" w14:textId="77777777" w:rsidR="00C02F33" w:rsidRPr="00C02F33" w:rsidRDefault="00C02F33" w:rsidP="00C02F33">
            <w:pPr>
              <w:shd w:val="clear" w:color="auto" w:fill="FFFFFF"/>
              <w:spacing w:before="100" w:beforeAutospacing="1" w:after="100" w:afterAutospacing="1"/>
              <w:rPr>
                <w:color w:val="212121"/>
                <w:sz w:val="16"/>
                <w:szCs w:val="16"/>
              </w:rPr>
            </w:pPr>
            <w:r w:rsidRPr="00C02F33">
              <w:rPr>
                <w:color w:val="212121"/>
                <w:sz w:val="16"/>
                <w:szCs w:val="16"/>
              </w:rPr>
              <w:t xml:space="preserve">There is certain controversy whether high level of moral distress in Latvian nurses (68.2%) is caused by their “forced” resilience or “entrapment” in their workplaces. Many experienced nurses are aging and are stuck in their workplaces because of lack of career opportunities. However, it seems that there are only relatively low levels of </w:t>
            </w:r>
            <w:r w:rsidRPr="00C02F33">
              <w:rPr>
                <w:color w:val="212121"/>
                <w:sz w:val="16"/>
                <w:szCs w:val="16"/>
              </w:rPr>
              <w:lastRenderedPageBreak/>
              <w:t>“active” intention to leave work among the studied nurses (30%).</w:t>
            </w:r>
          </w:p>
          <w:p w14:paraId="05D7E04B" w14:textId="77777777" w:rsidR="00C02F33" w:rsidRPr="00C02F33" w:rsidRDefault="00C02F33" w:rsidP="00C02F33">
            <w:pPr>
              <w:shd w:val="clear" w:color="auto" w:fill="FFFFFF"/>
              <w:spacing w:before="100" w:beforeAutospacing="1" w:after="100" w:afterAutospacing="1"/>
              <w:rPr>
                <w:color w:val="212121"/>
                <w:sz w:val="16"/>
                <w:szCs w:val="16"/>
              </w:rPr>
            </w:pPr>
          </w:p>
          <w:p w14:paraId="2AD4D309" w14:textId="45C457AF" w:rsidR="003539CF" w:rsidRPr="00FF35F3" w:rsidRDefault="00C02F33" w:rsidP="00C02F33">
            <w:pPr>
              <w:rPr>
                <w:sz w:val="16"/>
                <w:szCs w:val="16"/>
              </w:rPr>
            </w:pPr>
            <w:r w:rsidRPr="00C02F33">
              <w:rPr>
                <w:color w:val="212121"/>
                <w:sz w:val="16"/>
                <w:szCs w:val="16"/>
              </w:rPr>
              <w:t>In relation to measuring workload by using TISS-28 in workplaces, study findings indicate that average scores for this indicator were below average for turnover. Thus, study findings can be viewed from two different perspectives – that measuring workload is in itself the cure or that prevents nurses’ turnover or that in workplaces where TISS-28 is used to assess workload, the workload of employees has not been increased and it is merely being measured and monitored.</w:t>
            </w:r>
          </w:p>
        </w:tc>
        <w:tc>
          <w:tcPr>
            <w:tcW w:w="198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77A7B25" w14:textId="77777777" w:rsidR="00C02F33" w:rsidRPr="00C02F33" w:rsidRDefault="00C02F33" w:rsidP="00C02F33">
            <w:pPr>
              <w:rPr>
                <w:color w:val="212121"/>
                <w:sz w:val="16"/>
                <w:szCs w:val="16"/>
              </w:rPr>
            </w:pPr>
            <w:r w:rsidRPr="00C02F33">
              <w:rPr>
                <w:color w:val="212121"/>
                <w:sz w:val="16"/>
                <w:szCs w:val="16"/>
              </w:rPr>
              <w:lastRenderedPageBreak/>
              <w:t>Using local Eastern European Data: High quality psychometric data from a post-Soviet, developing healthcare context: Most studies using nursing models for care have been conducted using data from developed Western countries and have been using Western-centric models. This study can be of great use for all nurses from transitional health care systems all around the world.</w:t>
            </w:r>
          </w:p>
          <w:p w14:paraId="10D33028" w14:textId="77777777" w:rsidR="00C02F33" w:rsidRPr="00C02F33" w:rsidRDefault="00C02F33" w:rsidP="00C02F33">
            <w:pPr>
              <w:rPr>
                <w:color w:val="212121"/>
                <w:sz w:val="16"/>
                <w:szCs w:val="16"/>
              </w:rPr>
            </w:pPr>
          </w:p>
          <w:p w14:paraId="10EB2FB9" w14:textId="77777777" w:rsidR="00C02F33" w:rsidRPr="00C02F33" w:rsidRDefault="00C02F33" w:rsidP="00C02F33">
            <w:pPr>
              <w:rPr>
                <w:color w:val="212121"/>
                <w:sz w:val="16"/>
                <w:szCs w:val="16"/>
              </w:rPr>
            </w:pPr>
            <w:r w:rsidRPr="00C02F33">
              <w:rPr>
                <w:color w:val="212121"/>
                <w:sz w:val="16"/>
                <w:szCs w:val="16"/>
              </w:rPr>
              <w:t>Validation of the Mediator Pathway: The study can confirm or refute the assumption that burnout is a partial mediator for the moral distress–turnover for work relation as defined in this study and within the scope of the theoretical model of the literature on this study. The PROCESS macro (Hayes, 2018) can be used for this purpose.</w:t>
            </w:r>
          </w:p>
          <w:p w14:paraId="299280BC" w14:textId="77777777" w:rsidR="00C02F33" w:rsidRPr="00C02F33" w:rsidRDefault="00C02F33" w:rsidP="00C02F33">
            <w:pPr>
              <w:rPr>
                <w:color w:val="212121"/>
                <w:sz w:val="16"/>
                <w:szCs w:val="16"/>
              </w:rPr>
            </w:pPr>
          </w:p>
          <w:p w14:paraId="41B0C91A" w14:textId="74616C6F" w:rsidR="003539CF" w:rsidRPr="00FF35F3" w:rsidRDefault="00C02F33" w:rsidP="00C02F33">
            <w:pPr>
              <w:rPr>
                <w:sz w:val="16"/>
                <w:szCs w:val="16"/>
              </w:rPr>
            </w:pPr>
            <w:r w:rsidRPr="00C02F33">
              <w:rPr>
                <w:color w:val="212121"/>
                <w:sz w:val="16"/>
                <w:szCs w:val="16"/>
              </w:rPr>
              <w:t xml:space="preserve">Implications for the health care organization as well as for missing instruments, like </w:t>
            </w:r>
            <w:r w:rsidRPr="00C02F33">
              <w:rPr>
                <w:color w:val="212121"/>
                <w:sz w:val="16"/>
                <w:szCs w:val="16"/>
              </w:rPr>
              <w:lastRenderedPageBreak/>
              <w:t>the NAS/TISS-28 for critically ill patients, which could explain part of the high levels of turnover of nurses in a transitional health care system, are described. Instead of a variety of individual oriented wellness programs, this study presents one intervention that has been evidenced for nursing in a transitional health care system and which can be implemented by health care policy on a national level.</w:t>
            </w:r>
          </w:p>
        </w:tc>
      </w:tr>
      <w:tr w:rsidR="003539CF" w:rsidRPr="00FF35F3" w14:paraId="3969425B" w14:textId="77777777" w:rsidTr="00566E24">
        <w:trPr>
          <w:trHeight w:val="5040"/>
        </w:trPr>
        <w:tc>
          <w:tcPr>
            <w:tcW w:w="206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366A793F" w14:textId="77777777" w:rsidR="003539CF" w:rsidRPr="00155255" w:rsidRDefault="003539CF" w:rsidP="003539CF">
            <w:pPr>
              <w:pStyle w:val="TableParagraph"/>
              <w:spacing w:line="264" w:lineRule="exact"/>
              <w:rPr>
                <w:rFonts w:eastAsia="Calibri"/>
                <w:sz w:val="16"/>
                <w:szCs w:val="16"/>
                <w:lang w:val="fr-FR"/>
              </w:rPr>
            </w:pPr>
            <w:r w:rsidRPr="00155255">
              <w:rPr>
                <w:rFonts w:eastAsia="Calibri"/>
                <w:sz w:val="16"/>
                <w:szCs w:val="16"/>
                <w:u w:val="single"/>
                <w:lang w:val="fr-FR"/>
              </w:rPr>
              <w:t>Article 7</w:t>
            </w:r>
            <w:r w:rsidRPr="00155255">
              <w:rPr>
                <w:rFonts w:eastAsia="Calibri"/>
                <w:sz w:val="16"/>
                <w:szCs w:val="16"/>
                <w:lang w:val="fr-FR"/>
              </w:rPr>
              <w:t xml:space="preserve">: </w:t>
            </w:r>
          </w:p>
          <w:p w14:paraId="5CC9D8A3" w14:textId="77777777" w:rsidR="003539CF" w:rsidRPr="00155255" w:rsidRDefault="003539CF" w:rsidP="003539CF">
            <w:pPr>
              <w:pStyle w:val="TableParagraph"/>
              <w:spacing w:line="264" w:lineRule="exact"/>
              <w:rPr>
                <w:rFonts w:eastAsia="Calibri"/>
                <w:sz w:val="16"/>
                <w:szCs w:val="16"/>
                <w:lang w:val="fr-FR"/>
              </w:rPr>
            </w:pPr>
          </w:p>
          <w:p w14:paraId="45D0E6FE" w14:textId="2DBA3D2E" w:rsidR="003539CF" w:rsidRPr="00FF35F3" w:rsidRDefault="003539CF" w:rsidP="003539CF">
            <w:pPr>
              <w:pStyle w:val="TableParagraph"/>
              <w:spacing w:line="264" w:lineRule="exact"/>
              <w:rPr>
                <w:rFonts w:eastAsia="Calibri"/>
                <w:sz w:val="16"/>
                <w:szCs w:val="16"/>
              </w:rPr>
            </w:pPr>
            <w:r w:rsidRPr="00155255">
              <w:rPr>
                <w:rFonts w:eastAsia="Calibri"/>
                <w:sz w:val="16"/>
                <w:szCs w:val="16"/>
                <w:lang w:val="fr-FR"/>
              </w:rPr>
              <w:t xml:space="preserve">Santos, J. M., &amp; Al-Amri, M. (2024). </w:t>
            </w:r>
            <w:r w:rsidRPr="00FF35F3">
              <w:rPr>
                <w:rFonts w:eastAsia="Calibri"/>
                <w:sz w:val="16"/>
                <w:szCs w:val="16"/>
              </w:rPr>
              <w:t xml:space="preserve">Linking work environment to turnover intention: The mediating role of moral distress among acute care nurses. </w:t>
            </w:r>
            <w:r w:rsidRPr="00FF35F3">
              <w:rPr>
                <w:rFonts w:eastAsia="Calibri"/>
                <w:i/>
                <w:iCs/>
                <w:sz w:val="16"/>
                <w:szCs w:val="16"/>
              </w:rPr>
              <w:t>Journal of Nursing Management</w:t>
            </w:r>
            <w:r w:rsidRPr="00FF35F3">
              <w:rPr>
                <w:rFonts w:eastAsia="Calibri"/>
                <w:sz w:val="16"/>
                <w:szCs w:val="16"/>
              </w:rPr>
              <w:t xml:space="preserve">, 16(6), 208–221. </w:t>
            </w:r>
            <w:hyperlink r:id="rId11" w:tgtFrame="_blank" w:history="1">
              <w:r w:rsidRPr="00FF35F3">
                <w:rPr>
                  <w:rStyle w:val="Lienhypertexte"/>
                  <w:rFonts w:eastAsia="Calibri"/>
                  <w:sz w:val="16"/>
                  <w:szCs w:val="16"/>
                </w:rPr>
                <w:t>https://doi.org/10</w:t>
              </w:r>
              <w:r w:rsidRPr="00FF35F3">
                <w:rPr>
                  <w:rStyle w:val="Lienhypertexte"/>
                  <w:rFonts w:eastAsia="Calibri"/>
                  <w:sz w:val="16"/>
                  <w:szCs w:val="16"/>
                </w:rPr>
                <w:t>.</w:t>
              </w:r>
              <w:r w:rsidRPr="00FF35F3">
                <w:rPr>
                  <w:rStyle w:val="Lienhypertexte"/>
                  <w:rFonts w:eastAsia="Calibri"/>
                  <w:sz w:val="16"/>
                  <w:szCs w:val="16"/>
                </w:rPr>
                <w:t>3390/jnm16060208</w:t>
              </w:r>
            </w:hyperlink>
          </w:p>
          <w:p w14:paraId="3F89B6A5" w14:textId="7A3A69CC" w:rsidR="003539CF" w:rsidRPr="00FF35F3" w:rsidRDefault="003539CF" w:rsidP="003539CF">
            <w:pPr>
              <w:pStyle w:val="TableParagraph"/>
              <w:spacing w:line="264" w:lineRule="exact"/>
              <w:rPr>
                <w:rFonts w:eastAsia="Calibri"/>
                <w:sz w:val="16"/>
                <w:szCs w:val="16"/>
              </w:rPr>
            </w:pPr>
          </w:p>
          <w:p w14:paraId="7170401E" w14:textId="77777777" w:rsidR="003539CF" w:rsidRPr="00FF35F3" w:rsidRDefault="003539CF" w:rsidP="003539CF">
            <w:pPr>
              <w:pStyle w:val="TableParagraph"/>
              <w:spacing w:line="264" w:lineRule="exact"/>
              <w:rPr>
                <w:spacing w:val="-1"/>
                <w:sz w:val="16"/>
                <w:szCs w:val="16"/>
              </w:rPr>
            </w:pPr>
          </w:p>
        </w:tc>
        <w:tc>
          <w:tcPr>
            <w:tcW w:w="198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A58AADE" w14:textId="488D23D1" w:rsidR="003539CF" w:rsidRPr="00FF35F3" w:rsidRDefault="00EA4558" w:rsidP="003539CF">
            <w:pPr>
              <w:rPr>
                <w:sz w:val="16"/>
                <w:szCs w:val="16"/>
              </w:rPr>
            </w:pPr>
            <w:r w:rsidRPr="00FF35F3">
              <w:rPr>
                <w:sz w:val="16"/>
                <w:szCs w:val="16"/>
              </w:rPr>
              <w:t>While previous research has explored the effects of moral distress and the work environment separately, there is limited evidence on how these two factors are associated with nurses’ turnover intention. Therefore, in this study, we assessed the mediating role of moral distress in the correlation between nurses’ work environments and turnover intention.</w:t>
            </w:r>
          </w:p>
        </w:tc>
        <w:tc>
          <w:tcPr>
            <w:tcW w:w="225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06F95FB5" w14:textId="77777777" w:rsidR="00DA193A" w:rsidRPr="00FF35F3" w:rsidRDefault="00DA193A" w:rsidP="00DA193A">
            <w:pPr>
              <w:rPr>
                <w:sz w:val="16"/>
                <w:szCs w:val="16"/>
              </w:rPr>
            </w:pPr>
            <w:r w:rsidRPr="00FF35F3">
              <w:rPr>
                <w:sz w:val="16"/>
                <w:szCs w:val="16"/>
              </w:rPr>
              <w:t>This study employed a multicenter cross-sectional design of emergency nurses from April to June 2025. The Measure of Moral Distress—Healthcare Professionals, Practice Environment Scale of the Nursing Work Index (PES-NWI), and Turnover Intention Scale were used to collect data. The mediating effect was analyzed using Hayes’ PROCESS macro (Model 4, Version 4.2) software with the bootstrap technique (5000 repetitions, 95% bias-corrected confidence interval). Statistical significance was set at a threshold of </w:t>
            </w:r>
            <w:r w:rsidRPr="00FF35F3">
              <w:rPr>
                <w:i/>
                <w:iCs/>
                <w:sz w:val="16"/>
                <w:szCs w:val="16"/>
              </w:rPr>
              <w:t>p</w:t>
            </w:r>
            <w:r w:rsidRPr="00FF35F3">
              <w:rPr>
                <w:sz w:val="16"/>
                <w:szCs w:val="16"/>
              </w:rPr>
              <w:t> &lt; 0.05.</w:t>
            </w:r>
          </w:p>
          <w:p w14:paraId="369FFD1C" w14:textId="77777777" w:rsidR="003539CF" w:rsidRPr="00FF35F3" w:rsidRDefault="003539CF" w:rsidP="003539CF">
            <w:pPr>
              <w:rPr>
                <w:sz w:val="16"/>
                <w:szCs w:val="16"/>
              </w:rPr>
            </w:pPr>
          </w:p>
        </w:tc>
        <w:tc>
          <w:tcPr>
            <w:tcW w:w="234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3E3D3C2E" w14:textId="77777777" w:rsidR="00751D95" w:rsidRPr="00FF35F3" w:rsidRDefault="00751D95" w:rsidP="00751D95">
            <w:pPr>
              <w:rPr>
                <w:sz w:val="16"/>
                <w:szCs w:val="16"/>
              </w:rPr>
            </w:pPr>
            <w:r w:rsidRPr="00FF35F3">
              <w:rPr>
                <w:sz w:val="16"/>
                <w:szCs w:val="16"/>
              </w:rPr>
              <w:t>Mediation analysis revealed that work environment had a significant negative effect on moral distress (β = −0.251, B = −45.293, 95% CI [−70.376, −20.210], </w:t>
            </w:r>
            <w:r w:rsidRPr="00FF35F3">
              <w:rPr>
                <w:i/>
                <w:iCs/>
                <w:sz w:val="16"/>
                <w:szCs w:val="16"/>
              </w:rPr>
              <w:t>p</w:t>
            </w:r>
            <w:r w:rsidRPr="00FF35F3">
              <w:rPr>
                <w:sz w:val="16"/>
                <w:szCs w:val="16"/>
              </w:rPr>
              <w:t> &lt; 0.001). Moral distress significantly increased nurse turnover (β = 0.202, B = 0.008, 95% CI [0.003, 0.012], </w:t>
            </w:r>
            <w:r w:rsidRPr="00FF35F3">
              <w:rPr>
                <w:i/>
                <w:iCs/>
                <w:sz w:val="16"/>
                <w:szCs w:val="16"/>
              </w:rPr>
              <w:t>p</w:t>
            </w:r>
            <w:r w:rsidRPr="00FF35F3">
              <w:rPr>
                <w:sz w:val="16"/>
                <w:szCs w:val="16"/>
              </w:rPr>
              <w:t> = 0.003), while the work environment had a significant negative direct effect on turnover (β = −0.391, B = −2.629, 95% CI [−3.507, −1.751], </w:t>
            </w:r>
            <w:r w:rsidRPr="00FF35F3">
              <w:rPr>
                <w:i/>
                <w:iCs/>
                <w:sz w:val="16"/>
                <w:szCs w:val="16"/>
              </w:rPr>
              <w:t>p</w:t>
            </w:r>
            <w:r w:rsidRPr="00FF35F3">
              <w:rPr>
                <w:sz w:val="16"/>
                <w:szCs w:val="16"/>
              </w:rPr>
              <w:t> &lt; 0.001). The total effect of work environment on nurse turnover was also significant (β = −0.442, B = −2.970, 95% CI [−3.837, −2.102], </w:t>
            </w:r>
            <w:r w:rsidRPr="00FF35F3">
              <w:rPr>
                <w:i/>
                <w:iCs/>
                <w:sz w:val="16"/>
                <w:szCs w:val="16"/>
              </w:rPr>
              <w:t>p</w:t>
            </w:r>
            <w:r w:rsidRPr="00FF35F3">
              <w:rPr>
                <w:sz w:val="16"/>
                <w:szCs w:val="16"/>
              </w:rPr>
              <w:t> &lt; 0.001). Bootstrapping confirmed a significant indirect effect of moral distress (β = −0.051, 95% CI [−0.092, −0.016]), indicating partial mediation. </w:t>
            </w:r>
          </w:p>
          <w:p w14:paraId="32BDFBC1" w14:textId="77777777" w:rsidR="003539CF" w:rsidRPr="00FF35F3" w:rsidRDefault="003539CF" w:rsidP="003539CF">
            <w:pPr>
              <w:rPr>
                <w:sz w:val="16"/>
                <w:szCs w:val="16"/>
              </w:rPr>
            </w:pPr>
          </w:p>
        </w:tc>
        <w:tc>
          <w:tcPr>
            <w:tcW w:w="1822"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41EEBCBA" w14:textId="77777777" w:rsidR="00C02F33" w:rsidRPr="00C02F33" w:rsidRDefault="00C02F33" w:rsidP="00C02F33">
            <w:pPr>
              <w:rPr>
                <w:sz w:val="16"/>
                <w:szCs w:val="16"/>
              </w:rPr>
            </w:pPr>
            <w:r w:rsidRPr="00C02F33">
              <w:rPr>
                <w:sz w:val="16"/>
                <w:szCs w:val="16"/>
              </w:rPr>
              <w:t>The study was conducted in four health care organizations in Hail, the kingdom of Saudi Arabia. It is not expected that the findings will be generalizable to other parts of the health care organizations, or to other sectors such as private health care. More research is needed to establish a comprehensive understanding of health care in Saudi Arabian context.</w:t>
            </w:r>
          </w:p>
          <w:p w14:paraId="7ECB022F" w14:textId="77777777" w:rsidR="00C02F33" w:rsidRPr="00C02F33" w:rsidRDefault="00C02F33" w:rsidP="00C02F33">
            <w:pPr>
              <w:rPr>
                <w:sz w:val="16"/>
                <w:szCs w:val="16"/>
              </w:rPr>
            </w:pPr>
          </w:p>
          <w:p w14:paraId="4D1FC460" w14:textId="77777777" w:rsidR="00C02F33" w:rsidRPr="00C02F33" w:rsidRDefault="00C02F33" w:rsidP="00C02F33">
            <w:pPr>
              <w:rPr>
                <w:sz w:val="16"/>
                <w:szCs w:val="16"/>
              </w:rPr>
            </w:pPr>
            <w:r w:rsidRPr="00C02F33">
              <w:rPr>
                <w:sz w:val="16"/>
                <w:szCs w:val="16"/>
              </w:rPr>
              <w:t xml:space="preserve">A self-selection bias could have occurred given the study utilized a convenience sample recruited via social media. Therefore, individuals experiencing high levels of depression and/or moral distress may not have participated in the study or could be underrepresented in the study. On the other hand, individuals who are not experiencing any distress could be overrepresented in the </w:t>
            </w:r>
            <w:r w:rsidRPr="00C02F33">
              <w:rPr>
                <w:sz w:val="16"/>
                <w:szCs w:val="16"/>
              </w:rPr>
              <w:lastRenderedPageBreak/>
              <w:t>study. However, it is also possible that individuals experiencing high levels of distress could be overrepresented in the study.</w:t>
            </w:r>
          </w:p>
          <w:p w14:paraId="56BD8817" w14:textId="77777777" w:rsidR="00C02F33" w:rsidRPr="00C02F33" w:rsidRDefault="00C02F33" w:rsidP="00C02F33">
            <w:pPr>
              <w:rPr>
                <w:sz w:val="16"/>
                <w:szCs w:val="16"/>
              </w:rPr>
            </w:pPr>
          </w:p>
          <w:p w14:paraId="3D6FFA1F" w14:textId="401AC5CE" w:rsidR="003539CF" w:rsidRPr="00FF35F3" w:rsidRDefault="00C02F33" w:rsidP="00C02F33">
            <w:pPr>
              <w:rPr>
                <w:sz w:val="16"/>
                <w:szCs w:val="16"/>
              </w:rPr>
            </w:pPr>
            <w:r w:rsidRPr="00C02F33">
              <w:rPr>
                <w:sz w:val="16"/>
                <w:szCs w:val="16"/>
              </w:rPr>
              <w:t>The data for this study was collected at one time. Therefore it is not possible to establish the direction of the relationship between participants’ reports of experiences of depression and reports of their feelings of moral distress. The method for examining the proposed indirect relationship of work environment also did not control for other ‘top-down’ biases. For example, the participants’ experiences of depression may affect their perceptions of their work environment.</w:t>
            </w:r>
          </w:p>
        </w:tc>
        <w:tc>
          <w:tcPr>
            <w:tcW w:w="2132"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37E6B7D3" w14:textId="77777777" w:rsidR="00C02F33" w:rsidRPr="00C02F33" w:rsidRDefault="00C02F33" w:rsidP="00C02F33">
            <w:pPr>
              <w:rPr>
                <w:sz w:val="16"/>
                <w:szCs w:val="16"/>
              </w:rPr>
            </w:pPr>
            <w:r w:rsidRPr="00C02F33">
              <w:rPr>
                <w:sz w:val="16"/>
                <w:szCs w:val="16"/>
              </w:rPr>
              <w:lastRenderedPageBreak/>
              <w:t>Our study, consistent with the previous literature, found that there was a significant relationship between the level of completion of education of nurses and levels of self-reported depression. In particular, those nurses holding a diploma/associate degrees in nursing reported higher levels of depression than those holding a BSN or CNS degree. Our study provides preliminary evidence that higher levels of educational completion by nurses serve as a protective mechanism against psychological illness in the workplace. However, it remains unknown if the clinical training component of higher levels of educational completion by nurses or the socio-economic advantages of nurses holding higher levels of educational completion (i.e., more job opportunities, greater financial resources) are the two mechanisms for this finding.</w:t>
            </w:r>
          </w:p>
          <w:p w14:paraId="2926F9DD" w14:textId="77777777" w:rsidR="00C02F33" w:rsidRPr="00C02F33" w:rsidRDefault="00C02F33" w:rsidP="00C02F33">
            <w:pPr>
              <w:rPr>
                <w:sz w:val="16"/>
                <w:szCs w:val="16"/>
              </w:rPr>
            </w:pPr>
          </w:p>
          <w:p w14:paraId="574C4F74" w14:textId="77777777" w:rsidR="00C02F33" w:rsidRPr="00C02F33" w:rsidRDefault="00C02F33" w:rsidP="00C02F33">
            <w:pPr>
              <w:rPr>
                <w:sz w:val="16"/>
                <w:szCs w:val="16"/>
              </w:rPr>
            </w:pPr>
            <w:r w:rsidRPr="00C02F33">
              <w:rPr>
                <w:sz w:val="16"/>
                <w:szCs w:val="16"/>
              </w:rPr>
              <w:t xml:space="preserve">In this case, the correlations between work environment and moral distress and between work environment and depression </w:t>
            </w:r>
            <w:r w:rsidRPr="00C02F33">
              <w:rPr>
                <w:sz w:val="16"/>
                <w:szCs w:val="16"/>
              </w:rPr>
              <w:lastRenderedPageBreak/>
              <w:t>were reported to be very weak. As a result, the main results of the mediation analysis are presented: there is a significant direct effect of the work environment on depression that is not mediated by moral distress. This means that there are other organizational and/or individual factors that determine the level of depression in critical care nurses that have not been measured in this study.</w:t>
            </w:r>
          </w:p>
          <w:p w14:paraId="2590E983" w14:textId="77777777" w:rsidR="00C02F33" w:rsidRPr="00C02F33" w:rsidRDefault="00C02F33" w:rsidP="00C02F33">
            <w:pPr>
              <w:rPr>
                <w:sz w:val="16"/>
                <w:szCs w:val="16"/>
              </w:rPr>
            </w:pPr>
          </w:p>
          <w:p w14:paraId="0BDB5D64" w14:textId="435B0E4C" w:rsidR="003539CF" w:rsidRPr="00FF35F3" w:rsidRDefault="00C02F33" w:rsidP="00C02F33">
            <w:pPr>
              <w:rPr>
                <w:sz w:val="16"/>
                <w:szCs w:val="16"/>
              </w:rPr>
            </w:pPr>
            <w:r w:rsidRPr="00C02F33">
              <w:rPr>
                <w:sz w:val="16"/>
                <w:szCs w:val="16"/>
              </w:rPr>
              <w:t>In conclusion, moral distress is reported by the authors as having a partial negative partial mediation effect on the work environment and the psychological health of the critical care nurses. This means that the work environment negatively affects the critical care nurses’ psychological health by means of moral distress; however, other organizational and/or individual factors are also involved. More critically, the work environment also has a significant direct effect on the variable of depression. Thus, even if interventions are designed to alter the ethical climate of work to reduce the moral distress experienced by the critical care nurses, only partial relief from the depression that affects these nurses will occur.</w:t>
            </w:r>
          </w:p>
        </w:tc>
        <w:tc>
          <w:tcPr>
            <w:tcW w:w="198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037714AD" w14:textId="77777777" w:rsidR="00C02F33" w:rsidRPr="00C02F33" w:rsidRDefault="00C02F33" w:rsidP="00C02F33">
            <w:pPr>
              <w:rPr>
                <w:sz w:val="16"/>
                <w:szCs w:val="16"/>
              </w:rPr>
            </w:pPr>
            <w:r w:rsidRPr="00C02F33">
              <w:rPr>
                <w:sz w:val="16"/>
                <w:szCs w:val="16"/>
              </w:rPr>
              <w:lastRenderedPageBreak/>
              <w:t>This study further contributes to the empirical support for the application of the Job Demands–Resources (JD-R) model in the Middle Eastern context of Saudi Arabia. By identifying the job demands placed on the CCNs in the critical care setting (e.g. dealing with ethical issues) and the perceived lack of resources available to them (e.g. inadequate support from leaders and managers) this study further illustrates how these may lead to psychological strain for the CCNs in critical care environments.</w:t>
            </w:r>
          </w:p>
          <w:p w14:paraId="0A60E91F" w14:textId="77777777" w:rsidR="00C02F33" w:rsidRPr="00C02F33" w:rsidRDefault="00C02F33" w:rsidP="00C02F33">
            <w:pPr>
              <w:rPr>
                <w:sz w:val="16"/>
                <w:szCs w:val="16"/>
              </w:rPr>
            </w:pPr>
          </w:p>
          <w:p w14:paraId="42DC0D8C" w14:textId="77777777" w:rsidR="00C02F33" w:rsidRPr="00C02F33" w:rsidRDefault="00C02F33" w:rsidP="00C02F33">
            <w:pPr>
              <w:rPr>
                <w:sz w:val="16"/>
                <w:szCs w:val="16"/>
              </w:rPr>
            </w:pPr>
            <w:r w:rsidRPr="00C02F33">
              <w:rPr>
                <w:sz w:val="16"/>
                <w:szCs w:val="16"/>
              </w:rPr>
              <w:t xml:space="preserve">This study has also used the PHQ-9 (Patient Health Questionnaire) to measure the clinical psychological outcome of depression in CCNs. Currently all studies within the critical care setting have tended to generalize studies of stress within healthcare in general to the specific context of critical care. This study thus sets a benchmark against which </w:t>
            </w:r>
            <w:r w:rsidRPr="00C02F33">
              <w:rPr>
                <w:sz w:val="16"/>
                <w:szCs w:val="16"/>
              </w:rPr>
              <w:lastRenderedPageBreak/>
              <w:t>healthcare administrators can measure the specific psychological effects of high acuity environments on their staff.</w:t>
            </w:r>
          </w:p>
          <w:p w14:paraId="0F00920C" w14:textId="77777777" w:rsidR="00C02F33" w:rsidRPr="00C02F33" w:rsidRDefault="00C02F33" w:rsidP="00C02F33">
            <w:pPr>
              <w:rPr>
                <w:sz w:val="16"/>
                <w:szCs w:val="16"/>
              </w:rPr>
            </w:pPr>
          </w:p>
          <w:p w14:paraId="799A8EE8" w14:textId="23EF9633" w:rsidR="003539CF" w:rsidRPr="00FF35F3" w:rsidRDefault="00C02F33" w:rsidP="00C02F33">
            <w:pPr>
              <w:rPr>
                <w:sz w:val="16"/>
                <w:szCs w:val="16"/>
              </w:rPr>
            </w:pPr>
            <w:r w:rsidRPr="00C02F33">
              <w:rPr>
                <w:sz w:val="16"/>
                <w:szCs w:val="16"/>
              </w:rPr>
              <w:t>In terms of the numbers of children that CCNs have responsibility for caring for in addition to their patients there was a significant association with their experience of depression. The nursing workforce cannot be seen in isolation from their personal circumstances and when considering retention strategies in the high intensity environments of the critical care units consideration must be given to developing retention strategies within the work setting that are family friendly and allow for a good work-life balance.</w:t>
            </w:r>
          </w:p>
        </w:tc>
      </w:tr>
      <w:tr w:rsidR="003539CF" w:rsidRPr="00FF35F3" w14:paraId="16E51601" w14:textId="77777777" w:rsidTr="00566E24">
        <w:trPr>
          <w:trHeight w:hRule="exact" w:val="5040"/>
        </w:trPr>
        <w:tc>
          <w:tcPr>
            <w:tcW w:w="206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679BC5E1" w14:textId="77777777" w:rsidR="003539CF" w:rsidRPr="00155255" w:rsidRDefault="003539CF" w:rsidP="003539CF">
            <w:pPr>
              <w:pStyle w:val="TableParagraph"/>
              <w:spacing w:line="264" w:lineRule="exact"/>
              <w:rPr>
                <w:rFonts w:eastAsia="Calibri"/>
                <w:sz w:val="16"/>
                <w:szCs w:val="16"/>
                <w:lang w:val="fr-FR"/>
              </w:rPr>
            </w:pPr>
            <w:r w:rsidRPr="00155255">
              <w:rPr>
                <w:rFonts w:eastAsia="Calibri"/>
                <w:sz w:val="16"/>
                <w:szCs w:val="16"/>
                <w:u w:val="single"/>
                <w:lang w:val="fr-FR"/>
              </w:rPr>
              <w:lastRenderedPageBreak/>
              <w:t>Article 8</w:t>
            </w:r>
            <w:r w:rsidRPr="00155255">
              <w:rPr>
                <w:rFonts w:eastAsia="Calibri"/>
                <w:sz w:val="16"/>
                <w:szCs w:val="16"/>
                <w:lang w:val="fr-FR"/>
              </w:rPr>
              <w:t xml:space="preserve">: </w:t>
            </w:r>
          </w:p>
          <w:p w14:paraId="3B96FF50" w14:textId="77777777" w:rsidR="003539CF" w:rsidRPr="00155255" w:rsidRDefault="003539CF" w:rsidP="003539CF">
            <w:pPr>
              <w:pStyle w:val="TableParagraph"/>
              <w:spacing w:line="264" w:lineRule="exact"/>
              <w:rPr>
                <w:rFonts w:eastAsia="Calibri"/>
                <w:sz w:val="16"/>
                <w:szCs w:val="16"/>
                <w:lang w:val="fr-FR"/>
              </w:rPr>
            </w:pPr>
          </w:p>
          <w:p w14:paraId="655AB938" w14:textId="5E0331B6" w:rsidR="003539CF" w:rsidRPr="00FF35F3" w:rsidRDefault="003539CF" w:rsidP="003539CF">
            <w:pPr>
              <w:pStyle w:val="TableParagraph"/>
              <w:spacing w:line="264" w:lineRule="exact"/>
              <w:rPr>
                <w:rFonts w:eastAsia="Calibri"/>
                <w:sz w:val="16"/>
                <w:szCs w:val="16"/>
              </w:rPr>
            </w:pPr>
            <w:r w:rsidRPr="00155255">
              <w:rPr>
                <w:rFonts w:eastAsia="Calibri"/>
                <w:sz w:val="16"/>
                <w:szCs w:val="16"/>
                <w:lang w:val="fr-FR"/>
              </w:rPr>
              <w:t xml:space="preserve">Rossi, G., Bianchi, M., &amp; Villa, S. (2026). </w:t>
            </w:r>
            <w:r w:rsidRPr="00FF35F3">
              <w:rPr>
                <w:rFonts w:eastAsia="Calibri"/>
                <w:sz w:val="16"/>
                <w:szCs w:val="16"/>
              </w:rPr>
              <w:t xml:space="preserve">Staying despite the intention to leave: Insights from frontline nurses and nurse managers from a qualitative descriptive study. </w:t>
            </w:r>
            <w:r w:rsidRPr="00FF35F3">
              <w:rPr>
                <w:rFonts w:eastAsia="Calibri"/>
                <w:i/>
                <w:iCs/>
                <w:sz w:val="16"/>
                <w:szCs w:val="16"/>
              </w:rPr>
              <w:t>Healthcare</w:t>
            </w:r>
            <w:r w:rsidRPr="00FF35F3">
              <w:rPr>
                <w:rFonts w:eastAsia="Calibri"/>
                <w:sz w:val="16"/>
                <w:szCs w:val="16"/>
              </w:rPr>
              <w:t xml:space="preserve">, 16(2), 58–73. </w:t>
            </w:r>
            <w:hyperlink r:id="rId12" w:tgtFrame="_blank" w:history="1">
              <w:r w:rsidRPr="00FF35F3">
                <w:rPr>
                  <w:rStyle w:val="Lienhypertexte"/>
                  <w:rFonts w:eastAsia="Calibri"/>
                  <w:sz w:val="16"/>
                  <w:szCs w:val="16"/>
                </w:rPr>
                <w:t>https</w:t>
              </w:r>
              <w:r w:rsidRPr="00FF35F3">
                <w:rPr>
                  <w:rStyle w:val="Lienhypertexte"/>
                  <w:rFonts w:eastAsia="Calibri"/>
                  <w:sz w:val="16"/>
                  <w:szCs w:val="16"/>
                </w:rPr>
                <w:t>:</w:t>
              </w:r>
              <w:r w:rsidRPr="00FF35F3">
                <w:rPr>
                  <w:rStyle w:val="Lienhypertexte"/>
                  <w:rFonts w:eastAsia="Calibri"/>
                  <w:sz w:val="16"/>
                  <w:szCs w:val="16"/>
                </w:rPr>
                <w:t>//doi.org/10.3390/hc16020058</w:t>
              </w:r>
            </w:hyperlink>
          </w:p>
          <w:p w14:paraId="3B8264A9" w14:textId="64808E4E" w:rsidR="003539CF" w:rsidRPr="00FF35F3" w:rsidRDefault="003539CF" w:rsidP="003539CF">
            <w:pPr>
              <w:pStyle w:val="TableParagraph"/>
              <w:spacing w:line="264" w:lineRule="exact"/>
              <w:rPr>
                <w:rFonts w:eastAsia="Calibri"/>
                <w:sz w:val="16"/>
                <w:szCs w:val="16"/>
              </w:rPr>
            </w:pPr>
          </w:p>
          <w:p w14:paraId="16238270" w14:textId="77777777" w:rsidR="003539CF" w:rsidRPr="00FF35F3" w:rsidRDefault="003539CF" w:rsidP="003539CF">
            <w:pPr>
              <w:pStyle w:val="TableParagraph"/>
              <w:spacing w:line="267" w:lineRule="exact"/>
              <w:rPr>
                <w:spacing w:val="-1"/>
                <w:sz w:val="16"/>
                <w:szCs w:val="16"/>
              </w:rPr>
            </w:pPr>
          </w:p>
        </w:tc>
        <w:tc>
          <w:tcPr>
            <w:tcW w:w="198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3F99E624" w14:textId="77777777" w:rsidR="00654EA8" w:rsidRPr="00FF35F3" w:rsidRDefault="00654EA8" w:rsidP="00654EA8">
            <w:pPr>
              <w:rPr>
                <w:sz w:val="16"/>
                <w:szCs w:val="16"/>
              </w:rPr>
            </w:pPr>
            <w:r w:rsidRPr="00FF35F3">
              <w:rPr>
                <w:sz w:val="16"/>
                <w:szCs w:val="16"/>
              </w:rPr>
              <w:t>This study aimed to explore the reasons for persistence among nurses who intend to leave the organization and the profession.</w:t>
            </w:r>
          </w:p>
          <w:p w14:paraId="6B4FD34F" w14:textId="77777777" w:rsidR="003539CF" w:rsidRPr="00FF35F3" w:rsidRDefault="003539CF" w:rsidP="003539CF">
            <w:pPr>
              <w:rPr>
                <w:sz w:val="16"/>
                <w:szCs w:val="16"/>
              </w:rPr>
            </w:pPr>
          </w:p>
        </w:tc>
        <w:tc>
          <w:tcPr>
            <w:tcW w:w="225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5773FE7" w14:textId="77777777" w:rsidR="005B2364" w:rsidRPr="00FF35F3" w:rsidRDefault="005B2364" w:rsidP="005B2364">
            <w:pPr>
              <w:rPr>
                <w:sz w:val="16"/>
                <w:szCs w:val="16"/>
              </w:rPr>
            </w:pPr>
            <w:r w:rsidRPr="00FF35F3">
              <w:rPr>
                <w:sz w:val="16"/>
                <w:szCs w:val="16"/>
              </w:rPr>
              <w:t xml:space="preserve">A descriptive qualitative study was conducted involving frontline nurses and nurse managers working in a large university healthcare trust in Northern Italy. Data were collected through three focus groups, using a semi-structured interview, until data saturation was achieved. Data were analyzed using inductive content analysis. Findings were reported in accordance with </w:t>
            </w:r>
            <w:proofErr w:type="spellStart"/>
            <w:r w:rsidRPr="00FF35F3">
              <w:rPr>
                <w:sz w:val="16"/>
                <w:szCs w:val="16"/>
              </w:rPr>
              <w:t>COnsolidated</w:t>
            </w:r>
            <w:proofErr w:type="spellEnd"/>
            <w:r w:rsidRPr="00FF35F3">
              <w:rPr>
                <w:sz w:val="16"/>
                <w:szCs w:val="16"/>
              </w:rPr>
              <w:t xml:space="preserve"> criteria for </w:t>
            </w:r>
            <w:proofErr w:type="spellStart"/>
            <w:r w:rsidRPr="00FF35F3">
              <w:rPr>
                <w:sz w:val="16"/>
                <w:szCs w:val="16"/>
              </w:rPr>
              <w:t>REporting</w:t>
            </w:r>
            <w:proofErr w:type="spellEnd"/>
            <w:r w:rsidRPr="00FF35F3">
              <w:rPr>
                <w:sz w:val="16"/>
                <w:szCs w:val="16"/>
              </w:rPr>
              <w:t xml:space="preserve"> Qualitative research guidelines. </w:t>
            </w:r>
          </w:p>
          <w:p w14:paraId="706A689F" w14:textId="77777777" w:rsidR="003539CF" w:rsidRPr="00FF35F3" w:rsidRDefault="003539CF" w:rsidP="003539CF">
            <w:pPr>
              <w:rPr>
                <w:sz w:val="16"/>
                <w:szCs w:val="16"/>
              </w:rPr>
            </w:pPr>
          </w:p>
        </w:tc>
        <w:tc>
          <w:tcPr>
            <w:tcW w:w="234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3D3C7D65" w14:textId="39F6CE57" w:rsidR="003539CF" w:rsidRPr="00FF35F3" w:rsidRDefault="000C2EBA" w:rsidP="003539CF">
            <w:pPr>
              <w:rPr>
                <w:sz w:val="16"/>
                <w:szCs w:val="16"/>
              </w:rPr>
            </w:pPr>
            <w:r w:rsidRPr="00FF35F3">
              <w:rPr>
                <w:sz w:val="16"/>
                <w:szCs w:val="16"/>
              </w:rPr>
              <w:t>Thirty-two participants were included. Overall, two main themes emerged: ‘</w:t>
            </w:r>
            <w:r w:rsidRPr="00FF35F3">
              <w:rPr>
                <w:i/>
                <w:iCs/>
                <w:sz w:val="16"/>
                <w:szCs w:val="16"/>
              </w:rPr>
              <w:t>Reasons that are inside of me</w:t>
            </w:r>
            <w:r w:rsidRPr="00FF35F3">
              <w:rPr>
                <w:sz w:val="16"/>
                <w:szCs w:val="16"/>
              </w:rPr>
              <w:t>’ and ‘</w:t>
            </w:r>
            <w:r w:rsidRPr="00FF35F3">
              <w:rPr>
                <w:i/>
                <w:iCs/>
                <w:sz w:val="16"/>
                <w:szCs w:val="16"/>
              </w:rPr>
              <w:t>Reasons that are outside of me but influence my decisions to stay</w:t>
            </w:r>
            <w:r w:rsidRPr="00FF35F3">
              <w:rPr>
                <w:sz w:val="16"/>
                <w:szCs w:val="16"/>
              </w:rPr>
              <w:t>’, with eight and six subthemes respectively. Internal reasons included professional passion, commitment, autonomy, perceived usefulness, and supportive collegial relationships. External reasons included organizational flexibility, opportunities for internal mobility and professional development, responsiveness to nurses’ expectations, and, in some cases, limited external employment alternatives.</w:t>
            </w:r>
          </w:p>
        </w:tc>
        <w:tc>
          <w:tcPr>
            <w:tcW w:w="1822"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70BE0DE" w14:textId="77777777" w:rsidR="00B569BE" w:rsidRPr="00B569BE" w:rsidRDefault="00B569BE" w:rsidP="00B569BE">
            <w:pPr>
              <w:rPr>
                <w:sz w:val="16"/>
                <w:szCs w:val="16"/>
              </w:rPr>
            </w:pPr>
            <w:r w:rsidRPr="00B569BE">
              <w:rPr>
                <w:sz w:val="16"/>
                <w:szCs w:val="16"/>
              </w:rPr>
              <w:t>This study adopted a voluntary approach to selecting the participants to be included in the focus groups of frontline nurses who were willing to share their stories of leaving the organization. These nurses, despite their intention of leaving the organization, were still committed enough to the organization to participate in the research. It is very likely that those nurses who had already ‘disengaged’ from the organization, or were opposed to it, would not have participated in the focus groups, i.e. they would be ‘resilient’ or ‘engaged’ and not participants in this study.</w:t>
            </w:r>
          </w:p>
          <w:p w14:paraId="0DBE6EC2" w14:textId="77777777" w:rsidR="00B569BE" w:rsidRPr="00B569BE" w:rsidRDefault="00B569BE" w:rsidP="00B569BE">
            <w:pPr>
              <w:rPr>
                <w:sz w:val="16"/>
                <w:szCs w:val="16"/>
              </w:rPr>
            </w:pPr>
          </w:p>
          <w:p w14:paraId="5DABAE3D" w14:textId="77777777" w:rsidR="00B569BE" w:rsidRPr="00B569BE" w:rsidRDefault="00B569BE" w:rsidP="00B569BE">
            <w:pPr>
              <w:rPr>
                <w:sz w:val="16"/>
                <w:szCs w:val="16"/>
              </w:rPr>
            </w:pPr>
            <w:r w:rsidRPr="00B569BE">
              <w:rPr>
                <w:sz w:val="16"/>
                <w:szCs w:val="16"/>
              </w:rPr>
              <w:t>In order to prevent participants to be too defensive in the focus groups in order not to say something that they do not want others to do as well, we split the frontline nurses from the nurse managers (NMs). The fact that all focus groups took place in one large university-affiliated healthcare trust, might have had an impact on participants not wanting to express their discontent with external reasons for turnover. For example, a nurse might not want to criticize the way a colleague (the NM) is managing because they work in a small network of professionals.</w:t>
            </w:r>
          </w:p>
          <w:p w14:paraId="1E4848FB" w14:textId="77777777" w:rsidR="00B569BE" w:rsidRPr="00B569BE" w:rsidRDefault="00B569BE" w:rsidP="00B569BE">
            <w:pPr>
              <w:rPr>
                <w:sz w:val="16"/>
                <w:szCs w:val="16"/>
              </w:rPr>
            </w:pPr>
          </w:p>
          <w:p w14:paraId="54A3593E" w14:textId="56249176" w:rsidR="003539CF" w:rsidRPr="00FF35F3" w:rsidRDefault="00B569BE" w:rsidP="00B569BE">
            <w:pPr>
              <w:rPr>
                <w:sz w:val="16"/>
                <w:szCs w:val="16"/>
              </w:rPr>
            </w:pPr>
            <w:r w:rsidRPr="00B569BE">
              <w:rPr>
                <w:sz w:val="16"/>
                <w:szCs w:val="16"/>
              </w:rPr>
              <w:t>These qualitative results were obtained within the specific academic healthcare trust in which the researcher is based (a large public sector organization, highly stable but also very bureaucratic). These results are therefore part of the Italian public sector. Other external factors that have been identified as causes of turnover (e.g. the perception that public employment is safer than private sector employment) may not apply in other private healthcare markets. Results, therefore, would not apply in countries with more flexible, competitive, nursing labor markets. These results were confined to the Italian public sector.</w:t>
            </w:r>
          </w:p>
        </w:tc>
        <w:tc>
          <w:tcPr>
            <w:tcW w:w="2132"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19A3794A" w14:textId="564937C6" w:rsidR="003539CF" w:rsidRPr="00FF35F3" w:rsidRDefault="008E1715" w:rsidP="003539CF">
            <w:pPr>
              <w:rPr>
                <w:sz w:val="16"/>
                <w:szCs w:val="16"/>
              </w:rPr>
            </w:pPr>
            <w:r w:rsidRPr="00FF35F3">
              <w:rPr>
                <w:sz w:val="16"/>
                <w:szCs w:val="16"/>
              </w:rPr>
              <w:t>The global nursing workforce shortage has heightened concerns about burnout, workload, and nurse retention, with an increasing intention to leave the profession and the unit, especially in the post-pandemic context. Although intention to leave has been widely studied, limited attention has been paid to nurses who continue to provide high-quality care and persist despite expressing a desire to leave.</w:t>
            </w:r>
          </w:p>
        </w:tc>
        <w:tc>
          <w:tcPr>
            <w:tcW w:w="198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0E2BD739" w14:textId="77777777" w:rsidR="00F70C53" w:rsidRPr="00FF35F3" w:rsidRDefault="00F70C53" w:rsidP="00F70C53">
            <w:pPr>
              <w:rPr>
                <w:sz w:val="16"/>
                <w:szCs w:val="16"/>
              </w:rPr>
            </w:pPr>
            <w:r w:rsidRPr="00FF35F3">
              <w:rPr>
                <w:sz w:val="16"/>
                <w:szCs w:val="16"/>
              </w:rPr>
              <w:t>Persistence represents a distinct and underexplored dimension within the intention-to-leave continuum. While internal reasons reflect deeply rooted professional identity, external organizational reasons are modifiable and play a critical role in promoting retention. Organizational strategies aligned with nurses’ values, expectations, and professional development needs may enhance workforce stability and inform more targeted retention interventions.</w:t>
            </w:r>
          </w:p>
          <w:p w14:paraId="42EC7103" w14:textId="77777777" w:rsidR="00F70C53" w:rsidRPr="00FF35F3" w:rsidRDefault="00F70C53" w:rsidP="00F70C53">
            <w:pPr>
              <w:rPr>
                <w:b/>
                <w:bCs/>
                <w:sz w:val="16"/>
                <w:szCs w:val="16"/>
              </w:rPr>
            </w:pPr>
          </w:p>
          <w:p w14:paraId="2F70D696" w14:textId="77777777" w:rsidR="003539CF" w:rsidRPr="00FF35F3" w:rsidRDefault="003539CF" w:rsidP="003539CF">
            <w:pPr>
              <w:rPr>
                <w:sz w:val="16"/>
                <w:szCs w:val="16"/>
              </w:rPr>
            </w:pPr>
          </w:p>
        </w:tc>
      </w:tr>
      <w:tr w:rsidR="003539CF" w:rsidRPr="00FF35F3" w14:paraId="074D2632" w14:textId="77777777" w:rsidTr="00566E24">
        <w:trPr>
          <w:trHeight w:val="5040"/>
        </w:trPr>
        <w:tc>
          <w:tcPr>
            <w:tcW w:w="206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418543A1" w14:textId="77777777" w:rsidR="003539CF" w:rsidRPr="00FF35F3" w:rsidRDefault="003539CF" w:rsidP="003539CF">
            <w:pPr>
              <w:pStyle w:val="TableParagraph"/>
              <w:spacing w:line="264" w:lineRule="exact"/>
              <w:rPr>
                <w:rFonts w:eastAsia="Calibri"/>
                <w:sz w:val="16"/>
                <w:szCs w:val="16"/>
              </w:rPr>
            </w:pPr>
            <w:r w:rsidRPr="00FF35F3">
              <w:rPr>
                <w:rFonts w:eastAsia="Calibri"/>
                <w:sz w:val="16"/>
                <w:szCs w:val="16"/>
                <w:u w:val="single"/>
              </w:rPr>
              <w:t>Article 9</w:t>
            </w:r>
            <w:r w:rsidRPr="00FF35F3">
              <w:rPr>
                <w:rFonts w:eastAsia="Calibri"/>
                <w:sz w:val="16"/>
                <w:szCs w:val="16"/>
              </w:rPr>
              <w:t xml:space="preserve">: </w:t>
            </w:r>
          </w:p>
          <w:p w14:paraId="66BE96E1" w14:textId="666381B9" w:rsidR="00EE0261" w:rsidRPr="00FF35F3" w:rsidRDefault="00EE0261" w:rsidP="00EE0261">
            <w:pPr>
              <w:pStyle w:val="TableParagraph"/>
              <w:spacing w:line="264" w:lineRule="exact"/>
              <w:rPr>
                <w:rFonts w:eastAsia="Calibri"/>
                <w:sz w:val="16"/>
                <w:szCs w:val="16"/>
              </w:rPr>
            </w:pPr>
          </w:p>
          <w:p w14:paraId="38AF1C51" w14:textId="77777777" w:rsidR="00EE0261" w:rsidRPr="00FF35F3" w:rsidRDefault="00EE0261" w:rsidP="00EE0261">
            <w:pPr>
              <w:pStyle w:val="TableParagraph"/>
              <w:spacing w:line="264" w:lineRule="exact"/>
              <w:ind w:left="102"/>
              <w:rPr>
                <w:rFonts w:eastAsia="Calibri"/>
                <w:sz w:val="16"/>
                <w:szCs w:val="16"/>
              </w:rPr>
            </w:pPr>
            <w:proofErr w:type="spellStart"/>
            <w:r w:rsidRPr="00FF35F3">
              <w:rPr>
                <w:rFonts w:eastAsia="Calibri"/>
                <w:sz w:val="16"/>
                <w:szCs w:val="16"/>
              </w:rPr>
              <w:t>Alhusban</w:t>
            </w:r>
            <w:proofErr w:type="spellEnd"/>
            <w:r w:rsidRPr="00FF35F3">
              <w:rPr>
                <w:rFonts w:eastAsia="Calibri"/>
                <w:sz w:val="16"/>
                <w:szCs w:val="16"/>
              </w:rPr>
              <w:t xml:space="preserve"> KF, </w:t>
            </w:r>
            <w:proofErr w:type="spellStart"/>
            <w:r w:rsidRPr="00FF35F3">
              <w:rPr>
                <w:rFonts w:eastAsia="Calibri"/>
                <w:sz w:val="16"/>
                <w:szCs w:val="16"/>
              </w:rPr>
              <w:t>Mrayyan</w:t>
            </w:r>
            <w:proofErr w:type="spellEnd"/>
            <w:r w:rsidRPr="00FF35F3">
              <w:rPr>
                <w:rFonts w:eastAsia="Calibri"/>
                <w:sz w:val="16"/>
                <w:szCs w:val="16"/>
              </w:rPr>
              <w:t xml:space="preserve"> MT, Bani Hani S. The Roles of Transformational Leadership in Nurses’ Retention and the Quality of Nursing Care: A Cross-Sectional Study. </w:t>
            </w:r>
            <w:r w:rsidRPr="00FF35F3">
              <w:rPr>
                <w:rFonts w:eastAsia="Calibri"/>
                <w:i/>
                <w:iCs/>
                <w:sz w:val="16"/>
                <w:szCs w:val="16"/>
              </w:rPr>
              <w:t>Sage Open Nursing</w:t>
            </w:r>
            <w:r w:rsidRPr="00FF35F3">
              <w:rPr>
                <w:rFonts w:eastAsia="Calibri"/>
                <w:sz w:val="16"/>
                <w:szCs w:val="16"/>
              </w:rPr>
              <w:t>. 2026;12. doi:</w:t>
            </w:r>
            <w:hyperlink r:id="rId13" w:history="1">
              <w:r w:rsidRPr="00FF35F3">
                <w:rPr>
                  <w:rStyle w:val="Lienhypertexte"/>
                  <w:rFonts w:eastAsia="Calibri"/>
                  <w:sz w:val="16"/>
                  <w:szCs w:val="16"/>
                </w:rPr>
                <w:t>10.1177/23779608251413844</w:t>
              </w:r>
            </w:hyperlink>
          </w:p>
          <w:p w14:paraId="6D89F236" w14:textId="77777777" w:rsidR="003539CF" w:rsidRPr="00FF35F3" w:rsidRDefault="003539CF" w:rsidP="003539CF">
            <w:pPr>
              <w:pStyle w:val="TableParagraph"/>
              <w:spacing w:line="264" w:lineRule="exact"/>
              <w:ind w:left="102"/>
              <w:rPr>
                <w:rFonts w:eastAsia="Calibri"/>
                <w:sz w:val="16"/>
                <w:szCs w:val="16"/>
              </w:rPr>
            </w:pPr>
          </w:p>
        </w:tc>
        <w:tc>
          <w:tcPr>
            <w:tcW w:w="198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10CD4A04" w14:textId="77777777" w:rsidR="00D128B9" w:rsidRPr="00FF35F3" w:rsidRDefault="00D128B9" w:rsidP="00D128B9">
            <w:pPr>
              <w:rPr>
                <w:sz w:val="16"/>
                <w:szCs w:val="16"/>
              </w:rPr>
            </w:pPr>
            <w:r w:rsidRPr="00FF35F3">
              <w:rPr>
                <w:sz w:val="16"/>
                <w:szCs w:val="16"/>
              </w:rPr>
              <w:t>This study aimed to examine the associations between perceived nurse leaders’ transformational leadership style, nurses’ retention, and perceived QONC, as well as their relationships with selected demographic and professional characteristics among registered nurses working in selected hospitals in Jordan.</w:t>
            </w:r>
          </w:p>
          <w:p w14:paraId="601DF741" w14:textId="77777777" w:rsidR="003539CF" w:rsidRPr="00FF35F3" w:rsidRDefault="003539CF" w:rsidP="003539CF">
            <w:pPr>
              <w:rPr>
                <w:sz w:val="16"/>
                <w:szCs w:val="16"/>
              </w:rPr>
            </w:pPr>
          </w:p>
        </w:tc>
        <w:tc>
          <w:tcPr>
            <w:tcW w:w="225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487FAE4" w14:textId="77777777" w:rsidR="00D241F2" w:rsidRPr="00FF35F3" w:rsidRDefault="00D241F2" w:rsidP="00D241F2">
            <w:pPr>
              <w:rPr>
                <w:sz w:val="16"/>
                <w:szCs w:val="16"/>
              </w:rPr>
            </w:pPr>
            <w:r w:rsidRPr="00FF35F3">
              <w:rPr>
                <w:sz w:val="16"/>
                <w:szCs w:val="16"/>
              </w:rPr>
              <w:t>A cross-sectional design was used in accordance with the Strengthening the Reporting of Observational Studies in Epidemiology (2014) guidelines. Data were collected using the Global Transformational Leadership Scale, the Revised Casey–Fink Nurse Retention Survey, and the QONC questionnaire.</w:t>
            </w:r>
          </w:p>
          <w:p w14:paraId="78A35958" w14:textId="77777777" w:rsidR="003539CF" w:rsidRPr="00FF35F3" w:rsidRDefault="003539CF" w:rsidP="003539CF">
            <w:pPr>
              <w:rPr>
                <w:sz w:val="16"/>
                <w:szCs w:val="16"/>
              </w:rPr>
            </w:pPr>
          </w:p>
        </w:tc>
        <w:tc>
          <w:tcPr>
            <w:tcW w:w="234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C35E289" w14:textId="77777777" w:rsidR="001F483E" w:rsidRPr="00FF35F3" w:rsidRDefault="001F483E" w:rsidP="001F483E">
            <w:pPr>
              <w:rPr>
                <w:sz w:val="16"/>
                <w:szCs w:val="16"/>
              </w:rPr>
            </w:pPr>
            <w:r w:rsidRPr="00FF35F3">
              <w:rPr>
                <w:sz w:val="16"/>
                <w:szCs w:val="16"/>
              </w:rPr>
              <w:t xml:space="preserve">Nurses reported moderate perceived levels of transformational leadership (Mean = 3.26 ± 0.054). The perceived level of nurse retention was satisfactory (Mean = 2.90 ± 0.026), while the perceived QONV ranged from moderate (Mean = 2.10 ± 0.044) to high (Mean = 1.48 ± 0.035). A strong, positive, and statistically significant association was found between perceived transformational leadership and nurses’ retention (r = 0.527, p &lt; 0.01). Nurses with 16 years or more of experience in their current department reported significantly higher perceptions of transformational leadership than those with fewer years of experience (F = 2.46, </w:t>
            </w:r>
            <w:proofErr w:type="spellStart"/>
            <w:r w:rsidRPr="00FF35F3">
              <w:rPr>
                <w:sz w:val="16"/>
                <w:szCs w:val="16"/>
              </w:rPr>
              <w:t>df</w:t>
            </w:r>
            <w:proofErr w:type="spellEnd"/>
            <w:r w:rsidRPr="00FF35F3">
              <w:rPr>
                <w:sz w:val="16"/>
                <w:szCs w:val="16"/>
              </w:rPr>
              <w:t> = 4, p = 0.045).</w:t>
            </w:r>
          </w:p>
          <w:p w14:paraId="2DA771EA" w14:textId="77777777" w:rsidR="003539CF" w:rsidRPr="00FF35F3" w:rsidRDefault="003539CF" w:rsidP="003539CF">
            <w:pPr>
              <w:rPr>
                <w:sz w:val="16"/>
                <w:szCs w:val="16"/>
              </w:rPr>
            </w:pPr>
          </w:p>
        </w:tc>
        <w:tc>
          <w:tcPr>
            <w:tcW w:w="1822"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12B41C2D" w14:textId="77777777" w:rsidR="00D26EE1" w:rsidRPr="00D26EE1" w:rsidRDefault="00D26EE1" w:rsidP="00D26EE1">
            <w:pPr>
              <w:rPr>
                <w:sz w:val="16"/>
                <w:szCs w:val="16"/>
              </w:rPr>
            </w:pPr>
            <w:r w:rsidRPr="00D26EE1">
              <w:rPr>
                <w:sz w:val="16"/>
                <w:szCs w:val="16"/>
              </w:rPr>
              <w:t>The participants were selected by means of WhatsApp. Hence, mainly tech-savvy nurses are included in this study. Most probably, only those nurses were included in this study who are very active in their organizational culture and are up to date with the relevant professional networks. Contrarily, less tech-savvy nurses and those who for one reason or the other are not part of the organizational culture of the hospital where they work, are in this study ‘invisible’ and thus not included in this study.</w:t>
            </w:r>
          </w:p>
          <w:p w14:paraId="22A99C1A" w14:textId="77777777" w:rsidR="00D26EE1" w:rsidRPr="00D26EE1" w:rsidRDefault="00D26EE1" w:rsidP="00D26EE1">
            <w:pPr>
              <w:rPr>
                <w:sz w:val="16"/>
                <w:szCs w:val="16"/>
              </w:rPr>
            </w:pPr>
          </w:p>
          <w:p w14:paraId="5FD65C4C" w14:textId="77777777" w:rsidR="00D26EE1" w:rsidRPr="00D26EE1" w:rsidRDefault="00D26EE1" w:rsidP="00D26EE1">
            <w:pPr>
              <w:rPr>
                <w:sz w:val="16"/>
                <w:szCs w:val="16"/>
              </w:rPr>
            </w:pPr>
            <w:r w:rsidRPr="00D26EE1">
              <w:rPr>
                <w:sz w:val="16"/>
                <w:szCs w:val="16"/>
              </w:rPr>
              <w:t xml:space="preserve">The data gathered were based on the nurses’ “perceived” ratings of their leaders and the nurses’ own retention or intention to leave. The study data did not include the nurses’ and leaders’ perceptions of care quality. Therefore, the study only focused on how the nurses perceived their leaders and their perception of work environment as </w:t>
            </w:r>
            <w:r w:rsidRPr="00D26EE1">
              <w:rPr>
                <w:sz w:val="16"/>
                <w:szCs w:val="16"/>
              </w:rPr>
              <w:lastRenderedPageBreak/>
              <w:t>opposed to the nurses’ real morale or feelings as opposed to what they perceived. The study data did not include the actual rates of turnover for the institution and/or verified clinical data such as patients’ death and medical errors. Therefore, the findings of the study might not be accurate.</w:t>
            </w:r>
          </w:p>
          <w:p w14:paraId="3D9FBB0F" w14:textId="77777777" w:rsidR="00D26EE1" w:rsidRPr="00D26EE1" w:rsidRDefault="00D26EE1" w:rsidP="00D26EE1">
            <w:pPr>
              <w:rPr>
                <w:sz w:val="16"/>
                <w:szCs w:val="16"/>
              </w:rPr>
            </w:pPr>
          </w:p>
          <w:p w14:paraId="0BC9FC0C" w14:textId="33D7F40F" w:rsidR="003539CF" w:rsidRPr="00FF35F3" w:rsidRDefault="00D26EE1" w:rsidP="00D26EE1">
            <w:pPr>
              <w:rPr>
                <w:sz w:val="16"/>
                <w:szCs w:val="16"/>
              </w:rPr>
            </w:pPr>
            <w:r w:rsidRPr="00D26EE1">
              <w:rPr>
                <w:sz w:val="16"/>
                <w:szCs w:val="16"/>
              </w:rPr>
              <w:t>The data was collected at one point in time, which means the study is cross-sectional. This type of study does not provide any evidence of cause and effect between leaders’ style of management and levels of reported retention. It is also possible that an as-yet-unmeasured organizational factor has affected both the study’s findings about the leaders’ style of management and the findings about the levels of reported retention (e.g. hospital prestige, employees’ salary, local labor laws).</w:t>
            </w:r>
          </w:p>
        </w:tc>
        <w:tc>
          <w:tcPr>
            <w:tcW w:w="2132"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86EF1EC" w14:textId="77777777" w:rsidR="00D26EE1" w:rsidRPr="00D26EE1" w:rsidRDefault="00D26EE1" w:rsidP="00D26EE1">
            <w:pPr>
              <w:rPr>
                <w:sz w:val="16"/>
                <w:szCs w:val="16"/>
              </w:rPr>
            </w:pPr>
            <w:r w:rsidRPr="00D26EE1">
              <w:rPr>
                <w:sz w:val="16"/>
                <w:szCs w:val="16"/>
              </w:rPr>
              <w:lastRenderedPageBreak/>
              <w:t>One goal for employing nurses is to keep them on the health care team at work. The results from this study were generally positive as the nurses in this study were at work in the settings where they practice nursing. However, support to practice real nursing roles and responsibilities in the nurses’ work settings was unsatisfactory. This set of findings is the opposite of what nurses in this study reported regarding several key factors that would result in a satisfactory nursing role for them if supported. Therefore, the findings regarding a very important factor for influencing the retention of nurses in health care organizations are unsatisfactory.</w:t>
            </w:r>
          </w:p>
          <w:p w14:paraId="5343DD39" w14:textId="77777777" w:rsidR="00D26EE1" w:rsidRPr="00D26EE1" w:rsidRDefault="00D26EE1" w:rsidP="00D26EE1">
            <w:pPr>
              <w:rPr>
                <w:sz w:val="16"/>
                <w:szCs w:val="16"/>
              </w:rPr>
            </w:pPr>
          </w:p>
          <w:p w14:paraId="6D8AC286" w14:textId="77777777" w:rsidR="00D26EE1" w:rsidRPr="00D26EE1" w:rsidRDefault="00D26EE1" w:rsidP="00D26EE1">
            <w:pPr>
              <w:rPr>
                <w:sz w:val="16"/>
                <w:szCs w:val="16"/>
              </w:rPr>
            </w:pPr>
            <w:r w:rsidRPr="00D26EE1">
              <w:rPr>
                <w:sz w:val="16"/>
                <w:szCs w:val="16"/>
              </w:rPr>
              <w:t xml:space="preserve">Another aspect which was surprising to find was that the Nurses with 16 or more years of experience rated higher on the measure of transformational leadership behaviors than did their less experienced counterparts. Is there something different about the way transformational leadership is </w:t>
            </w:r>
            <w:r w:rsidRPr="00D26EE1">
              <w:rPr>
                <w:sz w:val="16"/>
                <w:szCs w:val="16"/>
              </w:rPr>
              <w:lastRenderedPageBreak/>
              <w:t>experienced as one ages? Perhaps senior age nurses are better lead than new graduate nurses. The Nurses in this age group have more at least as much at stake in the organization as do the leaders. Thus, they may be more inclined to “rationalize” their leaders’ behaviors in order to maintain harmony in the work environment.</w:t>
            </w:r>
          </w:p>
          <w:p w14:paraId="7F558151" w14:textId="77777777" w:rsidR="00D26EE1" w:rsidRPr="00D26EE1" w:rsidRDefault="00D26EE1" w:rsidP="00D26EE1">
            <w:pPr>
              <w:rPr>
                <w:sz w:val="16"/>
                <w:szCs w:val="16"/>
              </w:rPr>
            </w:pPr>
          </w:p>
          <w:p w14:paraId="5ED70A43" w14:textId="0E4EFD56" w:rsidR="003539CF" w:rsidRPr="00FF35F3" w:rsidRDefault="00D26EE1" w:rsidP="00D26EE1">
            <w:pPr>
              <w:rPr>
                <w:sz w:val="16"/>
                <w:szCs w:val="16"/>
              </w:rPr>
            </w:pPr>
            <w:r w:rsidRPr="00D26EE1">
              <w:rPr>
                <w:sz w:val="16"/>
                <w:szCs w:val="16"/>
              </w:rPr>
              <w:t>These findings support the retention perceptions held by the participants in the study regarding the private hospitals versus the governmental or military hospitals. Although the nurses’ perception of the leaders’ style is an important factor it appears to be secondary to the financial and organizational benefits provided in the private hospitals as opposed to public hospitals.</w:t>
            </w:r>
          </w:p>
        </w:tc>
        <w:tc>
          <w:tcPr>
            <w:tcW w:w="198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6E499DE" w14:textId="77777777" w:rsidR="000F00DF" w:rsidRPr="000F00DF" w:rsidRDefault="000F00DF" w:rsidP="000F00DF">
            <w:pPr>
              <w:rPr>
                <w:sz w:val="16"/>
                <w:szCs w:val="16"/>
              </w:rPr>
            </w:pPr>
            <w:r w:rsidRPr="000F00DF">
              <w:rPr>
                <w:sz w:val="16"/>
                <w:szCs w:val="16"/>
              </w:rPr>
              <w:lastRenderedPageBreak/>
              <w:t>This paper addresses three of the many health care issues of global concern. Most of the information regarding these critical health care concerns have been written from a Western health care perspective. Therefore, the study has particular value for health care from non-Western cultures. A second purpose of this study was to explore the use of the construct Transformational Leadership in cross-cultural research. The findings from this study support the use of the Transformational Leadership construct as measured by the Multi-Factor Leadership Questionnaire (MLQ). A third purpose of this paper was to explore the use of Transformational Leadership as a strategy for nurse retention in a collectivist, hierarchical culture.</w:t>
            </w:r>
          </w:p>
          <w:p w14:paraId="1AEFC59F" w14:textId="77777777" w:rsidR="000F00DF" w:rsidRPr="000F00DF" w:rsidRDefault="000F00DF" w:rsidP="000F00DF">
            <w:pPr>
              <w:rPr>
                <w:sz w:val="16"/>
                <w:szCs w:val="16"/>
              </w:rPr>
            </w:pPr>
          </w:p>
          <w:p w14:paraId="7B7D34C8" w14:textId="77777777" w:rsidR="000F00DF" w:rsidRPr="000F00DF" w:rsidRDefault="000F00DF" w:rsidP="000F00DF">
            <w:pPr>
              <w:rPr>
                <w:sz w:val="16"/>
                <w:szCs w:val="16"/>
              </w:rPr>
            </w:pPr>
            <w:r w:rsidRPr="000F00DF">
              <w:rPr>
                <w:sz w:val="16"/>
                <w:szCs w:val="16"/>
              </w:rPr>
              <w:t>This article explores three very complex issues in health care and supports the value of the leadership and development required to meet these health care challenges.</w:t>
            </w:r>
          </w:p>
          <w:p w14:paraId="0D5EDC90" w14:textId="77777777" w:rsidR="000F00DF" w:rsidRPr="000F00DF" w:rsidRDefault="000F00DF" w:rsidP="000F00DF">
            <w:pPr>
              <w:rPr>
                <w:sz w:val="16"/>
                <w:szCs w:val="16"/>
              </w:rPr>
            </w:pPr>
          </w:p>
          <w:p w14:paraId="549443B8" w14:textId="0B403631" w:rsidR="009A7383" w:rsidRPr="00FF35F3" w:rsidRDefault="000F00DF" w:rsidP="000F00DF">
            <w:pPr>
              <w:rPr>
                <w:b/>
                <w:bCs/>
                <w:sz w:val="16"/>
                <w:szCs w:val="16"/>
              </w:rPr>
            </w:pPr>
            <w:r w:rsidRPr="000F00DF">
              <w:rPr>
                <w:sz w:val="16"/>
                <w:szCs w:val="16"/>
              </w:rPr>
              <w:t>In particular the scores for professional roles of nurses in the work places and in health care organizations where they are employed received the lowest scores of all. As strategies for nurse retention in health care organizations in Jordan obviously do not affect the utilization and support of the clinical roles of nurses in their workplaces it would be suitable for future research on this issue to focus on redesigning the clinical roles of nurses in health care organizations in the Middle East and the ways in which these roles are supported and not so much on the effects of transformational leadership and other factors influencing nurse retention above and beyond the basic wage of the nurse.</w:t>
            </w:r>
          </w:p>
          <w:p w14:paraId="7AB18520" w14:textId="77777777" w:rsidR="003539CF" w:rsidRPr="00FF35F3" w:rsidRDefault="003539CF" w:rsidP="003539CF">
            <w:pPr>
              <w:rPr>
                <w:sz w:val="16"/>
                <w:szCs w:val="16"/>
              </w:rPr>
            </w:pPr>
          </w:p>
        </w:tc>
      </w:tr>
      <w:tr w:rsidR="003539CF" w:rsidRPr="00FF35F3" w14:paraId="338DD200" w14:textId="77777777" w:rsidTr="00566E24">
        <w:trPr>
          <w:trHeight w:val="5040"/>
        </w:trPr>
        <w:tc>
          <w:tcPr>
            <w:tcW w:w="206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395B443A" w14:textId="77777777" w:rsidR="003539CF" w:rsidRPr="00FF35F3" w:rsidRDefault="003539CF" w:rsidP="003539CF">
            <w:pPr>
              <w:pStyle w:val="TableParagraph"/>
              <w:spacing w:line="264" w:lineRule="exact"/>
              <w:rPr>
                <w:rFonts w:eastAsia="Calibri"/>
                <w:sz w:val="16"/>
                <w:szCs w:val="16"/>
              </w:rPr>
            </w:pPr>
            <w:r w:rsidRPr="00FF35F3">
              <w:rPr>
                <w:rFonts w:eastAsia="Calibri"/>
                <w:sz w:val="16"/>
                <w:szCs w:val="16"/>
                <w:u w:val="single"/>
              </w:rPr>
              <w:t xml:space="preserve">Article 10: </w:t>
            </w:r>
            <w:r w:rsidRPr="00FF35F3">
              <w:rPr>
                <w:rFonts w:eastAsia="Calibri"/>
                <w:sz w:val="16"/>
                <w:szCs w:val="16"/>
              </w:rPr>
              <w:t xml:space="preserve"> </w:t>
            </w:r>
          </w:p>
          <w:p w14:paraId="4B4417D7" w14:textId="77777777" w:rsidR="003539CF" w:rsidRPr="00FF35F3" w:rsidRDefault="003539CF" w:rsidP="003539CF">
            <w:pPr>
              <w:pStyle w:val="TableParagraph"/>
              <w:spacing w:line="264" w:lineRule="exact"/>
              <w:rPr>
                <w:rFonts w:eastAsia="Calibri"/>
                <w:sz w:val="16"/>
                <w:szCs w:val="16"/>
              </w:rPr>
            </w:pPr>
          </w:p>
          <w:p w14:paraId="640FB4FB" w14:textId="7D5544FA" w:rsidR="003539CF" w:rsidRPr="00FF35F3" w:rsidRDefault="003539CF" w:rsidP="003539CF">
            <w:pPr>
              <w:pStyle w:val="TableParagraph"/>
              <w:spacing w:line="264" w:lineRule="exact"/>
              <w:rPr>
                <w:rFonts w:eastAsia="Calibri"/>
                <w:sz w:val="16"/>
                <w:szCs w:val="16"/>
              </w:rPr>
            </w:pPr>
            <w:r w:rsidRPr="00FF35F3">
              <w:rPr>
                <w:rFonts w:eastAsia="Calibri"/>
                <w:sz w:val="16"/>
                <w:szCs w:val="16"/>
              </w:rPr>
              <w:t>Mohamed, A. H., &amp; Al-</w:t>
            </w:r>
            <w:proofErr w:type="spellStart"/>
            <w:r w:rsidRPr="00FF35F3">
              <w:rPr>
                <w:rFonts w:eastAsia="Calibri"/>
                <w:sz w:val="16"/>
                <w:szCs w:val="16"/>
              </w:rPr>
              <w:t>Hmaimat</w:t>
            </w:r>
            <w:proofErr w:type="spellEnd"/>
            <w:r w:rsidRPr="00FF35F3">
              <w:rPr>
                <w:rFonts w:eastAsia="Calibri"/>
                <w:sz w:val="16"/>
                <w:szCs w:val="16"/>
              </w:rPr>
              <w:t xml:space="preserve">, R. (2024). Evaluating the effectiveness of structured nurse residency programs on the retention of newly qualified graduate nurses. </w:t>
            </w:r>
            <w:r w:rsidRPr="00FF35F3">
              <w:rPr>
                <w:rFonts w:eastAsia="Calibri"/>
                <w:i/>
                <w:iCs/>
                <w:sz w:val="16"/>
                <w:szCs w:val="16"/>
              </w:rPr>
              <w:t>Nursing Open</w:t>
            </w:r>
            <w:r w:rsidRPr="00FF35F3">
              <w:rPr>
                <w:rFonts w:eastAsia="Calibri"/>
                <w:sz w:val="16"/>
                <w:szCs w:val="16"/>
              </w:rPr>
              <w:t xml:space="preserve">, 11(3), 1845–1856. </w:t>
            </w:r>
            <w:hyperlink r:id="rId14" w:tgtFrame="_blank" w:history="1">
              <w:r w:rsidRPr="00FF35F3">
                <w:rPr>
                  <w:rStyle w:val="Lienhypertexte"/>
                  <w:rFonts w:eastAsia="Calibri"/>
                  <w:sz w:val="16"/>
                  <w:szCs w:val="16"/>
                </w:rPr>
                <w:t>https://doi.org/10.1002/nop2.1845</w:t>
              </w:r>
            </w:hyperlink>
          </w:p>
          <w:p w14:paraId="35BF1286" w14:textId="499EE570" w:rsidR="003539CF" w:rsidRPr="00FF35F3" w:rsidRDefault="003539CF" w:rsidP="003539CF">
            <w:pPr>
              <w:pStyle w:val="TableParagraph"/>
              <w:spacing w:line="264" w:lineRule="exact"/>
              <w:rPr>
                <w:rFonts w:eastAsia="Calibri"/>
                <w:sz w:val="16"/>
                <w:szCs w:val="16"/>
              </w:rPr>
            </w:pPr>
          </w:p>
        </w:tc>
        <w:tc>
          <w:tcPr>
            <w:tcW w:w="198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E3667A8" w14:textId="77777777" w:rsidR="003539CF" w:rsidRPr="00FF35F3" w:rsidRDefault="003539CF" w:rsidP="003539CF">
            <w:pPr>
              <w:rPr>
                <w:sz w:val="16"/>
                <w:szCs w:val="16"/>
              </w:rPr>
            </w:pPr>
          </w:p>
        </w:tc>
        <w:tc>
          <w:tcPr>
            <w:tcW w:w="225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1023D1DE" w14:textId="78D2D705" w:rsidR="00CD7FB2" w:rsidRPr="00FF35F3" w:rsidRDefault="00CD7FB2" w:rsidP="00CD7FB2">
            <w:pPr>
              <w:shd w:val="clear" w:color="auto" w:fill="FFFFFF"/>
              <w:spacing w:before="100" w:beforeAutospacing="1" w:after="100" w:afterAutospacing="1"/>
              <w:rPr>
                <w:color w:val="212121"/>
                <w:sz w:val="16"/>
                <w:szCs w:val="16"/>
              </w:rPr>
            </w:pPr>
            <w:r w:rsidRPr="00FF35F3">
              <w:rPr>
                <w:color w:val="212121"/>
                <w:sz w:val="16"/>
                <w:szCs w:val="16"/>
              </w:rPr>
              <w:t>The systematic review followed the PRISMA protocol. An extensive search on the Cumulative Index of Nursing and Allied Health Literature (CINAHL), MEDLINE, Academic Search Complete, and PubMed for studies published between January 2016 and March 2023 in English language. The key words, 'graduate nurses', 'new graduate nurses', 'residency', 'internships and residency', 'NRP', 'retention and retention rates'. Utilizing the JBI Sumari, two reviewers screened the citations, reviewed the eligibility criteria, conducted the critical appraisal, and assessed the risk of bias and extracted data from the included studies. Cochrane Risk of Bias in Non - randomized studies of intervention (ROBINS-I) tool was used to assess risk for bias.</w:t>
            </w:r>
          </w:p>
          <w:p w14:paraId="08339517" w14:textId="77777777" w:rsidR="003539CF" w:rsidRPr="00FF35F3" w:rsidRDefault="003539CF" w:rsidP="003539CF">
            <w:pPr>
              <w:rPr>
                <w:sz w:val="16"/>
                <w:szCs w:val="16"/>
              </w:rPr>
            </w:pPr>
          </w:p>
        </w:tc>
        <w:tc>
          <w:tcPr>
            <w:tcW w:w="234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1E1DE19" w14:textId="4BBBA5C2" w:rsidR="00122827" w:rsidRPr="00FF35F3" w:rsidRDefault="00122827" w:rsidP="00122827">
            <w:pPr>
              <w:shd w:val="clear" w:color="auto" w:fill="FFFFFF"/>
              <w:spacing w:before="100" w:beforeAutospacing="1" w:after="100" w:afterAutospacing="1"/>
              <w:rPr>
                <w:color w:val="212121"/>
                <w:sz w:val="16"/>
                <w:szCs w:val="16"/>
              </w:rPr>
            </w:pPr>
            <w:r w:rsidRPr="00FF35F3">
              <w:rPr>
                <w:color w:val="212121"/>
                <w:sz w:val="16"/>
                <w:szCs w:val="16"/>
              </w:rPr>
              <w:t>Out of 189 studies, 48 studies removed as duplicate, remaining with 141 articles. After screening titles and abstracts, only 48 papers retrieved for full-text evaluation. Out of 48 research only 5 publications were included in the review. The researchers identified the methodological heterogeneity is a major factor to stop the metanalysis and keep the systematic review.</w:t>
            </w:r>
          </w:p>
          <w:p w14:paraId="3DEB4CFA" w14:textId="77777777" w:rsidR="003539CF" w:rsidRPr="00FF35F3" w:rsidRDefault="003539CF" w:rsidP="003539CF">
            <w:pPr>
              <w:rPr>
                <w:sz w:val="16"/>
                <w:szCs w:val="16"/>
              </w:rPr>
            </w:pPr>
          </w:p>
        </w:tc>
        <w:tc>
          <w:tcPr>
            <w:tcW w:w="1822"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10EBBEDF" w14:textId="5B6F43CC" w:rsidR="00650391" w:rsidRPr="00650391" w:rsidRDefault="00650391" w:rsidP="00650391">
            <w:pPr>
              <w:rPr>
                <w:sz w:val="16"/>
                <w:szCs w:val="16"/>
              </w:rPr>
            </w:pPr>
            <w:r w:rsidRPr="00650391">
              <w:rPr>
                <w:sz w:val="16"/>
                <w:szCs w:val="16"/>
              </w:rPr>
              <w:t>Because of the nature of the qualitative, non-comparative and theoretical studies, the studies that were better to describe the reasons for the success of innovative practices in nursing education were excluded from this review. These types of studies elaborate on the findings of the quantitative studies.</w:t>
            </w:r>
          </w:p>
          <w:p w14:paraId="3F06192C" w14:textId="77777777" w:rsidR="00650391" w:rsidRPr="00650391" w:rsidRDefault="00650391" w:rsidP="00650391">
            <w:pPr>
              <w:rPr>
                <w:sz w:val="16"/>
                <w:szCs w:val="16"/>
              </w:rPr>
            </w:pPr>
          </w:p>
          <w:p w14:paraId="6800949C" w14:textId="77777777" w:rsidR="00650391" w:rsidRPr="00650391" w:rsidRDefault="00650391" w:rsidP="00650391">
            <w:pPr>
              <w:rPr>
                <w:sz w:val="16"/>
                <w:szCs w:val="16"/>
              </w:rPr>
            </w:pPr>
            <w:r w:rsidRPr="00650391">
              <w:rPr>
                <w:sz w:val="16"/>
                <w:szCs w:val="16"/>
              </w:rPr>
              <w:t xml:space="preserve">A variety of study designs were included in this review, such as longitudinal, quasi-experimental and retrospective pre-post studies. Due to high level of heterogeneity among the reviewed studies a meta-analysis was not possible and findings of the included studies were presented in a narrative synthesis. A narrative analysis does not have same statistical power </w:t>
            </w:r>
            <w:r w:rsidRPr="00650391">
              <w:rPr>
                <w:sz w:val="16"/>
                <w:szCs w:val="16"/>
              </w:rPr>
              <w:lastRenderedPageBreak/>
              <w:t>as quantitative analysis that uses pooled data from included studies in order to draw conclusions.</w:t>
            </w:r>
          </w:p>
          <w:p w14:paraId="79520686" w14:textId="77777777" w:rsidR="00650391" w:rsidRPr="00650391" w:rsidRDefault="00650391" w:rsidP="00650391">
            <w:pPr>
              <w:rPr>
                <w:sz w:val="16"/>
                <w:szCs w:val="16"/>
              </w:rPr>
            </w:pPr>
          </w:p>
          <w:p w14:paraId="5AD14B6C" w14:textId="77777777" w:rsidR="00650391" w:rsidRPr="00650391" w:rsidRDefault="00650391" w:rsidP="00650391">
            <w:pPr>
              <w:rPr>
                <w:sz w:val="16"/>
                <w:szCs w:val="16"/>
              </w:rPr>
            </w:pPr>
            <w:r w:rsidRPr="00650391">
              <w:rPr>
                <w:sz w:val="16"/>
                <w:szCs w:val="16"/>
              </w:rPr>
              <w:t xml:space="preserve">The review of studies included in this review were conducted in the United States of America and as such cannot be </w:t>
            </w:r>
            <w:proofErr w:type="spellStart"/>
            <w:r w:rsidRPr="00650391">
              <w:rPr>
                <w:sz w:val="16"/>
                <w:szCs w:val="16"/>
              </w:rPr>
              <w:t>generalised</w:t>
            </w:r>
            <w:proofErr w:type="spellEnd"/>
            <w:r w:rsidRPr="00650391">
              <w:rPr>
                <w:sz w:val="16"/>
                <w:szCs w:val="16"/>
              </w:rPr>
              <w:t xml:space="preserve"> to other health care systems around the world. The health care systems in highly developed countries and some of the Magnet hospitals around the world were considered in this review; however, the health care system and the majority of the health care workforce in the UAE are vastly different from those in the USA with the large majority of the health care workforce being from all parts of the world. Thus, the findings from these studies will need to be considered in the light of cultural and linguistic differences between countries and how these may affect the implementation and evaluation of strategies to improve nurse residency outcomes in order to inform health care policy in the UAE.</w:t>
            </w:r>
          </w:p>
          <w:p w14:paraId="2A475B1B" w14:textId="77777777" w:rsidR="00650391" w:rsidRPr="00650391" w:rsidRDefault="00650391" w:rsidP="00650391">
            <w:pPr>
              <w:rPr>
                <w:sz w:val="16"/>
                <w:szCs w:val="16"/>
              </w:rPr>
            </w:pPr>
          </w:p>
          <w:p w14:paraId="06F4E073" w14:textId="214B1C02" w:rsidR="003539CF" w:rsidRPr="00FF35F3" w:rsidRDefault="00650391" w:rsidP="00650391">
            <w:pPr>
              <w:rPr>
                <w:sz w:val="16"/>
                <w:szCs w:val="16"/>
              </w:rPr>
            </w:pPr>
            <w:r w:rsidRPr="00650391">
              <w:rPr>
                <w:sz w:val="16"/>
                <w:szCs w:val="16"/>
              </w:rPr>
              <w:t>The study lacked information on the long-term effect of the nurse residency program on new graduate nurses’ and their careers. The information provided in the study focused on the retention of new graduate nurses in their first year of practice and the recognition that information was made that information was not obtained for longer periods of time.</w:t>
            </w:r>
          </w:p>
        </w:tc>
        <w:tc>
          <w:tcPr>
            <w:tcW w:w="2132"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0AB9A51C" w14:textId="77777777" w:rsidR="00650391" w:rsidRPr="00650391" w:rsidRDefault="00650391" w:rsidP="00650391">
            <w:pPr>
              <w:rPr>
                <w:sz w:val="16"/>
                <w:szCs w:val="16"/>
              </w:rPr>
            </w:pPr>
            <w:r w:rsidRPr="00650391">
              <w:rPr>
                <w:sz w:val="16"/>
                <w:szCs w:val="16"/>
              </w:rPr>
              <w:lastRenderedPageBreak/>
              <w:t>One key issue that this review did uncover however, was that of cost and a cost-benefit analysis or a Return on Investment for a number of the programs offered. In the global nursing literature that the author has read, it is normal for evidence of cost-benefits for readers to be presented. Therefore in this review, the clinical outcomes for retention, knowledge, skills and patient outcomes of the five programs that were reviewed have been presented for the administrator who is trying to justify funding of such a program, however there is a major barrier in terms of the lack of discussion around cost and potential Return on Investment for a number of the programs offered.</w:t>
            </w:r>
          </w:p>
          <w:p w14:paraId="0EFFE590" w14:textId="77777777" w:rsidR="00650391" w:rsidRPr="00650391" w:rsidRDefault="00650391" w:rsidP="00650391">
            <w:pPr>
              <w:rPr>
                <w:sz w:val="16"/>
                <w:szCs w:val="16"/>
              </w:rPr>
            </w:pPr>
          </w:p>
          <w:p w14:paraId="0A16763F" w14:textId="1DD53249" w:rsidR="00650391" w:rsidRPr="00650391" w:rsidRDefault="00650391" w:rsidP="00650391">
            <w:pPr>
              <w:rPr>
                <w:sz w:val="16"/>
                <w:szCs w:val="16"/>
              </w:rPr>
            </w:pPr>
            <w:r w:rsidRPr="00650391">
              <w:rPr>
                <w:sz w:val="16"/>
                <w:szCs w:val="16"/>
              </w:rPr>
              <w:t xml:space="preserve">If the foreign nurse becomes competent and confident in her practice while participating in a residency program here in the </w:t>
            </w:r>
            <w:r w:rsidRPr="00650391">
              <w:rPr>
                <w:sz w:val="16"/>
                <w:szCs w:val="16"/>
              </w:rPr>
              <w:lastRenderedPageBreak/>
              <w:t>UAE, will not her market value actually increase? Would she not then be lured off to another country with high paying jobs, such as New Zealand or Australia where fast-tracked residency programs are currently being used to bring in foreign health care professionals to address their own health care needs?</w:t>
            </w:r>
          </w:p>
          <w:p w14:paraId="1AC2F374" w14:textId="77777777" w:rsidR="00650391" w:rsidRPr="00650391" w:rsidRDefault="00650391" w:rsidP="00650391">
            <w:pPr>
              <w:rPr>
                <w:sz w:val="16"/>
                <w:szCs w:val="16"/>
              </w:rPr>
            </w:pPr>
          </w:p>
          <w:p w14:paraId="7B535625" w14:textId="44027531" w:rsidR="003539CF" w:rsidRPr="00FF35F3" w:rsidRDefault="00650391" w:rsidP="00650391">
            <w:pPr>
              <w:rPr>
                <w:sz w:val="16"/>
                <w:szCs w:val="16"/>
              </w:rPr>
            </w:pPr>
            <w:r w:rsidRPr="00650391">
              <w:rPr>
                <w:sz w:val="16"/>
                <w:szCs w:val="16"/>
              </w:rPr>
              <w:t>The authors also recognize that well-trained, dedicated preceptors for nurse training programs are needed. At the same time, however, the authors believe that such programs should be standardized in order to be deliverable on a large scale and in a cost-effective manner, possibly using automated modules and vendor-based systems. In contrast to such “off-the-shelf” programs, programs that are tailored to the particular needs of a unit and that are delivered in a human-centered manner that is consistent with the local culture, would not be suitable for large-scale corporate delivery. Such programs achieve far better retention rates than do their standardized counterparts, as illustrated by the findings of this study.</w:t>
            </w:r>
          </w:p>
        </w:tc>
        <w:tc>
          <w:tcPr>
            <w:tcW w:w="198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2080FFB" w14:textId="77777777" w:rsidR="00227732" w:rsidRPr="00227732" w:rsidRDefault="00227732" w:rsidP="00227732">
            <w:pPr>
              <w:shd w:val="clear" w:color="auto" w:fill="FFFFFF"/>
              <w:spacing w:before="100" w:beforeAutospacing="1" w:after="100" w:afterAutospacing="1"/>
              <w:rPr>
                <w:color w:val="212121"/>
                <w:sz w:val="16"/>
                <w:szCs w:val="16"/>
              </w:rPr>
            </w:pPr>
            <w:r w:rsidRPr="00227732">
              <w:rPr>
                <w:color w:val="212121"/>
                <w:sz w:val="16"/>
                <w:szCs w:val="16"/>
              </w:rPr>
              <w:lastRenderedPageBreak/>
              <w:t>The knowledge gained from this review can be applied to several areas. The expectations that newly graduated nurses can have of their first year of practice is an area that could be enhanced by the knowledge gained from this review. Newly graduated nurses begin to provide patient and family care from the start of practice. The first year of practice of newly graduated nurses can be viewed as a teaching opportunity and as part of a Nurse Residency Programs (NRP) with a 12-month structured orientation.</w:t>
            </w:r>
          </w:p>
          <w:p w14:paraId="3A5A11A9" w14:textId="77777777" w:rsidR="00227732" w:rsidRPr="00227732" w:rsidRDefault="00227732" w:rsidP="00227732">
            <w:pPr>
              <w:shd w:val="clear" w:color="auto" w:fill="FFFFFF"/>
              <w:spacing w:before="100" w:beforeAutospacing="1" w:after="100" w:afterAutospacing="1"/>
              <w:rPr>
                <w:color w:val="212121"/>
                <w:sz w:val="16"/>
                <w:szCs w:val="16"/>
              </w:rPr>
            </w:pPr>
          </w:p>
          <w:p w14:paraId="2C6463D3" w14:textId="77777777" w:rsidR="00227732" w:rsidRPr="00227732" w:rsidRDefault="00227732" w:rsidP="00227732">
            <w:pPr>
              <w:shd w:val="clear" w:color="auto" w:fill="FFFFFF"/>
              <w:spacing w:before="100" w:beforeAutospacing="1" w:after="100" w:afterAutospacing="1"/>
              <w:rPr>
                <w:color w:val="212121"/>
                <w:sz w:val="16"/>
                <w:szCs w:val="16"/>
              </w:rPr>
            </w:pPr>
            <w:r w:rsidRPr="00227732">
              <w:rPr>
                <w:color w:val="212121"/>
                <w:sz w:val="16"/>
                <w:szCs w:val="16"/>
              </w:rPr>
              <w:t xml:space="preserve">The orientation service provided to new nurses has been organized into a framework to be used in this more organized review of the </w:t>
            </w:r>
            <w:r w:rsidRPr="00227732">
              <w:rPr>
                <w:color w:val="212121"/>
                <w:sz w:val="16"/>
                <w:szCs w:val="16"/>
              </w:rPr>
              <w:lastRenderedPageBreak/>
              <w:t>Nurse Residency Programs (NRPs) and their implementation and evaluation. The retention of newly hired nurses ceases dramatically at the end of the first year of practice of the newly hired nurse. Thus, the boundaries of the end of the retention continuum for newly hired nurses are defined at the peak time of retention loss for these nurses, the one-year mark of their practice.</w:t>
            </w:r>
          </w:p>
          <w:p w14:paraId="225670EB" w14:textId="77777777" w:rsidR="00227732" w:rsidRPr="00227732" w:rsidRDefault="00227732" w:rsidP="00227732">
            <w:pPr>
              <w:shd w:val="clear" w:color="auto" w:fill="FFFFFF"/>
              <w:spacing w:before="100" w:beforeAutospacing="1" w:after="100" w:afterAutospacing="1"/>
              <w:rPr>
                <w:color w:val="212121"/>
                <w:sz w:val="16"/>
                <w:szCs w:val="16"/>
              </w:rPr>
            </w:pPr>
          </w:p>
          <w:p w14:paraId="471CB663" w14:textId="6936A3FC" w:rsidR="003539CF" w:rsidRPr="00FF35F3" w:rsidRDefault="00227732" w:rsidP="00227732">
            <w:pPr>
              <w:rPr>
                <w:sz w:val="16"/>
                <w:szCs w:val="16"/>
              </w:rPr>
            </w:pPr>
            <w:r w:rsidRPr="00227732">
              <w:rPr>
                <w:color w:val="212121"/>
                <w:sz w:val="16"/>
                <w:szCs w:val="16"/>
              </w:rPr>
              <w:t>The study will offer a blueprint for health care systems in non-Western countries, such as the UAE and the Gulf States, on how to implement studies from the US on the Nurse Residency Programs (NRPs) in order to transfer the successful Magnet Hospital concepts to emerging health care economies in the world in order to battle global nursing shortages.</w:t>
            </w:r>
          </w:p>
        </w:tc>
      </w:tr>
    </w:tbl>
    <w:p w14:paraId="49009014" w14:textId="77777777" w:rsidR="0029720D" w:rsidRDefault="0029720D" w:rsidP="00B42441">
      <w:pPr>
        <w:rPr>
          <w:rFonts w:eastAsia="Calibri Light"/>
        </w:rPr>
      </w:pPr>
    </w:p>
    <w:p w14:paraId="76B577DF" w14:textId="74ED1611" w:rsidR="009555C7" w:rsidRDefault="009555C7">
      <w:pPr>
        <w:widowControl w:val="0"/>
        <w:rPr>
          <w:rFonts w:eastAsia="Calibri Light"/>
        </w:rPr>
      </w:pPr>
      <w:r>
        <w:rPr>
          <w:rFonts w:eastAsia="Calibri Light"/>
        </w:rPr>
        <w:br w:type="page"/>
      </w:r>
    </w:p>
    <w:p w14:paraId="46747C11" w14:textId="77777777" w:rsidR="0029720D" w:rsidRDefault="0029720D" w:rsidP="00B42441">
      <w:pPr>
        <w:rPr>
          <w:rFonts w:eastAsia="Calibri Light"/>
        </w:rPr>
      </w:pPr>
    </w:p>
    <w:p w14:paraId="66CC101B" w14:textId="67249A24" w:rsidR="00E57045" w:rsidRDefault="00E57045" w:rsidP="0029720D">
      <w:pPr>
        <w:spacing w:after="100" w:afterAutospacing="1"/>
        <w:outlineLvl w:val="1"/>
        <w:rPr>
          <w:rFonts w:ascii="Arial" w:hAnsi="Arial" w:cs="Arial"/>
          <w:b/>
          <w:bCs/>
          <w:sz w:val="36"/>
          <w:szCs w:val="36"/>
        </w:rPr>
      </w:pPr>
      <w:r>
        <w:rPr>
          <w:rFonts w:ascii="Arial" w:hAnsi="Arial" w:cs="Arial"/>
          <w:b/>
          <w:bCs/>
          <w:sz w:val="36"/>
          <w:szCs w:val="36"/>
        </w:rPr>
        <w:t>Article 1:</w:t>
      </w:r>
    </w:p>
    <w:p w14:paraId="11D90F12" w14:textId="77777777" w:rsidR="00B14B4E" w:rsidRPr="00B14B4E" w:rsidRDefault="00B14B4E" w:rsidP="00B14B4E">
      <w:pPr>
        <w:pStyle w:val="Titre1"/>
        <w:shd w:val="clear" w:color="auto" w:fill="FFFFFF"/>
        <w:rPr>
          <w:rFonts w:ascii="Arial" w:hAnsi="Arial" w:cs="Arial"/>
          <w:b/>
          <w:bCs/>
          <w:color w:val="555555"/>
          <w:sz w:val="56"/>
          <w:szCs w:val="56"/>
        </w:rPr>
      </w:pPr>
      <w:r w:rsidRPr="00B14B4E">
        <w:rPr>
          <w:rFonts w:ascii="Arial" w:hAnsi="Arial" w:cs="Arial"/>
          <w:b/>
          <w:bCs/>
          <w:color w:val="555555"/>
          <w:sz w:val="40"/>
          <w:szCs w:val="40"/>
        </w:rPr>
        <w:t>Nurses’ moral suffering, burnout and turnover intentions: A two-wave study</w:t>
      </w:r>
    </w:p>
    <w:p w14:paraId="28AA7C26" w14:textId="77777777" w:rsidR="00B14B4E" w:rsidRDefault="00B14B4E" w:rsidP="0029720D">
      <w:pPr>
        <w:spacing w:after="100" w:afterAutospacing="1"/>
        <w:outlineLvl w:val="1"/>
        <w:rPr>
          <w:rFonts w:ascii="Arial" w:hAnsi="Arial" w:cs="Arial"/>
          <w:b/>
          <w:bCs/>
          <w:sz w:val="36"/>
          <w:szCs w:val="36"/>
        </w:rPr>
      </w:pPr>
    </w:p>
    <w:p w14:paraId="0127B5B6" w14:textId="77777777" w:rsidR="00E57045" w:rsidRPr="00442316" w:rsidRDefault="00E57045" w:rsidP="00E57045">
      <w:pPr>
        <w:pStyle w:val="Titre2"/>
        <w:shd w:val="clear" w:color="auto" w:fill="FFFFFF"/>
        <w:rPr>
          <w:rFonts w:ascii="Arial" w:hAnsi="Arial" w:cs="Arial"/>
          <w:b w:val="0"/>
          <w:bCs w:val="0"/>
          <w:color w:val="555555"/>
          <w:sz w:val="22"/>
          <w:szCs w:val="22"/>
        </w:rPr>
      </w:pPr>
      <w:r w:rsidRPr="00442316">
        <w:rPr>
          <w:rFonts w:ascii="Arial" w:hAnsi="Arial" w:cs="Arial"/>
          <w:b w:val="0"/>
          <w:bCs w:val="0"/>
          <w:color w:val="555555"/>
          <w:sz w:val="22"/>
          <w:szCs w:val="22"/>
        </w:rPr>
        <w:t>Abstract</w:t>
      </w:r>
    </w:p>
    <w:p w14:paraId="6B72C169" w14:textId="77777777" w:rsidR="00E57045" w:rsidRPr="00442316" w:rsidRDefault="00E57045" w:rsidP="00E57045">
      <w:pPr>
        <w:pStyle w:val="Titre3"/>
        <w:shd w:val="clear" w:color="auto" w:fill="FFFFFF"/>
        <w:rPr>
          <w:rFonts w:ascii="Arial" w:hAnsi="Arial" w:cs="Arial"/>
          <w:b w:val="0"/>
          <w:bCs w:val="0"/>
          <w:color w:val="555555"/>
          <w:sz w:val="22"/>
          <w:szCs w:val="22"/>
        </w:rPr>
      </w:pPr>
      <w:r w:rsidRPr="00442316">
        <w:rPr>
          <w:rFonts w:ascii="Arial" w:hAnsi="Arial" w:cs="Arial"/>
          <w:b w:val="0"/>
          <w:bCs w:val="0"/>
          <w:color w:val="555555"/>
          <w:sz w:val="22"/>
          <w:szCs w:val="22"/>
        </w:rPr>
        <w:t>Background</w:t>
      </w:r>
    </w:p>
    <w:p w14:paraId="2C72BF20" w14:textId="77777777" w:rsidR="00E57045" w:rsidRPr="00442316" w:rsidRDefault="00E57045" w:rsidP="00E57045">
      <w:pPr>
        <w:shd w:val="clear" w:color="auto" w:fill="FFFFFF"/>
        <w:rPr>
          <w:rFonts w:ascii="Open Sans" w:hAnsi="Open Sans" w:cs="Open Sans"/>
          <w:color w:val="333333"/>
          <w:sz w:val="22"/>
          <w:szCs w:val="22"/>
        </w:rPr>
      </w:pPr>
      <w:r w:rsidRPr="00442316">
        <w:rPr>
          <w:rFonts w:ascii="Open Sans" w:hAnsi="Open Sans" w:cs="Open Sans"/>
          <w:color w:val="333333"/>
          <w:sz w:val="22"/>
          <w:szCs w:val="22"/>
        </w:rPr>
        <w:t>Nurses suffered an unprecedented number of potentially morally injurious events (PMIEs) during the COVID-19 pandemic. Their long-term associations with organizational well-being remain unknown.</w:t>
      </w:r>
    </w:p>
    <w:p w14:paraId="491AF5BB" w14:textId="77777777" w:rsidR="00E57045" w:rsidRPr="00442316" w:rsidRDefault="00E57045" w:rsidP="00E57045">
      <w:pPr>
        <w:pStyle w:val="Titre3"/>
        <w:shd w:val="clear" w:color="auto" w:fill="FFFFFF"/>
        <w:rPr>
          <w:rFonts w:ascii="Arial" w:hAnsi="Arial" w:cs="Arial"/>
          <w:b w:val="0"/>
          <w:bCs w:val="0"/>
          <w:color w:val="555555"/>
          <w:sz w:val="22"/>
          <w:szCs w:val="22"/>
        </w:rPr>
      </w:pPr>
      <w:r w:rsidRPr="00442316">
        <w:rPr>
          <w:rFonts w:ascii="Arial" w:hAnsi="Arial" w:cs="Arial"/>
          <w:b w:val="0"/>
          <w:bCs w:val="0"/>
          <w:color w:val="555555"/>
          <w:sz w:val="22"/>
          <w:szCs w:val="22"/>
        </w:rPr>
        <w:t>Research aim</w:t>
      </w:r>
    </w:p>
    <w:p w14:paraId="2A51EF3C" w14:textId="77777777" w:rsidR="00E57045" w:rsidRPr="00442316" w:rsidRDefault="00E57045" w:rsidP="00E57045">
      <w:pPr>
        <w:shd w:val="clear" w:color="auto" w:fill="FFFFFF"/>
        <w:rPr>
          <w:rFonts w:ascii="Open Sans" w:hAnsi="Open Sans" w:cs="Open Sans"/>
          <w:color w:val="333333"/>
          <w:sz w:val="22"/>
          <w:szCs w:val="22"/>
        </w:rPr>
      </w:pPr>
      <w:r w:rsidRPr="00442316">
        <w:rPr>
          <w:rFonts w:ascii="Open Sans" w:hAnsi="Open Sans" w:cs="Open Sans"/>
          <w:color w:val="333333"/>
          <w:sz w:val="22"/>
          <w:szCs w:val="22"/>
        </w:rPr>
        <w:t>We aimed to assess whether psychological basic need thwarting characteristic of nurses’ episodic memories of PMIEs from the pandemic, either enacted (self-PMIEs) or passively witnessed (other-PMIEs), explained unique burnout and turnover intentions variance 2 years after the events.</w:t>
      </w:r>
    </w:p>
    <w:p w14:paraId="2453A4A5" w14:textId="77777777" w:rsidR="00E57045" w:rsidRPr="00442316" w:rsidRDefault="00E57045" w:rsidP="00E57045">
      <w:pPr>
        <w:pStyle w:val="Titre3"/>
        <w:shd w:val="clear" w:color="auto" w:fill="FFFFFF"/>
        <w:rPr>
          <w:rFonts w:ascii="Arial" w:hAnsi="Arial" w:cs="Arial"/>
          <w:b w:val="0"/>
          <w:bCs w:val="0"/>
          <w:color w:val="555555"/>
          <w:sz w:val="22"/>
          <w:szCs w:val="22"/>
        </w:rPr>
      </w:pPr>
      <w:r w:rsidRPr="00442316">
        <w:rPr>
          <w:rFonts w:ascii="Arial" w:hAnsi="Arial" w:cs="Arial"/>
          <w:b w:val="0"/>
          <w:bCs w:val="0"/>
          <w:color w:val="555555"/>
          <w:sz w:val="22"/>
          <w:szCs w:val="22"/>
        </w:rPr>
        <w:t>Research design</w:t>
      </w:r>
    </w:p>
    <w:p w14:paraId="37E00B3C" w14:textId="77777777" w:rsidR="00E57045" w:rsidRPr="00442316" w:rsidRDefault="00E57045" w:rsidP="00E57045">
      <w:pPr>
        <w:shd w:val="clear" w:color="auto" w:fill="FFFFFF"/>
        <w:rPr>
          <w:rFonts w:ascii="Open Sans" w:hAnsi="Open Sans" w:cs="Open Sans"/>
          <w:color w:val="333333"/>
          <w:sz w:val="22"/>
          <w:szCs w:val="22"/>
        </w:rPr>
      </w:pPr>
      <w:r w:rsidRPr="00442316">
        <w:rPr>
          <w:rFonts w:ascii="Open Sans" w:hAnsi="Open Sans" w:cs="Open Sans"/>
          <w:color w:val="333333"/>
          <w:sz w:val="22"/>
          <w:szCs w:val="22"/>
        </w:rPr>
        <w:t>We present findings of a quantitative, two-wave longitudinal study (2022, when the pandemic peaked, and 2024, post-pandemic), focusing on comparing the two waves. In 2022, participants were randomly assigned to self-report need-thwarting associated with memories of either self-PMIEs or other-PMIES (quasi-experimental design). During both waves, they filled in questionnaires for burnout, turnover intentions, work-related psychological need satisfaction and socio-demographic factors.</w:t>
      </w:r>
    </w:p>
    <w:p w14:paraId="291BC69A" w14:textId="77777777" w:rsidR="00E57045" w:rsidRPr="00442316" w:rsidRDefault="00E57045" w:rsidP="00E57045">
      <w:pPr>
        <w:pStyle w:val="Titre3"/>
        <w:shd w:val="clear" w:color="auto" w:fill="FFFFFF"/>
        <w:rPr>
          <w:rFonts w:ascii="Arial" w:hAnsi="Arial" w:cs="Arial"/>
          <w:b w:val="0"/>
          <w:bCs w:val="0"/>
          <w:color w:val="555555"/>
          <w:sz w:val="22"/>
          <w:szCs w:val="22"/>
        </w:rPr>
      </w:pPr>
      <w:r w:rsidRPr="00442316">
        <w:rPr>
          <w:rFonts w:ascii="Arial" w:hAnsi="Arial" w:cs="Arial"/>
          <w:b w:val="0"/>
          <w:bCs w:val="0"/>
          <w:color w:val="555555"/>
          <w:sz w:val="22"/>
          <w:szCs w:val="22"/>
        </w:rPr>
        <w:t>Participants and research context</w:t>
      </w:r>
    </w:p>
    <w:p w14:paraId="299ED890" w14:textId="77777777" w:rsidR="00E57045" w:rsidRPr="00442316" w:rsidRDefault="00E57045" w:rsidP="00E57045">
      <w:pPr>
        <w:shd w:val="clear" w:color="auto" w:fill="FFFFFF"/>
        <w:rPr>
          <w:rFonts w:ascii="Open Sans" w:hAnsi="Open Sans" w:cs="Open Sans"/>
          <w:color w:val="333333"/>
          <w:sz w:val="22"/>
          <w:szCs w:val="22"/>
        </w:rPr>
      </w:pPr>
      <w:r w:rsidRPr="00442316">
        <w:rPr>
          <w:rFonts w:ascii="Open Sans" w:hAnsi="Open Sans" w:cs="Open Sans"/>
          <w:color w:val="333333"/>
          <w:sz w:val="22"/>
          <w:szCs w:val="22"/>
        </w:rPr>
        <w:t>Through chain-referral methods, we purposively sampled 463 Romanian nurses working in hospitals at the peak of the pandemic in 2022, with 350 remaining in 2024.</w:t>
      </w:r>
    </w:p>
    <w:p w14:paraId="4DE6E540" w14:textId="77777777" w:rsidR="00E57045" w:rsidRPr="00442316" w:rsidRDefault="00E57045" w:rsidP="00E57045">
      <w:pPr>
        <w:pStyle w:val="Titre3"/>
        <w:shd w:val="clear" w:color="auto" w:fill="FFFFFF"/>
        <w:rPr>
          <w:rFonts w:ascii="Arial" w:hAnsi="Arial" w:cs="Arial"/>
          <w:b w:val="0"/>
          <w:bCs w:val="0"/>
          <w:color w:val="555555"/>
          <w:sz w:val="22"/>
          <w:szCs w:val="22"/>
        </w:rPr>
      </w:pPr>
      <w:r w:rsidRPr="00442316">
        <w:rPr>
          <w:rFonts w:ascii="Arial" w:hAnsi="Arial" w:cs="Arial"/>
          <w:b w:val="0"/>
          <w:bCs w:val="0"/>
          <w:color w:val="555555"/>
          <w:sz w:val="22"/>
          <w:szCs w:val="22"/>
        </w:rPr>
        <w:t>Ethical considerations</w:t>
      </w:r>
    </w:p>
    <w:p w14:paraId="2DF5B965" w14:textId="77777777" w:rsidR="00E57045" w:rsidRPr="00442316" w:rsidRDefault="00E57045" w:rsidP="00E57045">
      <w:pPr>
        <w:shd w:val="clear" w:color="auto" w:fill="FFFFFF"/>
        <w:rPr>
          <w:rFonts w:ascii="Open Sans" w:hAnsi="Open Sans" w:cs="Open Sans"/>
          <w:color w:val="333333"/>
          <w:sz w:val="22"/>
          <w:szCs w:val="22"/>
        </w:rPr>
      </w:pPr>
      <w:r w:rsidRPr="00442316">
        <w:rPr>
          <w:rFonts w:ascii="Open Sans" w:hAnsi="Open Sans" w:cs="Open Sans"/>
          <w:color w:val="333333"/>
          <w:sz w:val="22"/>
          <w:szCs w:val="22"/>
        </w:rPr>
        <w:t>Ethical approval was granted by the faculty ethics committee. Participants were fully informed of the research purpose and their rights prior to both waves.</w:t>
      </w:r>
    </w:p>
    <w:p w14:paraId="46D615CF" w14:textId="77777777" w:rsidR="00E57045" w:rsidRPr="00442316" w:rsidRDefault="00E57045" w:rsidP="00E57045">
      <w:pPr>
        <w:pStyle w:val="Titre3"/>
        <w:shd w:val="clear" w:color="auto" w:fill="FFFFFF"/>
        <w:rPr>
          <w:rFonts w:ascii="Arial" w:hAnsi="Arial" w:cs="Arial"/>
          <w:b w:val="0"/>
          <w:bCs w:val="0"/>
          <w:color w:val="555555"/>
          <w:sz w:val="22"/>
          <w:szCs w:val="22"/>
        </w:rPr>
      </w:pPr>
      <w:r w:rsidRPr="00442316">
        <w:rPr>
          <w:rFonts w:ascii="Arial" w:hAnsi="Arial" w:cs="Arial"/>
          <w:b w:val="0"/>
          <w:bCs w:val="0"/>
          <w:color w:val="555555"/>
          <w:sz w:val="22"/>
          <w:szCs w:val="22"/>
        </w:rPr>
        <w:t>Findings</w:t>
      </w:r>
    </w:p>
    <w:p w14:paraId="1E0F6FEE" w14:textId="77777777" w:rsidR="00E57045" w:rsidRPr="00442316" w:rsidRDefault="00E57045" w:rsidP="00E57045">
      <w:pPr>
        <w:shd w:val="clear" w:color="auto" w:fill="FFFFFF"/>
        <w:rPr>
          <w:rFonts w:ascii="Open Sans" w:hAnsi="Open Sans" w:cs="Open Sans"/>
          <w:color w:val="333333"/>
          <w:sz w:val="22"/>
          <w:szCs w:val="22"/>
        </w:rPr>
      </w:pPr>
      <w:r w:rsidRPr="00442316">
        <w:rPr>
          <w:rFonts w:ascii="Open Sans" w:hAnsi="Open Sans" w:cs="Open Sans"/>
          <w:color w:val="333333"/>
          <w:sz w:val="22"/>
          <w:szCs w:val="22"/>
        </w:rPr>
        <w:lastRenderedPageBreak/>
        <w:t>Linear mixed models showed that need-frustration associated with memories of self-PMIEs (assessed in 2022) significantly predicted burnout and turnover intentions in 2024. For memories of other-PMIEs, the relationships became nonsignificant in 2024.</w:t>
      </w:r>
    </w:p>
    <w:p w14:paraId="5145CD1C" w14:textId="77777777" w:rsidR="00E57045" w:rsidRPr="00442316" w:rsidRDefault="00E57045" w:rsidP="00E57045">
      <w:pPr>
        <w:pStyle w:val="Titre3"/>
        <w:shd w:val="clear" w:color="auto" w:fill="FFFFFF"/>
        <w:rPr>
          <w:rFonts w:ascii="Arial" w:hAnsi="Arial" w:cs="Arial"/>
          <w:b w:val="0"/>
          <w:bCs w:val="0"/>
          <w:color w:val="555555"/>
          <w:sz w:val="22"/>
          <w:szCs w:val="22"/>
        </w:rPr>
      </w:pPr>
      <w:r w:rsidRPr="00442316">
        <w:rPr>
          <w:rFonts w:ascii="Arial" w:hAnsi="Arial" w:cs="Arial"/>
          <w:b w:val="0"/>
          <w:bCs w:val="0"/>
          <w:color w:val="555555"/>
          <w:sz w:val="22"/>
          <w:szCs w:val="22"/>
        </w:rPr>
        <w:t>Conclusions</w:t>
      </w:r>
    </w:p>
    <w:p w14:paraId="7DDA883B" w14:textId="3812778A" w:rsidR="00E57045" w:rsidRDefault="00E57045" w:rsidP="00E57045">
      <w:pPr>
        <w:shd w:val="clear" w:color="auto" w:fill="FFFFFF"/>
        <w:rPr>
          <w:rFonts w:ascii="Open Sans" w:hAnsi="Open Sans" w:cs="Open Sans"/>
          <w:color w:val="333333"/>
          <w:sz w:val="22"/>
          <w:szCs w:val="22"/>
        </w:rPr>
      </w:pPr>
      <w:r w:rsidRPr="00442316">
        <w:rPr>
          <w:rFonts w:ascii="Open Sans" w:hAnsi="Open Sans" w:cs="Open Sans"/>
          <w:color w:val="333333"/>
          <w:sz w:val="22"/>
          <w:szCs w:val="22"/>
        </w:rPr>
        <w:t>Episodic memories of self-PMIEs continue to contribute to nurses’ burnout and turnover intentions 2 years after the events. Organizational efforts for fostering positive retrospective appraisals through counseling services are needed, along with creating a safe climate where ethical misdemeanors may be disclosed and processed without fear of sanctions.</w:t>
      </w:r>
    </w:p>
    <w:p w14:paraId="2951E6EF" w14:textId="7443A4BB" w:rsidR="00996620" w:rsidRDefault="00D7160B" w:rsidP="00996620">
      <w:pPr>
        <w:pStyle w:val="NormalWeb"/>
        <w:rPr>
          <w:rFonts w:ascii="AdvTT5843c571" w:hAnsi="AdvTT5843c571"/>
          <w:sz w:val="20"/>
          <w:szCs w:val="20"/>
        </w:rPr>
      </w:pPr>
      <w:r>
        <w:rPr>
          <w:rFonts w:ascii="AdvTT5843c571" w:hAnsi="AdvTT5843c571"/>
          <w:sz w:val="20"/>
          <w:szCs w:val="20"/>
        </w:rPr>
        <w:t>Primarily</w:t>
      </w:r>
      <w:r w:rsidR="00F423FD">
        <w:rPr>
          <w:rFonts w:ascii="AdvTT5843c571" w:hAnsi="AdvTT5843c571"/>
          <w:sz w:val="20"/>
          <w:szCs w:val="20"/>
        </w:rPr>
        <w:t xml:space="preserve">, two-wave studies are </w:t>
      </w:r>
      <w:r w:rsidR="00966D13">
        <w:rPr>
          <w:rFonts w:ascii="AdvTT5843c571" w:hAnsi="AdvTT5843c571"/>
          <w:sz w:val="20"/>
          <w:szCs w:val="20"/>
        </w:rPr>
        <w:t>usually</w:t>
      </w:r>
      <w:r w:rsidR="00F423FD">
        <w:rPr>
          <w:rFonts w:ascii="AdvTT5843c571" w:hAnsi="AdvTT5843c571"/>
          <w:sz w:val="20"/>
          <w:szCs w:val="20"/>
        </w:rPr>
        <w:t xml:space="preserve"> </w:t>
      </w:r>
      <w:r w:rsidR="00966D13">
        <w:rPr>
          <w:rFonts w:ascii="AdvTT5843c571" w:hAnsi="AdvTT5843c571"/>
          <w:sz w:val="20"/>
          <w:szCs w:val="20"/>
        </w:rPr>
        <w:t xml:space="preserve">qualified as non-standard </w:t>
      </w:r>
      <w:r w:rsidR="00F423FD">
        <w:rPr>
          <w:rFonts w:ascii="AdvTT5843c571" w:hAnsi="AdvTT5843c571"/>
          <w:sz w:val="20"/>
          <w:szCs w:val="20"/>
        </w:rPr>
        <w:t>longitudinal research designs due to their insuf</w:t>
      </w:r>
      <w:r w:rsidR="00F423FD">
        <w:rPr>
          <w:rFonts w:ascii="AdvTT5843c571+fb" w:hAnsi="AdvTT5843c571+fb"/>
          <w:sz w:val="20"/>
          <w:szCs w:val="20"/>
        </w:rPr>
        <w:t>fi</w:t>
      </w:r>
      <w:r w:rsidR="00F423FD">
        <w:rPr>
          <w:rFonts w:ascii="AdvTT5843c571" w:hAnsi="AdvTT5843c571"/>
          <w:sz w:val="20"/>
          <w:szCs w:val="20"/>
        </w:rPr>
        <w:t>cient ability to capture the evolution and change of psychological phenomena and processes.</w:t>
      </w:r>
      <w:r w:rsidR="00996620">
        <w:rPr>
          <w:rFonts w:ascii="AdvTT5843c571" w:hAnsi="AdvTT5843c571"/>
          <w:sz w:val="20"/>
          <w:szCs w:val="20"/>
        </w:rPr>
        <w:t xml:space="preserve"> </w:t>
      </w:r>
      <w:r w:rsidR="0087541B">
        <w:rPr>
          <w:rFonts w:ascii="AdvTT5843c571" w:hAnsi="AdvTT5843c571"/>
          <w:sz w:val="20"/>
          <w:szCs w:val="20"/>
        </w:rPr>
        <w:t>Secondly, t</w:t>
      </w:r>
      <w:r w:rsidR="00996620">
        <w:rPr>
          <w:rFonts w:ascii="AdvTT5843c571" w:hAnsi="AdvTT5843c571"/>
          <w:sz w:val="20"/>
          <w:szCs w:val="20"/>
        </w:rPr>
        <w:t>he relatively small sample size</w:t>
      </w:r>
      <w:r w:rsidR="00966D13">
        <w:rPr>
          <w:rFonts w:ascii="AdvTT5843c571" w:hAnsi="AdvTT5843c571"/>
          <w:sz w:val="20"/>
          <w:szCs w:val="20"/>
        </w:rPr>
        <w:t xml:space="preserve"> of the study</w:t>
      </w:r>
      <w:r w:rsidR="00996620">
        <w:rPr>
          <w:rFonts w:ascii="AdvTT5843c571" w:hAnsi="AdvTT5843c571"/>
          <w:sz w:val="20"/>
          <w:szCs w:val="20"/>
        </w:rPr>
        <w:t xml:space="preserve"> may have reduced the statistical power to detect signi</w:t>
      </w:r>
      <w:r w:rsidR="00996620">
        <w:rPr>
          <w:rFonts w:ascii="AdvTT5843c571+fb" w:hAnsi="AdvTT5843c571+fb"/>
          <w:sz w:val="20"/>
          <w:szCs w:val="20"/>
        </w:rPr>
        <w:t>fi</w:t>
      </w:r>
      <w:r w:rsidR="00996620">
        <w:rPr>
          <w:rFonts w:ascii="AdvTT5843c571" w:hAnsi="AdvTT5843c571"/>
          <w:sz w:val="20"/>
          <w:szCs w:val="20"/>
        </w:rPr>
        <w:t xml:space="preserve">cant effects, particularly for higher-order </w:t>
      </w:r>
      <w:r w:rsidR="0087541B">
        <w:rPr>
          <w:rFonts w:ascii="AdvTT5843c571" w:hAnsi="AdvTT5843c571"/>
          <w:sz w:val="20"/>
          <w:szCs w:val="20"/>
        </w:rPr>
        <w:t>interactions.</w:t>
      </w:r>
      <w:r w:rsidR="00996620">
        <w:rPr>
          <w:rFonts w:ascii="AdvTT5843c571" w:hAnsi="AdvTT5843c571"/>
          <w:sz w:val="20"/>
          <w:szCs w:val="20"/>
        </w:rPr>
        <w:t xml:space="preserve"> </w:t>
      </w:r>
      <w:r w:rsidR="00524E16">
        <w:rPr>
          <w:rFonts w:ascii="AdvTT5843c571" w:hAnsi="AdvTT5843c571"/>
          <w:sz w:val="20"/>
          <w:szCs w:val="20"/>
        </w:rPr>
        <w:t>Moreover, t</w:t>
      </w:r>
      <w:r w:rsidR="00996620">
        <w:rPr>
          <w:rFonts w:ascii="AdvTT5843c571" w:hAnsi="AdvTT5843c571"/>
          <w:sz w:val="20"/>
          <w:szCs w:val="20"/>
        </w:rPr>
        <w:t>he inclusion of participants with varied demographic and professional</w:t>
      </w:r>
      <w:r w:rsidR="003D5654">
        <w:rPr>
          <w:rFonts w:ascii="AdvTT5843c571" w:hAnsi="AdvTT5843c571"/>
          <w:sz w:val="20"/>
          <w:szCs w:val="20"/>
        </w:rPr>
        <w:t xml:space="preserve"> backgr</w:t>
      </w:r>
      <w:r w:rsidR="00EC6032">
        <w:rPr>
          <w:rFonts w:ascii="AdvTT5843c571" w:hAnsi="AdvTT5843c571"/>
          <w:sz w:val="20"/>
          <w:szCs w:val="20"/>
        </w:rPr>
        <w:t>ounds can introduce subtle confounding factors</w:t>
      </w:r>
      <w:r w:rsidR="00996620">
        <w:rPr>
          <w:rFonts w:ascii="AdvTT5843c571" w:hAnsi="AdvTT5843c571"/>
          <w:sz w:val="20"/>
          <w:szCs w:val="20"/>
        </w:rPr>
        <w:t xml:space="preserve"> </w:t>
      </w:r>
      <w:r w:rsidR="00B71EC5">
        <w:rPr>
          <w:rFonts w:ascii="AdvTT5843c571" w:hAnsi="AdvTT5843c571"/>
          <w:sz w:val="20"/>
          <w:szCs w:val="20"/>
        </w:rPr>
        <w:t>because this diversity may affect the</w:t>
      </w:r>
      <w:r w:rsidR="003D5654">
        <w:rPr>
          <w:rFonts w:ascii="AdvTT5843c571" w:hAnsi="AdvTT5843c571"/>
          <w:sz w:val="20"/>
          <w:szCs w:val="20"/>
        </w:rPr>
        <w:t xml:space="preserve"> accuracy of inferring causality from association.</w:t>
      </w:r>
    </w:p>
    <w:p w14:paraId="36B2E8DD" w14:textId="45416BA1" w:rsidR="00996620" w:rsidRDefault="0087541B" w:rsidP="00996620">
      <w:pPr>
        <w:pStyle w:val="NormalWeb"/>
        <w:rPr>
          <w:rFonts w:ascii="AdvTT5843c571" w:hAnsi="AdvTT5843c571"/>
          <w:sz w:val="20"/>
          <w:szCs w:val="20"/>
        </w:rPr>
      </w:pPr>
      <w:r>
        <w:rPr>
          <w:rFonts w:ascii="AdvTT5843c571" w:hAnsi="AdvTT5843c571"/>
          <w:sz w:val="20"/>
          <w:szCs w:val="20"/>
        </w:rPr>
        <w:t>Future research should replicate our results on larger samples</w:t>
      </w:r>
    </w:p>
    <w:p w14:paraId="365BD87D" w14:textId="5101720D" w:rsidR="00996620" w:rsidRPr="009555C7" w:rsidRDefault="00996620" w:rsidP="00F423FD">
      <w:pPr>
        <w:pStyle w:val="NormalWeb"/>
      </w:pPr>
      <w:r>
        <w:rPr>
          <w:rFonts w:ascii="AdvTT5843c571" w:hAnsi="AdvTT5843c571"/>
          <w:sz w:val="20"/>
          <w:szCs w:val="20"/>
        </w:rPr>
        <w:t xml:space="preserve">The results of this study may be applicable to nursing professionals encountering moral injury in comparable healthcare settings. </w:t>
      </w:r>
    </w:p>
    <w:p w14:paraId="2A917674" w14:textId="0D05E62C" w:rsidR="00F423FD" w:rsidRDefault="00F423FD" w:rsidP="00F423FD">
      <w:pPr>
        <w:pStyle w:val="NormalWeb"/>
      </w:pPr>
      <w:r>
        <w:rPr>
          <w:rFonts w:ascii="AdvTT5843c571" w:hAnsi="AdvTT5843c571"/>
          <w:color w:val="0000FF"/>
          <w:position w:val="8"/>
          <w:sz w:val="14"/>
          <w:szCs w:val="14"/>
        </w:rPr>
        <w:t xml:space="preserve">23 </w:t>
      </w:r>
      <w:r>
        <w:rPr>
          <w:rFonts w:ascii="AdvTT5843c571" w:hAnsi="AdvTT5843c571"/>
          <w:sz w:val="20"/>
          <w:szCs w:val="20"/>
        </w:rPr>
        <w:t>However, this design was in line with our research hypotheses, which proposed that com- promising basic psychological need satisfaction at the level of episodic memories of PMIEs might still contribute to explaining nurses</w:t>
      </w:r>
      <w:r>
        <w:rPr>
          <w:rFonts w:ascii="AdvTT5843c571+20" w:hAnsi="AdvTT5843c571+20"/>
          <w:sz w:val="20"/>
          <w:szCs w:val="20"/>
        </w:rPr>
        <w:t xml:space="preserve">’ </w:t>
      </w:r>
      <w:r>
        <w:rPr>
          <w:rFonts w:ascii="AdvTT5843c571" w:hAnsi="AdvTT5843c571"/>
          <w:sz w:val="20"/>
          <w:szCs w:val="20"/>
        </w:rPr>
        <w:t>burnout and turnover intentions 2 years after exposure, especially for self-PMIEs. Given that we aimed to draw attention to the perils of nurses</w:t>
      </w:r>
      <w:r>
        <w:rPr>
          <w:rFonts w:ascii="AdvTT5843c571+20" w:hAnsi="AdvTT5843c571+20"/>
          <w:sz w:val="20"/>
          <w:szCs w:val="20"/>
        </w:rPr>
        <w:t xml:space="preserve">’ </w:t>
      </w:r>
      <w:r>
        <w:rPr>
          <w:rFonts w:ascii="AdvTT5843c571" w:hAnsi="AdvTT5843c571"/>
          <w:sz w:val="20"/>
          <w:szCs w:val="20"/>
        </w:rPr>
        <w:t>extreme moral suffering on their organizational well-being rather than capture the temporal trajectory of the relationship between these variables, we believe that our chosen research design is adequate for our purpose. Future studies should focus on assessing how the need thwarting associated to episodic memories of PMIEs affects organizational well-being in time by exploring the episodic memories networks in which they are integrated at multiple time points.</w:t>
      </w:r>
      <w:r>
        <w:rPr>
          <w:rFonts w:ascii="AdvTT5843c571" w:hAnsi="AdvTT5843c571"/>
          <w:color w:val="0000FF"/>
          <w:position w:val="8"/>
          <w:sz w:val="14"/>
          <w:szCs w:val="14"/>
        </w:rPr>
        <w:t xml:space="preserve">12 </w:t>
      </w:r>
      <w:r>
        <w:rPr>
          <w:rFonts w:ascii="AdvTT5843c571" w:hAnsi="AdvTT5843c571"/>
          <w:sz w:val="20"/>
          <w:szCs w:val="20"/>
        </w:rPr>
        <w:t>The relatively small sample size may have reduced the statistical power to detect signi</w:t>
      </w:r>
      <w:r>
        <w:rPr>
          <w:rFonts w:ascii="AdvTT5843c571+fb" w:hAnsi="AdvTT5843c571+fb"/>
          <w:sz w:val="20"/>
          <w:szCs w:val="20"/>
        </w:rPr>
        <w:t>fi</w:t>
      </w:r>
      <w:r>
        <w:rPr>
          <w:rFonts w:ascii="AdvTT5843c571" w:hAnsi="AdvTT5843c571"/>
          <w:sz w:val="20"/>
          <w:szCs w:val="20"/>
        </w:rPr>
        <w:t xml:space="preserve">cant effects, particularly for higher-order interactions. Future research should replicate our results on larger samples. </w:t>
      </w:r>
    </w:p>
    <w:p w14:paraId="03064089" w14:textId="6B140275" w:rsidR="00F423FD" w:rsidRDefault="00F423FD" w:rsidP="00F423FD">
      <w:pPr>
        <w:pStyle w:val="NormalWeb"/>
      </w:pPr>
      <w:r>
        <w:rPr>
          <w:rFonts w:ascii="AdvTT5843c571" w:hAnsi="AdvTT5843c571"/>
          <w:sz w:val="20"/>
          <w:szCs w:val="20"/>
        </w:rPr>
        <w:t xml:space="preserve">The results of this study may be applicable to nursing professionals encountering moral injury in comparable healthcare settings. The inclusion of participants with varied demographic and professional </w:t>
      </w:r>
    </w:p>
    <w:p w14:paraId="21E689EF" w14:textId="77777777" w:rsidR="00F423FD" w:rsidRDefault="00F423FD" w:rsidP="00F423FD">
      <w:pPr>
        <w:pStyle w:val="NormalWeb"/>
      </w:pPr>
      <w:r>
        <w:rPr>
          <w:rFonts w:ascii="AdvTT5843c571" w:hAnsi="AdvTT5843c571"/>
          <w:sz w:val="20"/>
          <w:szCs w:val="20"/>
        </w:rPr>
        <w:t xml:space="preserve">characteristics supports the potential relevance of the </w:t>
      </w:r>
      <w:r>
        <w:rPr>
          <w:rFonts w:ascii="AdvTT5843c571+fb" w:hAnsi="AdvTT5843c571+fb"/>
          <w:sz w:val="20"/>
          <w:szCs w:val="20"/>
        </w:rPr>
        <w:t>fi</w:t>
      </w:r>
      <w:r>
        <w:rPr>
          <w:rFonts w:ascii="AdvTT5843c571" w:hAnsi="AdvTT5843c571"/>
          <w:sz w:val="20"/>
          <w:szCs w:val="20"/>
        </w:rPr>
        <w:t xml:space="preserve">ndings to a broader population of healthcare workers. This is also supported by the inclusion of random effects in our LMMs, which accounts for individual variability, thus contributing to the external validity of our </w:t>
      </w:r>
      <w:r>
        <w:rPr>
          <w:rFonts w:ascii="AdvTT5843c571+fb" w:hAnsi="AdvTT5843c571+fb"/>
          <w:sz w:val="20"/>
          <w:szCs w:val="20"/>
        </w:rPr>
        <w:t>fi</w:t>
      </w:r>
      <w:r>
        <w:rPr>
          <w:rFonts w:ascii="AdvTT5843c571" w:hAnsi="AdvTT5843c571"/>
          <w:sz w:val="20"/>
          <w:szCs w:val="20"/>
        </w:rPr>
        <w:t xml:space="preserve">ndings. Nonetheless, certain factors could restrict the external validity of the study. For example, as the research was conducted in Romania, differences in cultural norms, healthcare systems, or perceptions of burnout and turnover might affect the extent to which the </w:t>
      </w:r>
      <w:r>
        <w:rPr>
          <w:rFonts w:ascii="AdvTT5843c571+fb" w:hAnsi="AdvTT5843c571+fb"/>
          <w:sz w:val="20"/>
          <w:szCs w:val="20"/>
        </w:rPr>
        <w:t>fi</w:t>
      </w:r>
      <w:r>
        <w:rPr>
          <w:rFonts w:ascii="AdvTT5843c571" w:hAnsi="AdvTT5843c571"/>
          <w:sz w:val="20"/>
          <w:szCs w:val="20"/>
        </w:rPr>
        <w:t xml:space="preserve">ndings can be generalized to other contexts. Additionally, the voluntary nature of participation could have introduced self-selection bias, as individuals with either higher or lower levels of moral injury may have been more inclined to take part in the second wave of the data collection. To strengthen generalizability, future research should aim to include more diverse samples and explore additional settings to corroborate these results across various populations. </w:t>
      </w:r>
    </w:p>
    <w:p w14:paraId="7280E32D" w14:textId="1B7F837D" w:rsidR="00E7076E" w:rsidRPr="00EC0A34" w:rsidRDefault="00E7076E" w:rsidP="00E7076E">
      <w:pPr>
        <w:pStyle w:val="NormalWeb"/>
        <w:rPr>
          <w:color w:val="000000" w:themeColor="text1"/>
          <w:highlight w:val="yellow"/>
        </w:rPr>
      </w:pPr>
      <w:r w:rsidRPr="00EC0A34">
        <w:rPr>
          <w:rFonts w:ascii="AdvTT5843c571" w:hAnsi="AdvTT5843c571"/>
          <w:color w:val="000000" w:themeColor="text1"/>
          <w:sz w:val="20"/>
          <w:szCs w:val="20"/>
          <w:highlight w:val="yellow"/>
        </w:rPr>
        <w:t>All in all, our main results suggest that, while both types of PMIEs were associated with negative outcomes at the time of exposure, only self-PMIEs continued to exert a measurable effect 2 years later, shaping not only nurses</w:t>
      </w:r>
      <w:r w:rsidRPr="00EC0A34">
        <w:rPr>
          <w:rFonts w:ascii="AdvTT5843c571+20" w:hAnsi="AdvTT5843c571+20"/>
          <w:color w:val="000000" w:themeColor="text1"/>
          <w:sz w:val="20"/>
          <w:szCs w:val="20"/>
          <w:highlight w:val="yellow"/>
        </w:rPr>
        <w:t xml:space="preserve">’ </w:t>
      </w:r>
      <w:r w:rsidRPr="00EC0A34">
        <w:rPr>
          <w:rFonts w:ascii="AdvTT5843c571" w:hAnsi="AdvTT5843c571"/>
          <w:color w:val="000000" w:themeColor="text1"/>
          <w:sz w:val="20"/>
          <w:szCs w:val="20"/>
          <w:highlight w:val="yellow"/>
        </w:rPr>
        <w:t xml:space="preserve">emotional exhaustion but also their desire to leave the profession. This implies that the moral origin of a stressor, whether internal or external, may fundamentally alter its psychological trajectory. For healthcare systems aiming to retain staff and foster long-term resilience, this distinction matters: it is not only what nurses experienced, but what they did or failed to do, and how that aligns with their moral identity, that predicts long- term outcomes. </w:t>
      </w:r>
    </w:p>
    <w:p w14:paraId="55981B66" w14:textId="77777777" w:rsidR="00E7076E" w:rsidRPr="00EC0A34" w:rsidRDefault="00E7076E" w:rsidP="00E7076E">
      <w:pPr>
        <w:pStyle w:val="NormalWeb"/>
        <w:rPr>
          <w:color w:val="000000" w:themeColor="text1"/>
          <w:highlight w:val="yellow"/>
        </w:rPr>
      </w:pPr>
      <w:r w:rsidRPr="00EC0A34">
        <w:rPr>
          <w:rFonts w:ascii="AdvTT5843c571" w:hAnsi="AdvTT5843c571"/>
          <w:color w:val="000000" w:themeColor="text1"/>
          <w:sz w:val="20"/>
          <w:szCs w:val="20"/>
          <w:highlight w:val="yellow"/>
        </w:rPr>
        <w:t>Although we found that nurses</w:t>
      </w:r>
      <w:r w:rsidRPr="00EC0A34">
        <w:rPr>
          <w:rFonts w:ascii="AdvTT5843c571+20" w:hAnsi="AdvTT5843c571+20"/>
          <w:color w:val="000000" w:themeColor="text1"/>
          <w:sz w:val="20"/>
          <w:szCs w:val="20"/>
          <w:highlight w:val="yellow"/>
        </w:rPr>
        <w:t xml:space="preserve">’ </w:t>
      </w:r>
      <w:r w:rsidRPr="00EC0A34">
        <w:rPr>
          <w:rFonts w:ascii="AdvTT5843c571" w:hAnsi="AdvTT5843c571"/>
          <w:color w:val="000000" w:themeColor="text1"/>
          <w:sz w:val="20"/>
          <w:szCs w:val="20"/>
          <w:highlight w:val="yellow"/>
        </w:rPr>
        <w:t xml:space="preserve">burnout and turnover intentions have decreased 2 years after the most severe wave hit Romania, their morally injurious actions from that time, especially the ones perpetrated by themselves, still contribute to their psychological strain, even after controlling for current levels of work- related basic need </w:t>
      </w:r>
      <w:r w:rsidRPr="00EC0A34">
        <w:rPr>
          <w:rFonts w:ascii="AdvTT5843c571" w:hAnsi="AdvTT5843c571"/>
          <w:color w:val="000000" w:themeColor="text1"/>
          <w:sz w:val="20"/>
          <w:szCs w:val="20"/>
          <w:highlight w:val="yellow"/>
        </w:rPr>
        <w:lastRenderedPageBreak/>
        <w:t xml:space="preserve">satisfaction. This </w:t>
      </w:r>
      <w:r w:rsidRPr="00EC0A34">
        <w:rPr>
          <w:rFonts w:ascii="AdvTT5843c571+fb" w:hAnsi="AdvTT5843c571+fb"/>
          <w:color w:val="000000" w:themeColor="text1"/>
          <w:sz w:val="20"/>
          <w:szCs w:val="20"/>
          <w:highlight w:val="yellow"/>
        </w:rPr>
        <w:t>fi</w:t>
      </w:r>
      <w:r w:rsidRPr="00EC0A34">
        <w:rPr>
          <w:rFonts w:ascii="AdvTT5843c571" w:hAnsi="AdvTT5843c571"/>
          <w:color w:val="000000" w:themeColor="text1"/>
          <w:sz w:val="20"/>
          <w:szCs w:val="20"/>
          <w:highlight w:val="yellow"/>
        </w:rPr>
        <w:t>nding suggests that time alone does not resolve the moral and emotional repercussions of pandemic-era decisions, particularly when those decisions con</w:t>
      </w:r>
      <w:r w:rsidRPr="00EC0A34">
        <w:rPr>
          <w:rFonts w:ascii="AdvTT5843c571+fb" w:hAnsi="AdvTT5843c571+fb"/>
          <w:color w:val="000000" w:themeColor="text1"/>
          <w:sz w:val="20"/>
          <w:szCs w:val="20"/>
          <w:highlight w:val="yellow"/>
        </w:rPr>
        <w:t>fl</w:t>
      </w:r>
      <w:r w:rsidRPr="00EC0A34">
        <w:rPr>
          <w:rFonts w:ascii="AdvTT5843c571" w:hAnsi="AdvTT5843c571"/>
          <w:color w:val="000000" w:themeColor="text1"/>
          <w:sz w:val="20"/>
          <w:szCs w:val="20"/>
          <w:highlight w:val="yellow"/>
        </w:rPr>
        <w:t>icted with deeply held professional values. The enduring in</w:t>
      </w:r>
      <w:r w:rsidRPr="00EC0A34">
        <w:rPr>
          <w:rFonts w:ascii="AdvTT5843c571+fb" w:hAnsi="AdvTT5843c571+fb"/>
          <w:color w:val="000000" w:themeColor="text1"/>
          <w:sz w:val="20"/>
          <w:szCs w:val="20"/>
          <w:highlight w:val="yellow"/>
        </w:rPr>
        <w:t>fl</w:t>
      </w:r>
      <w:r w:rsidRPr="00EC0A34">
        <w:rPr>
          <w:rFonts w:ascii="AdvTT5843c571" w:hAnsi="AdvTT5843c571"/>
          <w:color w:val="000000" w:themeColor="text1"/>
          <w:sz w:val="20"/>
          <w:szCs w:val="20"/>
          <w:highlight w:val="yellow"/>
        </w:rPr>
        <w:t xml:space="preserve">uence of self-PMIEs points to the central role of the moral self in shaping long-term occupational well-being, and highlights the necessity of addressing these issues not only at the individual level but within institutional frameworks of care. </w:t>
      </w:r>
    </w:p>
    <w:p w14:paraId="47600107" w14:textId="77777777" w:rsidR="00E7076E" w:rsidRPr="00EC0A34" w:rsidRDefault="00E7076E" w:rsidP="00E7076E">
      <w:pPr>
        <w:pStyle w:val="NormalWeb"/>
        <w:rPr>
          <w:color w:val="000000" w:themeColor="text1"/>
          <w:highlight w:val="yellow"/>
        </w:rPr>
      </w:pPr>
      <w:r w:rsidRPr="00EC0A34">
        <w:rPr>
          <w:rFonts w:ascii="AdvTT5843c571" w:hAnsi="AdvTT5843c571"/>
          <w:color w:val="000000" w:themeColor="text1"/>
          <w:sz w:val="20"/>
          <w:szCs w:val="20"/>
          <w:highlight w:val="yellow"/>
        </w:rPr>
        <w:t>This underscores the importance of fostering positive retrospective appraisals through counseling services provided by healthcare organizations, since moral learning was reported to occur in a nonsigni</w:t>
      </w:r>
      <w:r w:rsidRPr="00EC0A34">
        <w:rPr>
          <w:rFonts w:ascii="AdvTT5843c571+fb" w:hAnsi="AdvTT5843c571+fb"/>
          <w:color w:val="000000" w:themeColor="text1"/>
          <w:sz w:val="20"/>
          <w:szCs w:val="20"/>
          <w:highlight w:val="yellow"/>
        </w:rPr>
        <w:t>fi</w:t>
      </w:r>
      <w:r w:rsidRPr="00EC0A34">
        <w:rPr>
          <w:rFonts w:ascii="AdvTT5843c571" w:hAnsi="AdvTT5843c571"/>
          <w:color w:val="000000" w:themeColor="text1"/>
          <w:sz w:val="20"/>
          <w:szCs w:val="20"/>
          <w:highlight w:val="yellow"/>
        </w:rPr>
        <w:t>cant pro- portion following this type of event.</w:t>
      </w:r>
      <w:r w:rsidRPr="00EC0A34">
        <w:rPr>
          <w:rFonts w:ascii="AdvTT5843c571" w:hAnsi="AdvTT5843c571"/>
          <w:color w:val="000000" w:themeColor="text1"/>
          <w:position w:val="8"/>
          <w:sz w:val="14"/>
          <w:szCs w:val="14"/>
          <w:highlight w:val="yellow"/>
        </w:rPr>
        <w:t xml:space="preserve">10 </w:t>
      </w:r>
      <w:r w:rsidRPr="00EC0A34">
        <w:rPr>
          <w:rFonts w:ascii="AdvTT5843c571" w:hAnsi="AdvTT5843c571"/>
          <w:color w:val="000000" w:themeColor="text1"/>
          <w:sz w:val="20"/>
          <w:szCs w:val="20"/>
          <w:highlight w:val="yellow"/>
        </w:rPr>
        <w:t>Leaders should acknowledge the ethical dilemmas nurses faced during the pandemic, creating an organizational culture of understanding and validation rather than one of blame.</w:t>
      </w:r>
      <w:r w:rsidRPr="00EC0A34">
        <w:rPr>
          <w:rFonts w:ascii="AdvTT5843c571" w:hAnsi="AdvTT5843c571"/>
          <w:color w:val="000000" w:themeColor="text1"/>
          <w:position w:val="8"/>
          <w:sz w:val="14"/>
          <w:szCs w:val="14"/>
          <w:highlight w:val="yellow"/>
        </w:rPr>
        <w:t xml:space="preserve">22 </w:t>
      </w:r>
      <w:r w:rsidRPr="00EC0A34">
        <w:rPr>
          <w:rFonts w:ascii="AdvTT5843c571" w:hAnsi="AdvTT5843c571"/>
          <w:color w:val="000000" w:themeColor="text1"/>
          <w:sz w:val="20"/>
          <w:szCs w:val="20"/>
          <w:highlight w:val="yellow"/>
        </w:rPr>
        <w:t xml:space="preserve">They should also provide opportunities for restorative actions, such as volunteering, mentorship, or patient advocacy projects, which can help generate new episodic memories marked by autonomy, competence, and relatedness. Regular collective sessions on moral dilemmas and ethical missteps could offer a safe and structured space for nurses to process these experiences, share narratives, and reframe perceived failures as opportunities for growth. </w:t>
      </w:r>
    </w:p>
    <w:p w14:paraId="491455BD" w14:textId="77777777" w:rsidR="00E7076E" w:rsidRPr="00EC0A34" w:rsidRDefault="00E7076E" w:rsidP="00E7076E">
      <w:pPr>
        <w:pStyle w:val="NormalWeb"/>
        <w:rPr>
          <w:color w:val="000000" w:themeColor="text1"/>
        </w:rPr>
      </w:pPr>
      <w:r w:rsidRPr="00EC0A34">
        <w:rPr>
          <w:rFonts w:ascii="AdvTT5843c571" w:hAnsi="AdvTT5843c571"/>
          <w:color w:val="000000" w:themeColor="text1"/>
          <w:sz w:val="20"/>
          <w:szCs w:val="20"/>
          <w:highlight w:val="yellow"/>
        </w:rPr>
        <w:t xml:space="preserve">For nursing practice, these results imply that post-crisis recovery cannot rely solely on workload management or general wellness programs. Rather, tailored psychological and ethical support structures must be incorporated into professional development initiatives and organizational strategy. Addressing moral suffering as a legitimate occupational hazard (especially among nurses who internalized guilt over utilitarian choices made under extreme pressure) can reduce burnout, strengthen professional identity, and improve long-term retention. In this way, our </w:t>
      </w:r>
      <w:r w:rsidRPr="00EC0A34">
        <w:rPr>
          <w:rFonts w:ascii="AdvTT5843c571+fb" w:hAnsi="AdvTT5843c571+fb"/>
          <w:color w:val="000000" w:themeColor="text1"/>
          <w:sz w:val="20"/>
          <w:szCs w:val="20"/>
          <w:highlight w:val="yellow"/>
        </w:rPr>
        <w:t>fi</w:t>
      </w:r>
      <w:r w:rsidRPr="00EC0A34">
        <w:rPr>
          <w:rFonts w:ascii="AdvTT5843c571" w:hAnsi="AdvTT5843c571"/>
          <w:color w:val="000000" w:themeColor="text1"/>
          <w:sz w:val="20"/>
          <w:szCs w:val="20"/>
          <w:highlight w:val="yellow"/>
        </w:rPr>
        <w:t>ndings provide actionable insights for health administrators and nurse leaders seeking to support a resilient, ethically grounded nursing workforce in the post-pandemic landscape.</w:t>
      </w:r>
      <w:r w:rsidRPr="00EC0A34">
        <w:rPr>
          <w:rFonts w:ascii="AdvTT5843c571" w:hAnsi="AdvTT5843c571"/>
          <w:color w:val="000000" w:themeColor="text1"/>
          <w:sz w:val="20"/>
          <w:szCs w:val="20"/>
        </w:rPr>
        <w:t xml:space="preserve"> </w:t>
      </w:r>
    </w:p>
    <w:p w14:paraId="43A93033" w14:textId="77777777" w:rsidR="00E57045" w:rsidRPr="00442316" w:rsidRDefault="00E57045" w:rsidP="00E57045">
      <w:pPr>
        <w:rPr>
          <w:sz w:val="22"/>
          <w:szCs w:val="22"/>
        </w:rPr>
      </w:pPr>
    </w:p>
    <w:p w14:paraId="7535EA98" w14:textId="6E57CF16" w:rsidR="005118DC" w:rsidRDefault="005118DC" w:rsidP="005118DC">
      <w:pPr>
        <w:spacing w:after="100" w:afterAutospacing="1"/>
        <w:outlineLvl w:val="1"/>
        <w:rPr>
          <w:rFonts w:ascii="Arial" w:hAnsi="Arial" w:cs="Arial"/>
          <w:b/>
          <w:bCs/>
          <w:sz w:val="36"/>
          <w:szCs w:val="36"/>
        </w:rPr>
      </w:pPr>
      <w:r>
        <w:rPr>
          <w:rFonts w:ascii="Arial" w:hAnsi="Arial" w:cs="Arial"/>
          <w:b/>
          <w:bCs/>
          <w:sz w:val="36"/>
          <w:szCs w:val="36"/>
        </w:rPr>
        <w:t xml:space="preserve">Article </w:t>
      </w:r>
      <w:r w:rsidR="00546FD5">
        <w:rPr>
          <w:rFonts w:ascii="Arial" w:hAnsi="Arial" w:cs="Arial"/>
          <w:b/>
          <w:bCs/>
          <w:sz w:val="36"/>
          <w:szCs w:val="36"/>
        </w:rPr>
        <w:t>2</w:t>
      </w:r>
      <w:r>
        <w:rPr>
          <w:rFonts w:ascii="Arial" w:hAnsi="Arial" w:cs="Arial"/>
          <w:b/>
          <w:bCs/>
          <w:sz w:val="36"/>
          <w:szCs w:val="36"/>
        </w:rPr>
        <w:t>:</w:t>
      </w:r>
    </w:p>
    <w:p w14:paraId="54205CA4" w14:textId="49B81E45" w:rsidR="004C0E1A" w:rsidRDefault="004C0E1A" w:rsidP="005118DC">
      <w:pPr>
        <w:spacing w:after="100" w:afterAutospacing="1"/>
        <w:outlineLvl w:val="1"/>
        <w:rPr>
          <w:rFonts w:ascii="Arial" w:hAnsi="Arial" w:cs="Arial"/>
          <w:b/>
          <w:bCs/>
          <w:sz w:val="36"/>
          <w:szCs w:val="36"/>
        </w:rPr>
      </w:pPr>
      <w:r w:rsidRPr="004C0E1A">
        <w:rPr>
          <w:rFonts w:ascii="Arial" w:hAnsi="Arial" w:cs="Arial"/>
          <w:b/>
          <w:bCs/>
          <w:sz w:val="36"/>
          <w:szCs w:val="36"/>
        </w:rPr>
        <w:t>A qualitative study on the experiences and attributions for resigned nurses with career plateau</w:t>
      </w:r>
    </w:p>
    <w:p w14:paraId="31186FE4" w14:textId="77777777" w:rsidR="00912868" w:rsidRPr="00912868" w:rsidRDefault="00912868" w:rsidP="00912868">
      <w:pPr>
        <w:spacing w:before="480" w:after="120" w:line="450" w:lineRule="atLeast"/>
        <w:outlineLvl w:val="1"/>
        <w:rPr>
          <w:rFonts w:ascii="Georgia" w:hAnsi="Georgia"/>
          <w:color w:val="1F1F1F"/>
          <w:sz w:val="30"/>
          <w:szCs w:val="30"/>
        </w:rPr>
      </w:pPr>
      <w:r w:rsidRPr="00912868">
        <w:rPr>
          <w:rFonts w:ascii="Georgia" w:hAnsi="Georgia"/>
          <w:color w:val="1F1F1F"/>
          <w:sz w:val="30"/>
          <w:szCs w:val="30"/>
        </w:rPr>
        <w:t>Abstract</w:t>
      </w:r>
    </w:p>
    <w:p w14:paraId="11895486" w14:textId="77777777" w:rsidR="00912868" w:rsidRPr="00912868" w:rsidRDefault="00912868" w:rsidP="00912868">
      <w:pPr>
        <w:spacing w:before="360" w:after="120" w:line="450" w:lineRule="atLeast"/>
        <w:outlineLvl w:val="2"/>
        <w:rPr>
          <w:rFonts w:ascii="Georgia" w:hAnsi="Georgia"/>
          <w:color w:val="1F1F1F"/>
          <w:sz w:val="30"/>
          <w:szCs w:val="30"/>
        </w:rPr>
      </w:pPr>
      <w:r w:rsidRPr="00912868">
        <w:rPr>
          <w:rFonts w:ascii="Georgia" w:hAnsi="Georgia"/>
          <w:color w:val="1F1F1F"/>
          <w:sz w:val="30"/>
          <w:szCs w:val="30"/>
        </w:rPr>
        <w:t>Objectives</w:t>
      </w:r>
    </w:p>
    <w:p w14:paraId="5C7C5239" w14:textId="77777777" w:rsidR="00912868" w:rsidRPr="00912868" w:rsidRDefault="00912868" w:rsidP="00912868">
      <w:pPr>
        <w:rPr>
          <w:rFonts w:ascii="Georgia" w:hAnsi="Georgia"/>
          <w:color w:val="1F1F1F"/>
        </w:rPr>
      </w:pPr>
      <w:r w:rsidRPr="00912868">
        <w:rPr>
          <w:rFonts w:ascii="Georgia" w:hAnsi="Georgia"/>
          <w:color w:val="1F1F1F"/>
        </w:rPr>
        <w:t>This study seeks to understand the experiences of nurses who resigned because of limited available </w:t>
      </w:r>
      <w:hyperlink r:id="rId15" w:history="1">
        <w:r w:rsidRPr="00912868">
          <w:rPr>
            <w:rFonts w:ascii="Georgia" w:hAnsi="Georgia"/>
            <w:color w:val="1F1F1F"/>
            <w:u w:val="single"/>
          </w:rPr>
          <w:t>career development</w:t>
        </w:r>
      </w:hyperlink>
      <w:r w:rsidRPr="00912868">
        <w:rPr>
          <w:rFonts w:ascii="Georgia" w:hAnsi="Georgia"/>
          <w:color w:val="1F1F1F"/>
        </w:rPr>
        <w:t> opportunities and of the possible reasons for their resignation.</w:t>
      </w:r>
    </w:p>
    <w:p w14:paraId="286B41BB" w14:textId="77777777" w:rsidR="00912868" w:rsidRPr="00912868" w:rsidRDefault="00912868" w:rsidP="00912868">
      <w:pPr>
        <w:spacing w:before="360" w:after="120" w:line="450" w:lineRule="atLeast"/>
        <w:outlineLvl w:val="2"/>
        <w:rPr>
          <w:rFonts w:ascii="Georgia" w:hAnsi="Georgia"/>
          <w:color w:val="1F1F1F"/>
          <w:sz w:val="30"/>
          <w:szCs w:val="30"/>
        </w:rPr>
      </w:pPr>
      <w:r w:rsidRPr="00912868">
        <w:rPr>
          <w:rFonts w:ascii="Georgia" w:hAnsi="Georgia"/>
          <w:color w:val="1F1F1F"/>
          <w:sz w:val="30"/>
          <w:szCs w:val="30"/>
        </w:rPr>
        <w:t>Methods</w:t>
      </w:r>
    </w:p>
    <w:p w14:paraId="35C5616D" w14:textId="77777777" w:rsidR="00912868" w:rsidRPr="00912868" w:rsidRDefault="00912868" w:rsidP="00912868">
      <w:pPr>
        <w:rPr>
          <w:rFonts w:ascii="Georgia" w:hAnsi="Georgia"/>
          <w:color w:val="1F1F1F"/>
        </w:rPr>
      </w:pPr>
      <w:r w:rsidRPr="00912868">
        <w:rPr>
          <w:rFonts w:ascii="Georgia" w:hAnsi="Georgia"/>
          <w:color w:val="1F1F1F"/>
        </w:rPr>
        <w:t>Semi-structured interviews were conducted with nine clinical nurses who experienced limitations in the development of their careers and consequently left their jobs to elicit their feelings and reasons for leaving. The content analysis was used to analyze the interview data.</w:t>
      </w:r>
    </w:p>
    <w:p w14:paraId="703758CE" w14:textId="77777777" w:rsidR="00912868" w:rsidRPr="00912868" w:rsidRDefault="00912868" w:rsidP="00912868">
      <w:pPr>
        <w:spacing w:before="360" w:after="120" w:line="450" w:lineRule="atLeast"/>
        <w:outlineLvl w:val="2"/>
        <w:rPr>
          <w:rFonts w:ascii="Georgia" w:hAnsi="Georgia"/>
          <w:color w:val="1F1F1F"/>
          <w:sz w:val="30"/>
          <w:szCs w:val="30"/>
        </w:rPr>
      </w:pPr>
      <w:r w:rsidRPr="00912868">
        <w:rPr>
          <w:rFonts w:ascii="Georgia" w:hAnsi="Georgia"/>
          <w:color w:val="1F1F1F"/>
          <w:sz w:val="30"/>
          <w:szCs w:val="30"/>
        </w:rPr>
        <w:t>Results</w:t>
      </w:r>
    </w:p>
    <w:p w14:paraId="1656B83F" w14:textId="77777777" w:rsidR="00912868" w:rsidRPr="00912868" w:rsidRDefault="00912868" w:rsidP="00912868">
      <w:pPr>
        <w:rPr>
          <w:rFonts w:ascii="Georgia" w:hAnsi="Georgia"/>
          <w:color w:val="1F1F1F"/>
        </w:rPr>
      </w:pPr>
      <w:r w:rsidRPr="00912868">
        <w:rPr>
          <w:rFonts w:ascii="Georgia" w:hAnsi="Georgia"/>
          <w:color w:val="1F1F1F"/>
        </w:rPr>
        <w:lastRenderedPageBreak/>
        <w:t>Two themes and four subthemes relating to the experiences and attributions of former nurses were identified. Nurses who experienced career plateau were disappointed with the current work and uncertainty about the future. The attribution of career plateau lies in unsatisfied personal needs and the </w:t>
      </w:r>
      <w:hyperlink r:id="rId16" w:history="1">
        <w:r w:rsidRPr="00912868">
          <w:rPr>
            <w:rFonts w:ascii="Georgia" w:hAnsi="Georgia"/>
            <w:color w:val="1F1F1F"/>
            <w:u w:val="single"/>
          </w:rPr>
          <w:t>absence</w:t>
        </w:r>
      </w:hyperlink>
      <w:r w:rsidRPr="00912868">
        <w:rPr>
          <w:rFonts w:ascii="Georgia" w:hAnsi="Georgia"/>
          <w:color w:val="1F1F1F"/>
        </w:rPr>
        <w:t> of organizational support.</w:t>
      </w:r>
    </w:p>
    <w:p w14:paraId="17E70176" w14:textId="77777777" w:rsidR="00912868" w:rsidRPr="00912868" w:rsidRDefault="00912868" w:rsidP="00912868">
      <w:pPr>
        <w:spacing w:before="360" w:after="120" w:line="450" w:lineRule="atLeast"/>
        <w:outlineLvl w:val="2"/>
        <w:rPr>
          <w:rFonts w:ascii="Georgia" w:hAnsi="Georgia"/>
          <w:color w:val="1F1F1F"/>
          <w:sz w:val="30"/>
          <w:szCs w:val="30"/>
        </w:rPr>
      </w:pPr>
      <w:r w:rsidRPr="00912868">
        <w:rPr>
          <w:rFonts w:ascii="Georgia" w:hAnsi="Georgia"/>
          <w:color w:val="1F1F1F"/>
          <w:sz w:val="30"/>
          <w:szCs w:val="30"/>
        </w:rPr>
        <w:t>Conclusions</w:t>
      </w:r>
    </w:p>
    <w:p w14:paraId="142FC4AA" w14:textId="77777777" w:rsidR="00912868" w:rsidRPr="00912868" w:rsidRDefault="00912868" w:rsidP="00912868">
      <w:pPr>
        <w:rPr>
          <w:rFonts w:ascii="Georgia" w:hAnsi="Georgia"/>
          <w:color w:val="1F1F1F"/>
        </w:rPr>
      </w:pPr>
      <w:r w:rsidRPr="00912868">
        <w:rPr>
          <w:rFonts w:ascii="Georgia" w:hAnsi="Georgia"/>
          <w:color w:val="1F1F1F"/>
        </w:rPr>
        <w:t>Nurses had strong career plateau experiences before they left, and it caused a series of negative feelings in their practice. Establish a clear career development path and multi-dimensional support from the organization may be helpful to reduce the occurrence of career plateau, thus increasing the retention of nurses.</w:t>
      </w:r>
    </w:p>
    <w:p w14:paraId="035B5FD4" w14:textId="77777777" w:rsidR="00546FD5" w:rsidRDefault="00546FD5" w:rsidP="005118DC">
      <w:pPr>
        <w:spacing w:after="100" w:afterAutospacing="1"/>
        <w:outlineLvl w:val="1"/>
        <w:rPr>
          <w:rFonts w:ascii="Arial" w:hAnsi="Arial" w:cs="Arial"/>
          <w:b/>
          <w:bCs/>
          <w:sz w:val="36"/>
          <w:szCs w:val="36"/>
        </w:rPr>
      </w:pPr>
    </w:p>
    <w:p w14:paraId="3075CCF2" w14:textId="4334B11A" w:rsidR="005118DC" w:rsidRDefault="005118DC" w:rsidP="005118DC">
      <w:pPr>
        <w:spacing w:after="100" w:afterAutospacing="1"/>
        <w:outlineLvl w:val="1"/>
        <w:rPr>
          <w:rFonts w:ascii="Arial" w:hAnsi="Arial" w:cs="Arial"/>
          <w:b/>
          <w:bCs/>
          <w:sz w:val="36"/>
          <w:szCs w:val="36"/>
        </w:rPr>
      </w:pPr>
      <w:r>
        <w:rPr>
          <w:rFonts w:ascii="Arial" w:hAnsi="Arial" w:cs="Arial"/>
          <w:b/>
          <w:bCs/>
          <w:sz w:val="36"/>
          <w:szCs w:val="36"/>
        </w:rPr>
        <w:t xml:space="preserve">Article </w:t>
      </w:r>
      <w:r w:rsidR="00546FD5">
        <w:rPr>
          <w:rFonts w:ascii="Arial" w:hAnsi="Arial" w:cs="Arial"/>
          <w:b/>
          <w:bCs/>
          <w:sz w:val="36"/>
          <w:szCs w:val="36"/>
        </w:rPr>
        <w:t>3</w:t>
      </w:r>
      <w:r>
        <w:rPr>
          <w:rFonts w:ascii="Arial" w:hAnsi="Arial" w:cs="Arial"/>
          <w:b/>
          <w:bCs/>
          <w:sz w:val="36"/>
          <w:szCs w:val="36"/>
        </w:rPr>
        <w:t>:</w:t>
      </w:r>
    </w:p>
    <w:p w14:paraId="53FDF2FD" w14:textId="5B98AB88" w:rsidR="00AA3034" w:rsidRDefault="00AA3034" w:rsidP="005118DC">
      <w:pPr>
        <w:spacing w:after="100" w:afterAutospacing="1"/>
        <w:outlineLvl w:val="1"/>
        <w:rPr>
          <w:rFonts w:ascii="Arial" w:hAnsi="Arial" w:cs="Arial"/>
          <w:b/>
          <w:bCs/>
          <w:sz w:val="36"/>
          <w:szCs w:val="36"/>
        </w:rPr>
      </w:pPr>
      <w:r w:rsidRPr="00AA3034">
        <w:rPr>
          <w:rFonts w:ascii="Arial" w:hAnsi="Arial" w:cs="Arial"/>
          <w:b/>
          <w:bCs/>
          <w:sz w:val="36"/>
          <w:szCs w:val="36"/>
        </w:rPr>
        <w:t>Relationship between burnout and turnover intention among nurses: a network analysis</w:t>
      </w:r>
    </w:p>
    <w:p w14:paraId="2A6524FA" w14:textId="77777777" w:rsidR="00FF4382" w:rsidRDefault="00FF4382" w:rsidP="00FF4382">
      <w:pPr>
        <w:pStyle w:val="Titre2"/>
        <w:pBdr>
          <w:bottom w:val="single" w:sz="6" w:space="6" w:color="C5E0F4"/>
        </w:pBdr>
        <w:shd w:val="clear" w:color="auto" w:fill="FFFFFF"/>
        <w:spacing w:before="0" w:beforeAutospacing="0" w:after="240" w:afterAutospacing="0"/>
        <w:rPr>
          <w:rFonts w:ascii="Merriweather Sans" w:hAnsi="Merriweather Sans"/>
          <w:color w:val="222222"/>
        </w:rPr>
      </w:pPr>
      <w:r>
        <w:rPr>
          <w:rFonts w:ascii="Merriweather Sans" w:hAnsi="Merriweather Sans"/>
          <w:color w:val="222222"/>
        </w:rPr>
        <w:t>Abstract</w:t>
      </w:r>
    </w:p>
    <w:p w14:paraId="054860C4" w14:textId="77777777" w:rsidR="00FF4382" w:rsidRDefault="00FF4382" w:rsidP="00FF4382">
      <w:pPr>
        <w:pStyle w:val="Titre3"/>
        <w:shd w:val="clear" w:color="auto" w:fill="FFFFFF"/>
        <w:spacing w:before="0" w:beforeAutospacing="0" w:after="120" w:afterAutospacing="0"/>
        <w:rPr>
          <w:rFonts w:ascii="Merriweather Sans" w:hAnsi="Merriweather Sans"/>
          <w:color w:val="222222"/>
        </w:rPr>
      </w:pPr>
      <w:r>
        <w:rPr>
          <w:rFonts w:ascii="Merriweather Sans" w:hAnsi="Merriweather Sans"/>
          <w:color w:val="222222"/>
        </w:rPr>
        <w:t>Background</w:t>
      </w:r>
    </w:p>
    <w:p w14:paraId="44B4FFCB" w14:textId="77777777" w:rsidR="00FF4382" w:rsidRPr="002438EA" w:rsidRDefault="00FF4382" w:rsidP="00FF4382">
      <w:pPr>
        <w:pStyle w:val="NormalWeb"/>
        <w:shd w:val="clear" w:color="auto" w:fill="FFFFFF"/>
        <w:spacing w:before="0" w:beforeAutospacing="0" w:after="480" w:afterAutospacing="0"/>
        <w:rPr>
          <w:rFonts w:ascii="Merriweather" w:hAnsi="Merriweather"/>
          <w:color w:val="222222"/>
          <w:sz w:val="16"/>
          <w:szCs w:val="16"/>
        </w:rPr>
      </w:pPr>
      <w:r w:rsidRPr="002438EA">
        <w:rPr>
          <w:rFonts w:ascii="Merriweather" w:hAnsi="Merriweather"/>
          <w:color w:val="222222"/>
          <w:sz w:val="18"/>
          <w:szCs w:val="18"/>
        </w:rPr>
        <w:t xml:space="preserve">Nurse burnout and turnover intention significantly impact global healthcare systems, especially intensified by the COVID-19 pandemic. </w:t>
      </w:r>
      <w:r w:rsidRPr="002438EA">
        <w:rPr>
          <w:rFonts w:ascii="Merriweather" w:hAnsi="Merriweather"/>
          <w:color w:val="222222"/>
          <w:sz w:val="16"/>
          <w:szCs w:val="16"/>
        </w:rPr>
        <w:t>This study employs network analysis to explore these phenomena, providing insights into the interdependencies and potential intervention points within the constructs of burnout and turnover intention among nurses.</w:t>
      </w:r>
    </w:p>
    <w:p w14:paraId="6EC5D840" w14:textId="77777777" w:rsidR="00FF4382" w:rsidRPr="002438EA" w:rsidRDefault="00FF4382" w:rsidP="00FF4382">
      <w:pPr>
        <w:pStyle w:val="Titre3"/>
        <w:shd w:val="clear" w:color="auto" w:fill="FFFFFF"/>
        <w:spacing w:before="360" w:beforeAutospacing="0" w:after="120" w:afterAutospacing="0"/>
        <w:rPr>
          <w:rFonts w:ascii="Merriweather Sans" w:hAnsi="Merriweather Sans"/>
          <w:color w:val="222222"/>
          <w:sz w:val="16"/>
          <w:szCs w:val="16"/>
        </w:rPr>
      </w:pPr>
      <w:r w:rsidRPr="002438EA">
        <w:rPr>
          <w:rFonts w:ascii="Merriweather Sans" w:hAnsi="Merriweather Sans"/>
          <w:color w:val="222222"/>
          <w:sz w:val="16"/>
          <w:szCs w:val="16"/>
        </w:rPr>
        <w:t>Methods</w:t>
      </w:r>
    </w:p>
    <w:p w14:paraId="3705F05C" w14:textId="77777777" w:rsidR="00FF4382" w:rsidRPr="002438EA" w:rsidRDefault="00FF4382" w:rsidP="00FF4382">
      <w:pPr>
        <w:pStyle w:val="NormalWeb"/>
        <w:shd w:val="clear" w:color="auto" w:fill="FFFFFF"/>
        <w:spacing w:before="0" w:beforeAutospacing="0" w:after="480" w:afterAutospacing="0"/>
        <w:rPr>
          <w:rFonts w:ascii="Merriweather" w:hAnsi="Merriweather"/>
          <w:color w:val="222222"/>
          <w:sz w:val="16"/>
          <w:szCs w:val="16"/>
        </w:rPr>
      </w:pPr>
      <w:r w:rsidRPr="002438EA">
        <w:rPr>
          <w:rFonts w:ascii="Merriweather" w:hAnsi="Merriweather"/>
          <w:color w:val="222222"/>
          <w:sz w:val="16"/>
          <w:szCs w:val="16"/>
        </w:rPr>
        <w:t>A cross-sectional study was conducted with 560 nurses from three tertiary hospitals in Hangzhou, China. Data were collected via online questionnaires, including the Maslach Burnout Inventory-General Survey (MBI-GS) and the Turnover Intention Questionnaire (TIQ). Network analysis was performed using Gaussian graphical models to construct the network model and calculate related metrics.</w:t>
      </w:r>
    </w:p>
    <w:p w14:paraId="79E2BC7B" w14:textId="77777777" w:rsidR="00FF4382" w:rsidRPr="002438EA" w:rsidRDefault="00FF4382" w:rsidP="00FF4382">
      <w:pPr>
        <w:pStyle w:val="Titre3"/>
        <w:shd w:val="clear" w:color="auto" w:fill="FFFFFF"/>
        <w:spacing w:before="360" w:beforeAutospacing="0" w:after="120" w:afterAutospacing="0"/>
        <w:rPr>
          <w:rFonts w:ascii="Merriweather Sans" w:hAnsi="Merriweather Sans"/>
          <w:color w:val="222222"/>
          <w:sz w:val="16"/>
          <w:szCs w:val="16"/>
        </w:rPr>
      </w:pPr>
      <w:r w:rsidRPr="002438EA">
        <w:rPr>
          <w:rFonts w:ascii="Merriweather Sans" w:hAnsi="Merriweather Sans"/>
          <w:color w:val="222222"/>
          <w:sz w:val="16"/>
          <w:szCs w:val="16"/>
        </w:rPr>
        <w:t>Results</w:t>
      </w:r>
    </w:p>
    <w:p w14:paraId="0A65AA55" w14:textId="77777777" w:rsidR="00FF4382" w:rsidRPr="002438EA" w:rsidRDefault="00FF4382" w:rsidP="00FF4382">
      <w:pPr>
        <w:pStyle w:val="NormalWeb"/>
        <w:shd w:val="clear" w:color="auto" w:fill="FFFFFF"/>
        <w:spacing w:before="0" w:beforeAutospacing="0" w:after="480" w:afterAutospacing="0"/>
        <w:rPr>
          <w:rFonts w:ascii="Merriweather" w:hAnsi="Merriweather"/>
          <w:color w:val="222222"/>
          <w:sz w:val="16"/>
          <w:szCs w:val="16"/>
        </w:rPr>
      </w:pPr>
      <w:r w:rsidRPr="002438EA">
        <w:rPr>
          <w:rFonts w:ascii="Merriweather" w:hAnsi="Merriweather"/>
          <w:color w:val="222222"/>
          <w:sz w:val="16"/>
          <w:szCs w:val="16"/>
        </w:rPr>
        <w:t>The network analysis revealed that items related to personal accomplishment and emotional exhaustion were central, indicating significant roles in influencing nurses’ turnover intentions. Specifically, perceived meaningful work and self-efficacy emerged as pivotal nodes, suggesting that enhancing these can mitigate turnover intentions. The network’s stability and accuracy were confirmed through bootstrapping methods, emphasizing the robustness of the findings.</w:t>
      </w:r>
    </w:p>
    <w:p w14:paraId="794424B7" w14:textId="77777777" w:rsidR="00FF4382" w:rsidRDefault="00FF4382" w:rsidP="00FF4382">
      <w:pPr>
        <w:pStyle w:val="Titre3"/>
        <w:shd w:val="clear" w:color="auto" w:fill="FFFFFF"/>
        <w:spacing w:before="360" w:beforeAutospacing="0" w:after="120" w:afterAutospacing="0"/>
        <w:rPr>
          <w:rFonts w:ascii="Merriweather Sans" w:hAnsi="Merriweather Sans"/>
          <w:color w:val="222222"/>
        </w:rPr>
      </w:pPr>
      <w:r>
        <w:rPr>
          <w:rFonts w:ascii="Merriweather Sans" w:hAnsi="Merriweather Sans"/>
          <w:color w:val="222222"/>
        </w:rPr>
        <w:t>Conclusion</w:t>
      </w:r>
    </w:p>
    <w:p w14:paraId="27B982EE" w14:textId="116DD71B" w:rsidR="0048224D" w:rsidRPr="0037439E" w:rsidRDefault="00FF4382" w:rsidP="00FA1307">
      <w:pPr>
        <w:pStyle w:val="NormalWeb"/>
        <w:shd w:val="clear" w:color="auto" w:fill="FFFFFF"/>
        <w:spacing w:before="0" w:beforeAutospacing="0" w:after="480" w:afterAutospacing="0"/>
        <w:rPr>
          <w:rFonts w:ascii="Merriweather" w:hAnsi="Merriweather"/>
          <w:color w:val="222222"/>
          <w:sz w:val="20"/>
          <w:szCs w:val="20"/>
        </w:rPr>
      </w:pPr>
      <w:r w:rsidRPr="0037439E">
        <w:rPr>
          <w:rFonts w:ascii="Merriweather" w:hAnsi="Merriweather"/>
          <w:color w:val="222222"/>
          <w:sz w:val="20"/>
          <w:szCs w:val="20"/>
        </w:rPr>
        <w:lastRenderedPageBreak/>
        <w:t>The study underscores the importance of addressing nurse burnout by focusing on core elements like personal accomplishment and self-efficacy to reduce turnover intentions. These insights facilitate targeted interventions that could improve nurse retention and stability within healthcare systems. Future research should expand to multi-center studies to enhance the generalizability of these findings.</w:t>
      </w:r>
    </w:p>
    <w:p w14:paraId="32441FD4" w14:textId="24A7944F" w:rsidR="005118DC" w:rsidRDefault="005118DC" w:rsidP="005118DC">
      <w:pPr>
        <w:spacing w:after="100" w:afterAutospacing="1"/>
        <w:outlineLvl w:val="1"/>
        <w:rPr>
          <w:rFonts w:ascii="Arial" w:hAnsi="Arial" w:cs="Arial"/>
          <w:b/>
          <w:bCs/>
          <w:sz w:val="36"/>
          <w:szCs w:val="36"/>
        </w:rPr>
      </w:pPr>
      <w:r>
        <w:rPr>
          <w:rFonts w:ascii="Arial" w:hAnsi="Arial" w:cs="Arial"/>
          <w:b/>
          <w:bCs/>
          <w:sz w:val="36"/>
          <w:szCs w:val="36"/>
        </w:rPr>
        <w:t xml:space="preserve">Article </w:t>
      </w:r>
      <w:r w:rsidR="00546FD5">
        <w:rPr>
          <w:rFonts w:ascii="Arial" w:hAnsi="Arial" w:cs="Arial"/>
          <w:b/>
          <w:bCs/>
          <w:sz w:val="36"/>
          <w:szCs w:val="36"/>
        </w:rPr>
        <w:t>4</w:t>
      </w:r>
      <w:r>
        <w:rPr>
          <w:rFonts w:ascii="Arial" w:hAnsi="Arial" w:cs="Arial"/>
          <w:b/>
          <w:bCs/>
          <w:sz w:val="36"/>
          <w:szCs w:val="36"/>
        </w:rPr>
        <w:t>:</w:t>
      </w:r>
    </w:p>
    <w:p w14:paraId="434CF853" w14:textId="6584D8D5" w:rsidR="00740439" w:rsidRDefault="00740439" w:rsidP="005118DC">
      <w:pPr>
        <w:spacing w:after="100" w:afterAutospacing="1"/>
        <w:outlineLvl w:val="1"/>
        <w:rPr>
          <w:rFonts w:ascii="Arial" w:hAnsi="Arial" w:cs="Arial"/>
          <w:b/>
          <w:bCs/>
          <w:sz w:val="36"/>
          <w:szCs w:val="36"/>
        </w:rPr>
      </w:pPr>
      <w:r w:rsidRPr="00740439">
        <w:rPr>
          <w:rFonts w:ascii="Arial" w:hAnsi="Arial" w:cs="Arial"/>
          <w:b/>
          <w:bCs/>
          <w:sz w:val="36"/>
          <w:szCs w:val="36"/>
        </w:rPr>
        <w:t>Safeguarding the retention of nurses: A systematic review on determinants of nurse's intentions to stay</w:t>
      </w:r>
    </w:p>
    <w:p w14:paraId="660C3D7A" w14:textId="77777777" w:rsidR="00FA1307" w:rsidRDefault="00FA1307" w:rsidP="00FA1307">
      <w:pPr>
        <w:pStyle w:val="Titre2"/>
        <w:shd w:val="clear" w:color="auto" w:fill="FFFFFF"/>
        <w:rPr>
          <w:rFonts w:ascii="Open Sans" w:hAnsi="Open Sans" w:cs="Open Sans"/>
          <w:color w:val="313131"/>
        </w:rPr>
      </w:pPr>
      <w:r>
        <w:rPr>
          <w:rFonts w:ascii="Open Sans" w:hAnsi="Open Sans" w:cs="Open Sans"/>
          <w:color w:val="313131"/>
        </w:rPr>
        <w:t>Abstract</w:t>
      </w:r>
    </w:p>
    <w:p w14:paraId="7E9F4C94" w14:textId="77777777" w:rsidR="00FA1307" w:rsidRDefault="00FA1307" w:rsidP="00FA1307">
      <w:pPr>
        <w:pStyle w:val="Titre3"/>
        <w:shd w:val="clear" w:color="auto" w:fill="FFFFFF"/>
        <w:spacing w:before="180" w:beforeAutospacing="0" w:after="180" w:afterAutospacing="0"/>
        <w:rPr>
          <w:rFonts w:ascii="Open Sans" w:hAnsi="Open Sans" w:cs="Open Sans"/>
          <w:b w:val="0"/>
          <w:bCs w:val="0"/>
          <w:color w:val="1F1F1F"/>
          <w:sz w:val="33"/>
          <w:szCs w:val="33"/>
        </w:rPr>
      </w:pPr>
      <w:r>
        <w:rPr>
          <w:rFonts w:ascii="Open Sans" w:hAnsi="Open Sans" w:cs="Open Sans"/>
          <w:b w:val="0"/>
          <w:bCs w:val="0"/>
          <w:color w:val="1F1F1F"/>
          <w:sz w:val="33"/>
          <w:szCs w:val="33"/>
        </w:rPr>
        <w:t>Aim</w:t>
      </w:r>
    </w:p>
    <w:p w14:paraId="4049D31C" w14:textId="77777777" w:rsidR="00FA1307" w:rsidRDefault="00FA1307" w:rsidP="00FA1307">
      <w:pPr>
        <w:pStyle w:val="NormalWeb"/>
        <w:shd w:val="clear" w:color="auto" w:fill="FFFFFF"/>
        <w:spacing w:after="240" w:afterAutospacing="0"/>
        <w:rPr>
          <w:rFonts w:ascii="Open Sans" w:hAnsi="Open Sans" w:cs="Open Sans"/>
          <w:color w:val="000000"/>
          <w:sz w:val="21"/>
          <w:szCs w:val="21"/>
        </w:rPr>
      </w:pPr>
      <w:r>
        <w:rPr>
          <w:rFonts w:ascii="Open Sans" w:hAnsi="Open Sans" w:cs="Open Sans"/>
          <w:color w:val="000000"/>
          <w:sz w:val="21"/>
          <w:szCs w:val="21"/>
        </w:rPr>
        <w:t>To explore factors that influence registered nurses' intention to stay working in the healthcare sector.</w:t>
      </w:r>
    </w:p>
    <w:p w14:paraId="6B34B10F" w14:textId="77777777" w:rsidR="00FA1307" w:rsidRDefault="00FA1307" w:rsidP="00FA1307">
      <w:pPr>
        <w:pStyle w:val="Titre3"/>
        <w:shd w:val="clear" w:color="auto" w:fill="FFFFFF"/>
        <w:spacing w:before="180" w:beforeAutospacing="0" w:after="180" w:afterAutospacing="0"/>
        <w:rPr>
          <w:rFonts w:ascii="Open Sans" w:hAnsi="Open Sans" w:cs="Open Sans"/>
          <w:b w:val="0"/>
          <w:bCs w:val="0"/>
          <w:color w:val="1F1F1F"/>
          <w:sz w:val="33"/>
          <w:szCs w:val="33"/>
        </w:rPr>
      </w:pPr>
      <w:r>
        <w:rPr>
          <w:rFonts w:ascii="Open Sans" w:hAnsi="Open Sans" w:cs="Open Sans"/>
          <w:b w:val="0"/>
          <w:bCs w:val="0"/>
          <w:color w:val="1F1F1F"/>
          <w:sz w:val="33"/>
          <w:szCs w:val="33"/>
        </w:rPr>
        <w:t>Design</w:t>
      </w:r>
    </w:p>
    <w:p w14:paraId="5F798F1F" w14:textId="77777777" w:rsidR="00FA1307" w:rsidRPr="00AF7210" w:rsidRDefault="00FA1307" w:rsidP="00FA1307">
      <w:pPr>
        <w:pStyle w:val="NormalWeb"/>
        <w:shd w:val="clear" w:color="auto" w:fill="FFFFFF"/>
        <w:spacing w:after="240" w:afterAutospacing="0"/>
        <w:rPr>
          <w:rFonts w:ascii="Open Sans" w:hAnsi="Open Sans" w:cs="Open Sans"/>
          <w:color w:val="000000"/>
          <w:sz w:val="13"/>
          <w:szCs w:val="13"/>
        </w:rPr>
      </w:pPr>
      <w:r w:rsidRPr="00AF7210">
        <w:rPr>
          <w:rFonts w:ascii="Open Sans" w:hAnsi="Open Sans" w:cs="Open Sans"/>
          <w:color w:val="000000"/>
          <w:sz w:val="13"/>
          <w:szCs w:val="13"/>
        </w:rPr>
        <w:t>A systematic review and narrative synthesis.</w:t>
      </w:r>
    </w:p>
    <w:p w14:paraId="55749012" w14:textId="77777777" w:rsidR="00FA1307" w:rsidRPr="00AF7210" w:rsidRDefault="00FA1307" w:rsidP="00FA1307">
      <w:pPr>
        <w:pStyle w:val="Titre3"/>
        <w:shd w:val="clear" w:color="auto" w:fill="FFFFFF"/>
        <w:spacing w:before="180" w:beforeAutospacing="0" w:after="180" w:afterAutospacing="0"/>
        <w:rPr>
          <w:rFonts w:ascii="Open Sans" w:hAnsi="Open Sans" w:cs="Open Sans"/>
          <w:b w:val="0"/>
          <w:bCs w:val="0"/>
          <w:color w:val="1F1F1F"/>
          <w:sz w:val="21"/>
          <w:szCs w:val="21"/>
        </w:rPr>
      </w:pPr>
      <w:r w:rsidRPr="00AF7210">
        <w:rPr>
          <w:rFonts w:ascii="Open Sans" w:hAnsi="Open Sans" w:cs="Open Sans"/>
          <w:b w:val="0"/>
          <w:bCs w:val="0"/>
          <w:color w:val="1F1F1F"/>
          <w:sz w:val="21"/>
          <w:szCs w:val="21"/>
        </w:rPr>
        <w:t>Methods</w:t>
      </w:r>
    </w:p>
    <w:p w14:paraId="73C7ED62" w14:textId="77777777" w:rsidR="00FA1307" w:rsidRPr="00AF7210" w:rsidRDefault="00FA1307" w:rsidP="00FA1307">
      <w:pPr>
        <w:pStyle w:val="NormalWeb"/>
        <w:shd w:val="clear" w:color="auto" w:fill="FFFFFF"/>
        <w:spacing w:after="240" w:afterAutospacing="0"/>
        <w:rPr>
          <w:rFonts w:ascii="Open Sans" w:hAnsi="Open Sans" w:cs="Open Sans"/>
          <w:color w:val="000000"/>
          <w:sz w:val="13"/>
          <w:szCs w:val="13"/>
        </w:rPr>
      </w:pPr>
      <w:r w:rsidRPr="00AF7210">
        <w:rPr>
          <w:rFonts w:ascii="Open Sans" w:hAnsi="Open Sans" w:cs="Open Sans"/>
          <w:color w:val="000000"/>
          <w:sz w:val="13"/>
          <w:szCs w:val="13"/>
        </w:rPr>
        <w:t>CINAHL, Medline and Cochrane library databases were searched from Jan 2010 to Jan 2022 inclusive and research selected using a structured criterion, quality appraisal and data extraction and synthesis were guided by Campbell's Synthesis Without Meta-analysis.</w:t>
      </w:r>
    </w:p>
    <w:p w14:paraId="57EAC98D" w14:textId="77777777" w:rsidR="00FA1307" w:rsidRPr="00AF7210" w:rsidRDefault="00FA1307" w:rsidP="00FA1307">
      <w:pPr>
        <w:pStyle w:val="Titre3"/>
        <w:shd w:val="clear" w:color="auto" w:fill="FFFFFF"/>
        <w:spacing w:before="180" w:beforeAutospacing="0" w:after="180" w:afterAutospacing="0"/>
        <w:rPr>
          <w:rFonts w:ascii="Open Sans" w:hAnsi="Open Sans" w:cs="Open Sans"/>
          <w:b w:val="0"/>
          <w:bCs w:val="0"/>
          <w:color w:val="1F1F1F"/>
          <w:sz w:val="21"/>
          <w:szCs w:val="21"/>
        </w:rPr>
      </w:pPr>
      <w:r w:rsidRPr="00AF7210">
        <w:rPr>
          <w:rFonts w:ascii="Open Sans" w:hAnsi="Open Sans" w:cs="Open Sans"/>
          <w:b w:val="0"/>
          <w:bCs w:val="0"/>
          <w:color w:val="1F1F1F"/>
          <w:sz w:val="21"/>
          <w:szCs w:val="21"/>
        </w:rPr>
        <w:t>Results</w:t>
      </w:r>
    </w:p>
    <w:p w14:paraId="6543174A" w14:textId="77777777" w:rsidR="00FA1307" w:rsidRPr="00AF7210" w:rsidRDefault="00FA1307" w:rsidP="00FA1307">
      <w:pPr>
        <w:pStyle w:val="NormalWeb"/>
        <w:shd w:val="clear" w:color="auto" w:fill="FFFFFF"/>
        <w:spacing w:after="240" w:afterAutospacing="0"/>
        <w:rPr>
          <w:rFonts w:ascii="Open Sans" w:hAnsi="Open Sans" w:cs="Open Sans"/>
          <w:color w:val="000000"/>
          <w:sz w:val="13"/>
          <w:szCs w:val="13"/>
        </w:rPr>
      </w:pPr>
      <w:r w:rsidRPr="00AF7210">
        <w:rPr>
          <w:rFonts w:ascii="Open Sans" w:hAnsi="Open Sans" w:cs="Open Sans"/>
          <w:color w:val="000000"/>
          <w:sz w:val="13"/>
          <w:szCs w:val="13"/>
        </w:rPr>
        <w:t>Thirty-four studies identified that nurses stay if they have job satisfaction and/or if they are committed to their organizations. The factors permeating these constructs weigh differently through generations and while not an infallible explanation, demonstrate stark differences in workplace needs by age, which influence the intention to stay, job satisfaction, organizational commitment and ultimately nurse turnover.</w:t>
      </w:r>
    </w:p>
    <w:p w14:paraId="59E14F64" w14:textId="77777777" w:rsidR="00FA1307" w:rsidRDefault="00FA1307" w:rsidP="00FA1307">
      <w:pPr>
        <w:pStyle w:val="Titre3"/>
        <w:shd w:val="clear" w:color="auto" w:fill="FFFFFF"/>
        <w:spacing w:before="180" w:beforeAutospacing="0" w:after="180" w:afterAutospacing="0"/>
        <w:rPr>
          <w:rFonts w:ascii="Open Sans" w:hAnsi="Open Sans" w:cs="Open Sans"/>
          <w:b w:val="0"/>
          <w:bCs w:val="0"/>
          <w:color w:val="1F1F1F"/>
          <w:sz w:val="33"/>
          <w:szCs w:val="33"/>
        </w:rPr>
      </w:pPr>
      <w:r>
        <w:rPr>
          <w:rFonts w:ascii="Open Sans" w:hAnsi="Open Sans" w:cs="Open Sans"/>
          <w:b w:val="0"/>
          <w:bCs w:val="0"/>
          <w:color w:val="1F1F1F"/>
          <w:sz w:val="33"/>
          <w:szCs w:val="33"/>
        </w:rPr>
        <w:t>Public Contribution</w:t>
      </w:r>
    </w:p>
    <w:p w14:paraId="33AFA38B" w14:textId="77777777" w:rsidR="00FA1307" w:rsidRDefault="00FA1307" w:rsidP="00FA1307">
      <w:pPr>
        <w:pStyle w:val="NormalWeb"/>
        <w:shd w:val="clear" w:color="auto" w:fill="FFFFFF"/>
        <w:spacing w:after="240" w:afterAutospacing="0"/>
        <w:rPr>
          <w:rFonts w:ascii="Open Sans" w:hAnsi="Open Sans" w:cs="Open Sans"/>
          <w:color w:val="000000"/>
          <w:sz w:val="21"/>
          <w:szCs w:val="21"/>
        </w:rPr>
      </w:pPr>
      <w:r>
        <w:rPr>
          <w:rFonts w:ascii="Open Sans" w:hAnsi="Open Sans" w:cs="Open Sans"/>
          <w:color w:val="000000"/>
          <w:sz w:val="21"/>
          <w:szCs w:val="21"/>
        </w:rPr>
        <w:t xml:space="preserve">Environmental, relational and individual factors have bearing on improving nurse satisfaction and commitment. Understanding why nurses stay through a generational </w:t>
      </w:r>
      <w:proofErr w:type="spellStart"/>
      <w:r>
        <w:rPr>
          <w:rFonts w:ascii="Open Sans" w:hAnsi="Open Sans" w:cs="Open Sans"/>
          <w:color w:val="000000"/>
          <w:sz w:val="21"/>
          <w:szCs w:val="21"/>
        </w:rPr>
        <w:t>behavioural</w:t>
      </w:r>
      <w:proofErr w:type="spellEnd"/>
      <w:r>
        <w:rPr>
          <w:rFonts w:ascii="Open Sans" w:hAnsi="Open Sans" w:cs="Open Sans"/>
          <w:color w:val="000000"/>
          <w:sz w:val="21"/>
          <w:szCs w:val="21"/>
        </w:rPr>
        <w:t xml:space="preserve"> and career stage lens can bolster safeguarding nurse retention.</w:t>
      </w:r>
    </w:p>
    <w:p w14:paraId="7421DAC4" w14:textId="77777777" w:rsidR="00FA1307" w:rsidRDefault="00FA1307" w:rsidP="00FA1307">
      <w:pPr>
        <w:pStyle w:val="Titre2"/>
        <w:spacing w:after="180" w:afterAutospacing="0"/>
        <w:rPr>
          <w:rFonts w:ascii="Open Sans" w:hAnsi="Open Sans" w:cs="Open Sans"/>
          <w:color w:val="000000"/>
          <w:sz w:val="39"/>
          <w:szCs w:val="39"/>
        </w:rPr>
      </w:pPr>
      <w:r>
        <w:rPr>
          <w:rFonts w:ascii="Open Sans" w:hAnsi="Open Sans" w:cs="Open Sans"/>
          <w:color w:val="000000"/>
          <w:sz w:val="39"/>
          <w:szCs w:val="39"/>
        </w:rPr>
        <w:t>1 INTRODUCTION</w:t>
      </w:r>
    </w:p>
    <w:p w14:paraId="51D29826" w14:textId="77777777" w:rsidR="00FA1307" w:rsidRDefault="00FA1307" w:rsidP="00FA1307">
      <w:pPr>
        <w:pStyle w:val="NormalWeb"/>
        <w:spacing w:after="240" w:afterAutospacing="0"/>
        <w:rPr>
          <w:color w:val="000000"/>
        </w:rPr>
      </w:pPr>
      <w:r>
        <w:rPr>
          <w:color w:val="000000"/>
        </w:rPr>
        <w:lastRenderedPageBreak/>
        <w:t xml:space="preserve">In 2020, the global nursing workforce </w:t>
      </w:r>
      <w:proofErr w:type="spellStart"/>
      <w:r>
        <w:rPr>
          <w:color w:val="000000"/>
        </w:rPr>
        <w:t>totalled</w:t>
      </w:r>
      <w:proofErr w:type="spellEnd"/>
      <w:r>
        <w:rPr>
          <w:color w:val="000000"/>
        </w:rPr>
        <w:t xml:space="preserve"> 27.9 million, with an estimated vacancy position of 5.9 million (World Health Organization, </w:t>
      </w:r>
      <w:hyperlink r:id="rId17" w:anchor="nop21588-bib-0138" w:history="1">
        <w:r>
          <w:rPr>
            <w:rStyle w:val="Lienhypertexte"/>
            <w:b/>
            <w:bCs/>
            <w:color w:val="0056B3"/>
          </w:rPr>
          <w:t>2020</w:t>
        </w:r>
      </w:hyperlink>
      <w:r>
        <w:rPr>
          <w:color w:val="000000"/>
        </w:rPr>
        <w:t>). Nurses account for almost 50% of the global healthcare workforce and their deficits pose the single biggest challenge for many healthcare systems. Nursing workforce shortages have far-reaching and cumulative impacts on patient ratios, staff dissatisfaction, occupational stress and burnout and staff retention to the ultimate detriment of patient safety and quality of care (Aiken &amp; Fagin, </w:t>
      </w:r>
      <w:hyperlink r:id="rId18" w:anchor="nop21588-bib-0005" w:history="1">
        <w:r>
          <w:rPr>
            <w:rStyle w:val="Lienhypertexte"/>
            <w:b/>
            <w:bCs/>
            <w:color w:val="0056B3"/>
          </w:rPr>
          <w:t>2018</w:t>
        </w:r>
      </w:hyperlink>
      <w:r>
        <w:rPr>
          <w:color w:val="000000"/>
        </w:rPr>
        <w:t>). What is lesser appreciated, is by what means employers can safeguard and protect nurses already working within our healthcare systems to stay (Kelly et al., </w:t>
      </w:r>
      <w:hyperlink r:id="rId19" w:anchor="nop21588-bib-0052" w:history="1">
        <w:r>
          <w:rPr>
            <w:rStyle w:val="Lienhypertexte"/>
            <w:b/>
            <w:bCs/>
            <w:color w:val="0056B3"/>
          </w:rPr>
          <w:t>2022</w:t>
        </w:r>
      </w:hyperlink>
      <w:r>
        <w:rPr>
          <w:color w:val="000000"/>
        </w:rPr>
        <w:t xml:space="preserve">; </w:t>
      </w:r>
      <w:proofErr w:type="spellStart"/>
      <w:r>
        <w:rPr>
          <w:color w:val="000000"/>
        </w:rPr>
        <w:t>Shembavnekar</w:t>
      </w:r>
      <w:proofErr w:type="spellEnd"/>
      <w:r>
        <w:rPr>
          <w:color w:val="000000"/>
        </w:rPr>
        <w:t xml:space="preserve"> et al., </w:t>
      </w:r>
      <w:hyperlink r:id="rId20" w:anchor="nop21588-bib-0107" w:history="1">
        <w:r>
          <w:rPr>
            <w:rStyle w:val="Lienhypertexte"/>
            <w:b/>
            <w:bCs/>
            <w:color w:val="0056B3"/>
          </w:rPr>
          <w:t>2022</w:t>
        </w:r>
      </w:hyperlink>
      <w:r>
        <w:rPr>
          <w:color w:val="000000"/>
        </w:rPr>
        <w:t>).</w:t>
      </w:r>
    </w:p>
    <w:p w14:paraId="1723C8E4" w14:textId="77777777" w:rsidR="00FA1307" w:rsidRDefault="00FA1307" w:rsidP="00FA1307">
      <w:pPr>
        <w:pStyle w:val="NormalWeb"/>
        <w:spacing w:after="240" w:afterAutospacing="0"/>
        <w:rPr>
          <w:color w:val="000000"/>
        </w:rPr>
      </w:pPr>
      <w:r>
        <w:rPr>
          <w:color w:val="000000"/>
        </w:rPr>
        <w:t>Many compounding reasons for healthcare workforce shortages created a challenge pre-Covid-19 pandemic which has successively significantly exacerbated this existing global problem. The stark situational reality is that the demand </w:t>
      </w:r>
      <w:r>
        <w:rPr>
          <w:i/>
          <w:iCs/>
          <w:color w:val="000000"/>
        </w:rPr>
        <w:t>for</w:t>
      </w:r>
      <w:r>
        <w:rPr>
          <w:color w:val="000000"/>
        </w:rPr>
        <w:t> nurses is putting demand </w:t>
      </w:r>
      <w:r>
        <w:rPr>
          <w:i/>
          <w:iCs/>
          <w:color w:val="000000"/>
        </w:rPr>
        <w:t>on</w:t>
      </w:r>
      <w:r>
        <w:rPr>
          <w:color w:val="000000"/>
        </w:rPr>
        <w:t> nurses, by increasing workloads and pressures (Buchan et al., </w:t>
      </w:r>
      <w:hyperlink r:id="rId21" w:anchor="nop21588-bib-0019" w:history="1">
        <w:r>
          <w:rPr>
            <w:rStyle w:val="Lienhypertexte"/>
            <w:b/>
            <w:bCs/>
            <w:color w:val="0056B3"/>
          </w:rPr>
          <w:t>2022</w:t>
        </w:r>
      </w:hyperlink>
      <w:r>
        <w:rPr>
          <w:color w:val="000000"/>
        </w:rPr>
        <w:t>). Buchan argues that workforce deficits within themselves perpetuate a cyclical chain of events, corroding nurses experience at work and thus negatively impacting retention. The consequences of working in physically and emotionally draining environments are likely to be only the tip of the iceberg, propositioning, a continuing aggregating threat to the sustainability of nursing populations (Kelly et al., </w:t>
      </w:r>
      <w:hyperlink r:id="rId22" w:anchor="nop21588-bib-0052" w:history="1">
        <w:r>
          <w:rPr>
            <w:rStyle w:val="Lienhypertexte"/>
            <w:b/>
            <w:bCs/>
            <w:color w:val="0056B3"/>
          </w:rPr>
          <w:t>2022</w:t>
        </w:r>
      </w:hyperlink>
      <w:r>
        <w:rPr>
          <w:color w:val="000000"/>
        </w:rPr>
        <w:t xml:space="preserve">; </w:t>
      </w:r>
      <w:proofErr w:type="spellStart"/>
      <w:r>
        <w:rPr>
          <w:color w:val="000000"/>
        </w:rPr>
        <w:t>Shembavnekar</w:t>
      </w:r>
      <w:proofErr w:type="spellEnd"/>
      <w:r>
        <w:rPr>
          <w:color w:val="000000"/>
        </w:rPr>
        <w:t xml:space="preserve"> et al., </w:t>
      </w:r>
      <w:hyperlink r:id="rId23" w:anchor="nop21588-bib-0107" w:history="1">
        <w:r>
          <w:rPr>
            <w:rStyle w:val="Lienhypertexte"/>
            <w:b/>
            <w:bCs/>
            <w:color w:val="0056B3"/>
          </w:rPr>
          <w:t>2022</w:t>
        </w:r>
      </w:hyperlink>
      <w:r>
        <w:rPr>
          <w:color w:val="000000"/>
        </w:rPr>
        <w:t>).</w:t>
      </w:r>
    </w:p>
    <w:p w14:paraId="52DE998F" w14:textId="77777777" w:rsidR="00FA1307" w:rsidRDefault="00FA1307" w:rsidP="00FA1307"/>
    <w:p w14:paraId="73DA0092" w14:textId="77777777" w:rsidR="00FA1307" w:rsidRDefault="00FA1307" w:rsidP="005118DC">
      <w:pPr>
        <w:spacing w:after="100" w:afterAutospacing="1"/>
        <w:outlineLvl w:val="1"/>
        <w:rPr>
          <w:rFonts w:ascii="Arial" w:hAnsi="Arial" w:cs="Arial"/>
          <w:b/>
          <w:bCs/>
          <w:sz w:val="36"/>
          <w:szCs w:val="36"/>
        </w:rPr>
      </w:pPr>
    </w:p>
    <w:p w14:paraId="7A85DF87" w14:textId="055EEE5B" w:rsidR="005118DC" w:rsidRDefault="005118DC" w:rsidP="005118DC">
      <w:pPr>
        <w:spacing w:after="100" w:afterAutospacing="1"/>
        <w:outlineLvl w:val="1"/>
        <w:rPr>
          <w:rFonts w:ascii="Arial" w:hAnsi="Arial" w:cs="Arial"/>
          <w:b/>
          <w:bCs/>
          <w:sz w:val="36"/>
          <w:szCs w:val="36"/>
        </w:rPr>
      </w:pPr>
      <w:r>
        <w:rPr>
          <w:rFonts w:ascii="Arial" w:hAnsi="Arial" w:cs="Arial"/>
          <w:b/>
          <w:bCs/>
          <w:sz w:val="36"/>
          <w:szCs w:val="36"/>
        </w:rPr>
        <w:t xml:space="preserve">Article </w:t>
      </w:r>
      <w:r w:rsidR="00546FD5">
        <w:rPr>
          <w:rFonts w:ascii="Arial" w:hAnsi="Arial" w:cs="Arial"/>
          <w:b/>
          <w:bCs/>
          <w:sz w:val="36"/>
          <w:szCs w:val="36"/>
        </w:rPr>
        <w:t>5</w:t>
      </w:r>
      <w:r>
        <w:rPr>
          <w:rFonts w:ascii="Arial" w:hAnsi="Arial" w:cs="Arial"/>
          <w:b/>
          <w:bCs/>
          <w:sz w:val="36"/>
          <w:szCs w:val="36"/>
        </w:rPr>
        <w:t>:</w:t>
      </w:r>
    </w:p>
    <w:p w14:paraId="60CB88C4" w14:textId="77777777" w:rsidR="005E33B7" w:rsidRPr="005E33B7" w:rsidRDefault="005E33B7" w:rsidP="005E33B7">
      <w:pPr>
        <w:spacing w:after="100" w:afterAutospacing="1"/>
        <w:outlineLvl w:val="1"/>
        <w:rPr>
          <w:rFonts w:ascii="Arial" w:hAnsi="Arial" w:cs="Arial"/>
          <w:b/>
          <w:bCs/>
          <w:sz w:val="36"/>
          <w:szCs w:val="36"/>
        </w:rPr>
      </w:pPr>
      <w:r w:rsidRPr="005E33B7">
        <w:rPr>
          <w:rFonts w:ascii="Arial" w:hAnsi="Arial" w:cs="Arial"/>
          <w:b/>
          <w:bCs/>
          <w:sz w:val="36"/>
          <w:szCs w:val="36"/>
        </w:rPr>
        <w:t>THE IMPACT OF BURNOUT ON TURNOVER INTENTION AMONG NURSES: THE MEDIATING ROLE OF JOB SATISFACTION</w:t>
      </w:r>
    </w:p>
    <w:p w14:paraId="79532146" w14:textId="77777777" w:rsidR="005E33B7" w:rsidRDefault="005E33B7" w:rsidP="005118DC">
      <w:pPr>
        <w:spacing w:after="100" w:afterAutospacing="1"/>
        <w:outlineLvl w:val="1"/>
        <w:rPr>
          <w:rFonts w:ascii="Arial" w:hAnsi="Arial" w:cs="Arial"/>
          <w:b/>
          <w:bCs/>
          <w:sz w:val="36"/>
          <w:szCs w:val="36"/>
        </w:rPr>
      </w:pPr>
    </w:p>
    <w:p w14:paraId="2EACB84F" w14:textId="77777777" w:rsidR="005E33B7" w:rsidRDefault="005E33B7" w:rsidP="005118DC">
      <w:pPr>
        <w:spacing w:after="100" w:afterAutospacing="1"/>
        <w:outlineLvl w:val="1"/>
        <w:rPr>
          <w:rFonts w:ascii="Arial" w:hAnsi="Arial" w:cs="Arial"/>
          <w:b/>
          <w:bCs/>
          <w:sz w:val="36"/>
          <w:szCs w:val="36"/>
        </w:rPr>
      </w:pPr>
    </w:p>
    <w:p w14:paraId="45BB32CD" w14:textId="77777777" w:rsidR="009F0C53" w:rsidRDefault="009F0C53" w:rsidP="009F0C53">
      <w:pPr>
        <w:pStyle w:val="Titre2"/>
        <w:shd w:val="clear" w:color="auto" w:fill="FFFFFF"/>
        <w:rPr>
          <w:rFonts w:ascii="Merriweather" w:hAnsi="Merriweather"/>
          <w:color w:val="212121"/>
        </w:rPr>
      </w:pPr>
      <w:r>
        <w:rPr>
          <w:rFonts w:ascii="Merriweather" w:hAnsi="Merriweather"/>
          <w:color w:val="212121"/>
        </w:rPr>
        <w:t>Abstract</w:t>
      </w:r>
    </w:p>
    <w:p w14:paraId="3998B592" w14:textId="77777777" w:rsidR="009F0C53" w:rsidRPr="0010269E" w:rsidRDefault="009F0C53" w:rsidP="009F0C53">
      <w:pPr>
        <w:pStyle w:val="NormalWeb"/>
        <w:shd w:val="clear" w:color="auto" w:fill="FFFFFF"/>
        <w:rPr>
          <w:rFonts w:ascii="Segoe UI" w:hAnsi="Segoe UI" w:cs="Segoe UI"/>
          <w:color w:val="212121"/>
          <w:sz w:val="18"/>
          <w:szCs w:val="18"/>
        </w:rPr>
      </w:pPr>
      <w:r w:rsidRPr="0010269E">
        <w:rPr>
          <w:rStyle w:val="lev"/>
          <w:rFonts w:ascii="Segoe UI" w:hAnsi="Segoe UI" w:cs="Segoe UI"/>
          <w:color w:val="212121"/>
          <w:sz w:val="18"/>
          <w:szCs w:val="18"/>
        </w:rPr>
        <w:t>Aim: </w:t>
      </w:r>
      <w:r w:rsidRPr="0010269E">
        <w:rPr>
          <w:rFonts w:ascii="Segoe UI" w:hAnsi="Segoe UI" w:cs="Segoe UI"/>
          <w:color w:val="212121"/>
          <w:sz w:val="18"/>
          <w:szCs w:val="18"/>
        </w:rPr>
        <w:t>To explore factors that influence registered nurses' intention to stay working in the healthcare sector.</w:t>
      </w:r>
    </w:p>
    <w:p w14:paraId="327A6660" w14:textId="77777777" w:rsidR="009F0C53" w:rsidRPr="0010269E" w:rsidRDefault="009F0C53" w:rsidP="009F0C53">
      <w:pPr>
        <w:pStyle w:val="NormalWeb"/>
        <w:shd w:val="clear" w:color="auto" w:fill="FFFFFF"/>
        <w:rPr>
          <w:rFonts w:ascii="Segoe UI" w:hAnsi="Segoe UI" w:cs="Segoe UI"/>
          <w:color w:val="212121"/>
          <w:sz w:val="18"/>
          <w:szCs w:val="18"/>
        </w:rPr>
      </w:pPr>
      <w:r w:rsidRPr="0010269E">
        <w:rPr>
          <w:rStyle w:val="lev"/>
          <w:rFonts w:ascii="Segoe UI" w:hAnsi="Segoe UI" w:cs="Segoe UI"/>
          <w:color w:val="212121"/>
          <w:sz w:val="18"/>
          <w:szCs w:val="18"/>
        </w:rPr>
        <w:t>Design: </w:t>
      </w:r>
      <w:r w:rsidRPr="0010269E">
        <w:rPr>
          <w:rFonts w:ascii="Segoe UI" w:hAnsi="Segoe UI" w:cs="Segoe UI"/>
          <w:color w:val="212121"/>
          <w:sz w:val="18"/>
          <w:szCs w:val="18"/>
        </w:rPr>
        <w:t>A systematic review and narrative synthesis.</w:t>
      </w:r>
    </w:p>
    <w:p w14:paraId="1CB63D87" w14:textId="77777777" w:rsidR="009F0C53" w:rsidRPr="0010269E" w:rsidRDefault="009F0C53" w:rsidP="009F0C53">
      <w:pPr>
        <w:pStyle w:val="NormalWeb"/>
        <w:shd w:val="clear" w:color="auto" w:fill="FFFFFF"/>
        <w:rPr>
          <w:rFonts w:ascii="Segoe UI" w:hAnsi="Segoe UI" w:cs="Segoe UI"/>
          <w:color w:val="212121"/>
          <w:sz w:val="18"/>
          <w:szCs w:val="18"/>
        </w:rPr>
      </w:pPr>
      <w:r w:rsidRPr="0010269E">
        <w:rPr>
          <w:rStyle w:val="lev"/>
          <w:rFonts w:ascii="Segoe UI" w:hAnsi="Segoe UI" w:cs="Segoe UI"/>
          <w:color w:val="212121"/>
          <w:sz w:val="18"/>
          <w:szCs w:val="18"/>
        </w:rPr>
        <w:t>Methods: </w:t>
      </w:r>
      <w:r w:rsidRPr="0010269E">
        <w:rPr>
          <w:rFonts w:ascii="Segoe UI" w:hAnsi="Segoe UI" w:cs="Segoe UI"/>
          <w:color w:val="212121"/>
          <w:sz w:val="18"/>
          <w:szCs w:val="18"/>
        </w:rPr>
        <w:t>CINAHL, Medline and Cochrane library databases were searched from Jan 2010 to Jan 2022 inclusive and research selected using a structured criterion, quality appraisal and data extraction and synthesis were guided by Campbell's Synthesis Without Meta-analysis.</w:t>
      </w:r>
    </w:p>
    <w:p w14:paraId="166336EB" w14:textId="77777777" w:rsidR="009F0C53" w:rsidRDefault="009F0C53" w:rsidP="009F0C53">
      <w:pPr>
        <w:pStyle w:val="NormalWeb"/>
        <w:shd w:val="clear" w:color="auto" w:fill="FFFFFF"/>
        <w:rPr>
          <w:rFonts w:ascii="Segoe UI" w:hAnsi="Segoe UI" w:cs="Segoe UI"/>
          <w:color w:val="212121"/>
        </w:rPr>
      </w:pPr>
      <w:r>
        <w:rPr>
          <w:rStyle w:val="lev"/>
          <w:rFonts w:ascii="Segoe UI" w:hAnsi="Segoe UI" w:cs="Segoe UI"/>
          <w:color w:val="212121"/>
        </w:rPr>
        <w:t>Results: </w:t>
      </w:r>
      <w:r>
        <w:rPr>
          <w:rFonts w:ascii="Segoe UI" w:hAnsi="Segoe UI" w:cs="Segoe UI"/>
          <w:color w:val="212121"/>
        </w:rPr>
        <w:t xml:space="preserve">Thirty-four studies identified that nurses stay if they have job satisfaction and/or if they are committed to their organizations. The factors permeating these constructs weigh differently through generations and while not an infallible explanation, demonstrate stark </w:t>
      </w:r>
      <w:r>
        <w:rPr>
          <w:rFonts w:ascii="Segoe UI" w:hAnsi="Segoe UI" w:cs="Segoe UI"/>
          <w:color w:val="212121"/>
        </w:rPr>
        <w:lastRenderedPageBreak/>
        <w:t>differences in workplace needs by age, which influence the intention to stay, job satisfaction, organizational commitment and ultimately nurse turnover.</w:t>
      </w:r>
    </w:p>
    <w:p w14:paraId="158C49B1" w14:textId="2EF04D61" w:rsidR="00BF0E50" w:rsidRPr="00E01341" w:rsidRDefault="009F0C53" w:rsidP="00E01341">
      <w:pPr>
        <w:pStyle w:val="NormalWeb"/>
        <w:shd w:val="clear" w:color="auto" w:fill="FFFFFF"/>
        <w:rPr>
          <w:rFonts w:ascii="Segoe UI" w:hAnsi="Segoe UI" w:cs="Segoe UI"/>
          <w:color w:val="212121"/>
        </w:rPr>
      </w:pPr>
      <w:r>
        <w:rPr>
          <w:rStyle w:val="lev"/>
          <w:rFonts w:ascii="Segoe UI" w:hAnsi="Segoe UI" w:cs="Segoe UI"/>
          <w:color w:val="212121"/>
        </w:rPr>
        <w:t>Public contribution: </w:t>
      </w:r>
      <w:r>
        <w:rPr>
          <w:rFonts w:ascii="Segoe UI" w:hAnsi="Segoe UI" w:cs="Segoe UI"/>
          <w:color w:val="212121"/>
        </w:rPr>
        <w:t xml:space="preserve">Environmental, relational and individual factors have bearing on improving nurse satisfaction and commitment. Understanding why nurses stay through a generational </w:t>
      </w:r>
      <w:proofErr w:type="spellStart"/>
      <w:r>
        <w:rPr>
          <w:rFonts w:ascii="Segoe UI" w:hAnsi="Segoe UI" w:cs="Segoe UI"/>
          <w:color w:val="212121"/>
        </w:rPr>
        <w:t>behavioural</w:t>
      </w:r>
      <w:proofErr w:type="spellEnd"/>
      <w:r>
        <w:rPr>
          <w:rFonts w:ascii="Segoe UI" w:hAnsi="Segoe UI" w:cs="Segoe UI"/>
          <w:color w:val="212121"/>
        </w:rPr>
        <w:t xml:space="preserve"> and career stage lens can bolster safeguarding nurse retention.</w:t>
      </w:r>
    </w:p>
    <w:p w14:paraId="7CDD443C" w14:textId="3D9B3F96" w:rsidR="005118DC" w:rsidRDefault="005118DC" w:rsidP="005118DC">
      <w:pPr>
        <w:spacing w:after="100" w:afterAutospacing="1"/>
        <w:outlineLvl w:val="1"/>
        <w:rPr>
          <w:rFonts w:ascii="Arial" w:hAnsi="Arial" w:cs="Arial"/>
          <w:b/>
          <w:bCs/>
          <w:sz w:val="36"/>
          <w:szCs w:val="36"/>
        </w:rPr>
      </w:pPr>
      <w:r>
        <w:rPr>
          <w:rFonts w:ascii="Arial" w:hAnsi="Arial" w:cs="Arial"/>
          <w:b/>
          <w:bCs/>
          <w:sz w:val="36"/>
          <w:szCs w:val="36"/>
        </w:rPr>
        <w:t xml:space="preserve">Article </w:t>
      </w:r>
      <w:r w:rsidR="00546FD5">
        <w:rPr>
          <w:rFonts w:ascii="Arial" w:hAnsi="Arial" w:cs="Arial"/>
          <w:b/>
          <w:bCs/>
          <w:sz w:val="36"/>
          <w:szCs w:val="36"/>
        </w:rPr>
        <w:t>6</w:t>
      </w:r>
      <w:r>
        <w:rPr>
          <w:rFonts w:ascii="Arial" w:hAnsi="Arial" w:cs="Arial"/>
          <w:b/>
          <w:bCs/>
          <w:sz w:val="36"/>
          <w:szCs w:val="36"/>
        </w:rPr>
        <w:t>:</w:t>
      </w:r>
    </w:p>
    <w:p w14:paraId="2C877AC9" w14:textId="13B5B2DA" w:rsidR="000F2236" w:rsidRPr="000F2236" w:rsidRDefault="000F2236" w:rsidP="00DB56F7">
      <w:pPr>
        <w:spacing w:before="100" w:beforeAutospacing="1" w:after="100" w:afterAutospacing="1"/>
        <w:outlineLvl w:val="0"/>
      </w:pPr>
      <w:r w:rsidRPr="000F2236">
        <w:rPr>
          <w:rFonts w:ascii="Merriweather" w:hAnsi="Merriweather"/>
          <w:b/>
          <w:bCs/>
          <w:kern w:val="36"/>
          <w:sz w:val="48"/>
          <w:szCs w:val="48"/>
        </w:rPr>
        <w:t xml:space="preserve">Moral Distress, Professional Burnout, and Potential Staff Turnover in Intensive Care Nursing Practice in Latvia-Phase </w:t>
      </w:r>
    </w:p>
    <w:p w14:paraId="647E48C2" w14:textId="77777777" w:rsidR="000F2236" w:rsidRPr="000F2236" w:rsidRDefault="000F2236" w:rsidP="000F2236">
      <w:pPr>
        <w:shd w:val="clear" w:color="auto" w:fill="FFFFFF"/>
        <w:spacing w:before="100" w:beforeAutospacing="1" w:after="100" w:afterAutospacing="1"/>
        <w:outlineLvl w:val="1"/>
        <w:rPr>
          <w:rFonts w:ascii="Merriweather" w:hAnsi="Merriweather" w:cs="Segoe UI"/>
          <w:b/>
          <w:bCs/>
          <w:color w:val="212121"/>
          <w:sz w:val="36"/>
          <w:szCs w:val="36"/>
        </w:rPr>
      </w:pPr>
      <w:r w:rsidRPr="000F2236">
        <w:rPr>
          <w:rFonts w:ascii="Merriweather" w:hAnsi="Merriweather" w:cs="Segoe UI"/>
          <w:b/>
          <w:bCs/>
          <w:color w:val="212121"/>
          <w:sz w:val="36"/>
          <w:szCs w:val="36"/>
        </w:rPr>
        <w:t>Abstract</w:t>
      </w:r>
    </w:p>
    <w:p w14:paraId="79CF4F91" w14:textId="77777777" w:rsidR="00BD385C" w:rsidRDefault="000F2236" w:rsidP="00DB56F7">
      <w:pPr>
        <w:shd w:val="clear" w:color="auto" w:fill="FFFFFF"/>
        <w:spacing w:before="100" w:beforeAutospacing="1" w:after="100" w:afterAutospacing="1"/>
        <w:rPr>
          <w:rFonts w:ascii="Segoe UI" w:hAnsi="Segoe UI" w:cs="Segoe UI"/>
          <w:color w:val="212121"/>
        </w:rPr>
      </w:pPr>
      <w:r w:rsidRPr="000F2236">
        <w:rPr>
          <w:rFonts w:ascii="Segoe UI" w:hAnsi="Segoe UI" w:cs="Segoe UI"/>
          <w:color w:val="212121"/>
        </w:rPr>
        <w:t>Burnout and moral distress are increasingly recognized as critical challenges within healthcare systems, particularly in high-stress environments such as intensive care units (ICUs). This cross-sectional study investigates the prevalence and interrelationships of moral distress, burnout, and turnover intentions among ICU nurses in Latvia, a country facing significant nursing shortages and structural workforce challenges.</w:t>
      </w:r>
    </w:p>
    <w:p w14:paraId="07D3D144" w14:textId="708357E1" w:rsidR="00E01341" w:rsidRPr="006F2B15" w:rsidRDefault="000F2236" w:rsidP="00DB56F7">
      <w:pPr>
        <w:shd w:val="clear" w:color="auto" w:fill="FFFFFF"/>
        <w:spacing w:before="100" w:beforeAutospacing="1" w:after="100" w:afterAutospacing="1"/>
        <w:rPr>
          <w:rFonts w:ascii="Segoe UI" w:hAnsi="Segoe UI" w:cs="Segoe UI"/>
          <w:color w:val="212121"/>
          <w:sz w:val="18"/>
          <w:szCs w:val="18"/>
        </w:rPr>
      </w:pPr>
      <w:r w:rsidRPr="000F2236">
        <w:rPr>
          <w:rFonts w:ascii="Segoe UI" w:hAnsi="Segoe UI" w:cs="Segoe UI"/>
          <w:color w:val="212121"/>
        </w:rPr>
        <w:t xml:space="preserve"> </w:t>
      </w:r>
      <w:r w:rsidRPr="00566473">
        <w:rPr>
          <w:rFonts w:ascii="Segoe UI" w:hAnsi="Segoe UI" w:cs="Segoe UI"/>
          <w:color w:val="212121"/>
          <w:sz w:val="18"/>
          <w:szCs w:val="18"/>
        </w:rPr>
        <w:t xml:space="preserve">A total of 155 ICU nurses completed validated instruments assessing moral distress, the three subscales of burnout (personal, work-related, and client-related), and intentions to leave the profession. </w:t>
      </w:r>
      <w:r w:rsidRPr="00BC54FE">
        <w:rPr>
          <w:rFonts w:ascii="Segoe UI" w:hAnsi="Segoe UI" w:cs="Segoe UI"/>
          <w:color w:val="212121"/>
          <w:sz w:val="16"/>
          <w:szCs w:val="16"/>
        </w:rPr>
        <w:t>The results indicate that 68.2% of respondents experienced moderate to high levels of moral distress, especially related to providing aggressive treatment contrary to clinical judgment. Burnout scores were highest in the personal and work-related dimensions, with emotional exhaustion strongly correlated with moral distress. Approximately 30% of participants reported active intentions to leave their positions. Regression and mediation analyses confirmed that moral distress significantly predicted both burnout and turnover intentions, with burnout partially mediating this relationship.</w:t>
      </w:r>
      <w:r w:rsidRPr="000F2236">
        <w:rPr>
          <w:rFonts w:ascii="Segoe UI" w:hAnsi="Segoe UI" w:cs="Segoe UI"/>
          <w:color w:val="212121"/>
        </w:rPr>
        <w:t xml:space="preserve"> These findings highlight urgent risks not only to nurse well-being but also to healthcare quality and sustainability. </w:t>
      </w:r>
      <w:r w:rsidRPr="006F2B15">
        <w:rPr>
          <w:rFonts w:ascii="Segoe UI" w:hAnsi="Segoe UI" w:cs="Segoe UI"/>
          <w:color w:val="212121"/>
          <w:sz w:val="18"/>
          <w:szCs w:val="18"/>
        </w:rPr>
        <w:t>This study underscores the importance of systemic interventions, including structured workload assessment tools, psychological support, and ethical consultation services. The results contribute to the international literature and offer context-specific insights for workforce resilience in Eastern European health systems.</w:t>
      </w:r>
    </w:p>
    <w:p w14:paraId="4F8FBE49" w14:textId="31DA348B" w:rsidR="005118DC" w:rsidRDefault="005118DC" w:rsidP="005118DC">
      <w:pPr>
        <w:spacing w:after="100" w:afterAutospacing="1"/>
        <w:outlineLvl w:val="1"/>
        <w:rPr>
          <w:rFonts w:ascii="Arial" w:hAnsi="Arial" w:cs="Arial"/>
          <w:b/>
          <w:bCs/>
          <w:sz w:val="36"/>
          <w:szCs w:val="36"/>
        </w:rPr>
      </w:pPr>
      <w:r>
        <w:rPr>
          <w:rFonts w:ascii="Arial" w:hAnsi="Arial" w:cs="Arial"/>
          <w:b/>
          <w:bCs/>
          <w:sz w:val="36"/>
          <w:szCs w:val="36"/>
        </w:rPr>
        <w:t xml:space="preserve">Article </w:t>
      </w:r>
      <w:r w:rsidR="00546FD5">
        <w:rPr>
          <w:rFonts w:ascii="Arial" w:hAnsi="Arial" w:cs="Arial"/>
          <w:b/>
          <w:bCs/>
          <w:sz w:val="36"/>
          <w:szCs w:val="36"/>
        </w:rPr>
        <w:t>7</w:t>
      </w:r>
      <w:r>
        <w:rPr>
          <w:rFonts w:ascii="Arial" w:hAnsi="Arial" w:cs="Arial"/>
          <w:b/>
          <w:bCs/>
          <w:sz w:val="36"/>
          <w:szCs w:val="36"/>
        </w:rPr>
        <w:t>:</w:t>
      </w:r>
    </w:p>
    <w:p w14:paraId="55BAF60B" w14:textId="77777777" w:rsidR="004940DB" w:rsidRPr="004940DB" w:rsidRDefault="004940DB" w:rsidP="004940DB">
      <w:pPr>
        <w:shd w:val="clear" w:color="auto" w:fill="FFFFFF"/>
        <w:spacing w:before="120" w:after="120"/>
        <w:outlineLvl w:val="0"/>
        <w:rPr>
          <w:rFonts w:ascii="Arial" w:hAnsi="Arial" w:cs="Arial"/>
          <w:b/>
          <w:bCs/>
          <w:color w:val="000000"/>
          <w:kern w:val="36"/>
          <w:sz w:val="36"/>
          <w:szCs w:val="36"/>
        </w:rPr>
      </w:pPr>
      <w:r w:rsidRPr="004940DB">
        <w:rPr>
          <w:rFonts w:ascii="Arial" w:hAnsi="Arial" w:cs="Arial"/>
          <w:b/>
          <w:bCs/>
          <w:color w:val="000000"/>
          <w:kern w:val="36"/>
          <w:sz w:val="36"/>
          <w:szCs w:val="36"/>
        </w:rPr>
        <w:t>Linking Work Environment to Turnover Intention: The Mediating Role of Moral Distress Among Emergency Nurses</w:t>
      </w:r>
    </w:p>
    <w:p w14:paraId="57411F54" w14:textId="77777777" w:rsidR="004940DB" w:rsidRPr="004940DB" w:rsidRDefault="004940DB" w:rsidP="004940DB">
      <w:pPr>
        <w:shd w:val="clear" w:color="auto" w:fill="FFFFFF"/>
        <w:spacing w:before="450" w:after="150"/>
        <w:jc w:val="both"/>
        <w:outlineLvl w:val="1"/>
        <w:rPr>
          <w:rFonts w:ascii="Arial" w:hAnsi="Arial" w:cs="Arial"/>
          <w:b/>
          <w:bCs/>
          <w:color w:val="000000"/>
          <w:sz w:val="20"/>
          <w:szCs w:val="20"/>
        </w:rPr>
      </w:pPr>
      <w:r w:rsidRPr="004940DB">
        <w:rPr>
          <w:rFonts w:ascii="Arial" w:hAnsi="Arial" w:cs="Arial"/>
          <w:b/>
          <w:bCs/>
          <w:color w:val="000000"/>
          <w:sz w:val="20"/>
          <w:szCs w:val="20"/>
        </w:rPr>
        <w:t>Abstract</w:t>
      </w:r>
    </w:p>
    <w:p w14:paraId="427A858F" w14:textId="77777777" w:rsidR="004940DB" w:rsidRPr="000268D0" w:rsidRDefault="004940DB" w:rsidP="004940DB">
      <w:pPr>
        <w:shd w:val="clear" w:color="auto" w:fill="FFFFFF"/>
        <w:jc w:val="both"/>
        <w:rPr>
          <w:rFonts w:ascii="Arial" w:hAnsi="Arial" w:cs="Arial"/>
          <w:color w:val="222222"/>
          <w:sz w:val="16"/>
          <w:szCs w:val="16"/>
        </w:rPr>
      </w:pPr>
      <w:r w:rsidRPr="004940DB">
        <w:rPr>
          <w:rFonts w:ascii="Arial" w:hAnsi="Arial" w:cs="Arial"/>
          <w:b/>
          <w:bCs/>
          <w:color w:val="222222"/>
          <w:sz w:val="20"/>
          <w:szCs w:val="20"/>
        </w:rPr>
        <w:t>Background/Objectives</w:t>
      </w:r>
      <w:r w:rsidRPr="004940DB">
        <w:rPr>
          <w:rFonts w:ascii="Arial" w:hAnsi="Arial" w:cs="Arial"/>
          <w:color w:val="222222"/>
          <w:sz w:val="20"/>
          <w:szCs w:val="20"/>
        </w:rPr>
        <w:t xml:space="preserve">: </w:t>
      </w:r>
      <w:r w:rsidRPr="000268D0">
        <w:rPr>
          <w:rFonts w:ascii="Arial" w:hAnsi="Arial" w:cs="Arial"/>
          <w:color w:val="222222"/>
          <w:sz w:val="16"/>
          <w:szCs w:val="16"/>
        </w:rPr>
        <w:t>While previous research has explored the effects of moral distress and the work environment separately, there is limited evidence on how these two factors are associated with nurses’ turnover intention. Therefore, in this study, we assessed the mediating role of moral distress in the correlation between nurses’ work environments and turnover intention.</w:t>
      </w:r>
    </w:p>
    <w:p w14:paraId="7104B29A" w14:textId="77777777" w:rsidR="004940DB" w:rsidRPr="00B61CD1" w:rsidRDefault="004940DB" w:rsidP="004940DB">
      <w:pPr>
        <w:shd w:val="clear" w:color="auto" w:fill="FFFFFF"/>
        <w:jc w:val="both"/>
        <w:rPr>
          <w:rFonts w:ascii="Arial" w:hAnsi="Arial" w:cs="Arial"/>
          <w:color w:val="222222"/>
          <w:sz w:val="11"/>
          <w:szCs w:val="11"/>
        </w:rPr>
      </w:pPr>
      <w:r w:rsidRPr="004940DB">
        <w:rPr>
          <w:rFonts w:ascii="Arial" w:hAnsi="Arial" w:cs="Arial"/>
          <w:color w:val="222222"/>
          <w:sz w:val="20"/>
          <w:szCs w:val="20"/>
        </w:rPr>
        <w:lastRenderedPageBreak/>
        <w:t> </w:t>
      </w:r>
      <w:r w:rsidRPr="004940DB">
        <w:rPr>
          <w:rFonts w:ascii="Arial" w:hAnsi="Arial" w:cs="Arial"/>
          <w:b/>
          <w:bCs/>
          <w:color w:val="222222"/>
          <w:sz w:val="20"/>
          <w:szCs w:val="20"/>
        </w:rPr>
        <w:t>Methods</w:t>
      </w:r>
      <w:r w:rsidRPr="004940DB">
        <w:rPr>
          <w:rFonts w:ascii="Arial" w:hAnsi="Arial" w:cs="Arial"/>
          <w:color w:val="222222"/>
          <w:sz w:val="20"/>
          <w:szCs w:val="20"/>
        </w:rPr>
        <w:t xml:space="preserve">: </w:t>
      </w:r>
      <w:r w:rsidRPr="00B61CD1">
        <w:rPr>
          <w:rFonts w:ascii="Arial" w:hAnsi="Arial" w:cs="Arial"/>
          <w:color w:val="222222"/>
          <w:sz w:val="11"/>
          <w:szCs w:val="11"/>
        </w:rPr>
        <w:t>This study employed a multicenter cross-sectional design of emergency nurses from April to June 2025. The Measure of Moral Distress—Healthcare Professionals, Practice Environment Scale of the Nursing Work Index (PES-NWI), and Turnover Intention Scale were used to collect data. The mediating effect was analyzed using Hayes’ PROCESS macro (Model 4, Version 4.2) software with the bootstrap technique (5000 repetitions, 95% bias-corrected confidence interval). Statistical significance was set at a threshold of </w:t>
      </w:r>
      <w:r w:rsidRPr="00B61CD1">
        <w:rPr>
          <w:rFonts w:ascii="Arial" w:hAnsi="Arial" w:cs="Arial"/>
          <w:i/>
          <w:iCs/>
          <w:color w:val="222222"/>
          <w:sz w:val="11"/>
          <w:szCs w:val="11"/>
        </w:rPr>
        <w:t>p</w:t>
      </w:r>
      <w:r w:rsidRPr="00B61CD1">
        <w:rPr>
          <w:rFonts w:ascii="Arial" w:hAnsi="Arial" w:cs="Arial"/>
          <w:color w:val="222222"/>
          <w:sz w:val="11"/>
          <w:szCs w:val="11"/>
        </w:rPr>
        <w:t> &lt; 0.05.</w:t>
      </w:r>
    </w:p>
    <w:p w14:paraId="508AF43A" w14:textId="77777777" w:rsidR="004940DB" w:rsidRDefault="004940DB" w:rsidP="004940DB">
      <w:pPr>
        <w:shd w:val="clear" w:color="auto" w:fill="FFFFFF"/>
        <w:jc w:val="both"/>
        <w:rPr>
          <w:rFonts w:ascii="Arial" w:hAnsi="Arial" w:cs="Arial"/>
          <w:color w:val="222222"/>
          <w:sz w:val="20"/>
          <w:szCs w:val="20"/>
        </w:rPr>
      </w:pPr>
      <w:r w:rsidRPr="004940DB">
        <w:rPr>
          <w:rFonts w:ascii="Arial" w:hAnsi="Arial" w:cs="Arial"/>
          <w:color w:val="222222"/>
          <w:sz w:val="20"/>
          <w:szCs w:val="20"/>
        </w:rPr>
        <w:t> </w:t>
      </w:r>
      <w:r w:rsidRPr="004940DB">
        <w:rPr>
          <w:rFonts w:ascii="Arial" w:hAnsi="Arial" w:cs="Arial"/>
          <w:b/>
          <w:bCs/>
          <w:color w:val="222222"/>
          <w:sz w:val="20"/>
          <w:szCs w:val="20"/>
        </w:rPr>
        <w:t>Results</w:t>
      </w:r>
      <w:r w:rsidRPr="004940DB">
        <w:rPr>
          <w:rFonts w:ascii="Arial" w:hAnsi="Arial" w:cs="Arial"/>
          <w:color w:val="222222"/>
          <w:sz w:val="20"/>
          <w:szCs w:val="20"/>
        </w:rPr>
        <w:t>: Mediation analysis revealed that work environment had a significant negative effect on moral distress (β = −0.251, B = −45.293, 95% CI [−70.376, −20.210], </w:t>
      </w:r>
      <w:r w:rsidRPr="004940DB">
        <w:rPr>
          <w:rFonts w:ascii="Arial" w:hAnsi="Arial" w:cs="Arial"/>
          <w:i/>
          <w:iCs/>
          <w:color w:val="222222"/>
          <w:sz w:val="20"/>
          <w:szCs w:val="20"/>
        </w:rPr>
        <w:t>p</w:t>
      </w:r>
      <w:r w:rsidRPr="004940DB">
        <w:rPr>
          <w:rFonts w:ascii="Arial" w:hAnsi="Arial" w:cs="Arial"/>
          <w:color w:val="222222"/>
          <w:sz w:val="20"/>
          <w:szCs w:val="20"/>
        </w:rPr>
        <w:t> &lt; 0.001). Moral distress significantly increased nurse turnover (β = 0.202, B = 0.008, 95% CI [0.003, 0.012], </w:t>
      </w:r>
      <w:r w:rsidRPr="004940DB">
        <w:rPr>
          <w:rFonts w:ascii="Arial" w:hAnsi="Arial" w:cs="Arial"/>
          <w:i/>
          <w:iCs/>
          <w:color w:val="222222"/>
          <w:sz w:val="20"/>
          <w:szCs w:val="20"/>
        </w:rPr>
        <w:t>p</w:t>
      </w:r>
      <w:r w:rsidRPr="004940DB">
        <w:rPr>
          <w:rFonts w:ascii="Arial" w:hAnsi="Arial" w:cs="Arial"/>
          <w:color w:val="222222"/>
          <w:sz w:val="20"/>
          <w:szCs w:val="20"/>
        </w:rPr>
        <w:t> = 0.003), while the work environment had a significant negative direct effect on turnover (β = −0.391, B = −2.629, 95% CI [−3.507, −1.751], </w:t>
      </w:r>
      <w:r w:rsidRPr="004940DB">
        <w:rPr>
          <w:rFonts w:ascii="Arial" w:hAnsi="Arial" w:cs="Arial"/>
          <w:i/>
          <w:iCs/>
          <w:color w:val="222222"/>
          <w:sz w:val="20"/>
          <w:szCs w:val="20"/>
        </w:rPr>
        <w:t>p</w:t>
      </w:r>
      <w:r w:rsidRPr="004940DB">
        <w:rPr>
          <w:rFonts w:ascii="Arial" w:hAnsi="Arial" w:cs="Arial"/>
          <w:color w:val="222222"/>
          <w:sz w:val="20"/>
          <w:szCs w:val="20"/>
        </w:rPr>
        <w:t> &lt; 0.001). The total effect of work environment on nurse turnover was also significant (β = −0.442, B = −2.970, 95% CI [−3.837, −2.102], </w:t>
      </w:r>
      <w:r w:rsidRPr="004940DB">
        <w:rPr>
          <w:rFonts w:ascii="Arial" w:hAnsi="Arial" w:cs="Arial"/>
          <w:i/>
          <w:iCs/>
          <w:color w:val="222222"/>
          <w:sz w:val="20"/>
          <w:szCs w:val="20"/>
        </w:rPr>
        <w:t>p</w:t>
      </w:r>
      <w:r w:rsidRPr="004940DB">
        <w:rPr>
          <w:rFonts w:ascii="Arial" w:hAnsi="Arial" w:cs="Arial"/>
          <w:color w:val="222222"/>
          <w:sz w:val="20"/>
          <w:szCs w:val="20"/>
        </w:rPr>
        <w:t> &lt; 0.001). Bootstrapping confirmed a significant indirect effect of moral distress (β = −0.051, 95% CI [−0.092, −0.016]), indicating partial mediation. </w:t>
      </w:r>
    </w:p>
    <w:p w14:paraId="785BB9A5" w14:textId="5C44A56B" w:rsidR="004940DB" w:rsidRPr="00E45DA4" w:rsidRDefault="004940DB" w:rsidP="004940DB">
      <w:pPr>
        <w:shd w:val="clear" w:color="auto" w:fill="FFFFFF"/>
        <w:jc w:val="both"/>
        <w:rPr>
          <w:rFonts w:ascii="Arial" w:hAnsi="Arial" w:cs="Arial"/>
          <w:color w:val="222222"/>
          <w:sz w:val="13"/>
          <w:szCs w:val="13"/>
        </w:rPr>
      </w:pPr>
      <w:r w:rsidRPr="004940DB">
        <w:rPr>
          <w:rFonts w:ascii="Arial" w:hAnsi="Arial" w:cs="Arial"/>
          <w:b/>
          <w:bCs/>
          <w:color w:val="222222"/>
          <w:sz w:val="20"/>
          <w:szCs w:val="20"/>
        </w:rPr>
        <w:t>Conclusions</w:t>
      </w:r>
      <w:r w:rsidRPr="004940DB">
        <w:rPr>
          <w:rFonts w:ascii="Arial" w:hAnsi="Arial" w:cs="Arial"/>
          <w:color w:val="222222"/>
          <w:sz w:val="20"/>
          <w:szCs w:val="20"/>
        </w:rPr>
        <w:t xml:space="preserve">: </w:t>
      </w:r>
      <w:r w:rsidRPr="00E45DA4">
        <w:rPr>
          <w:rFonts w:ascii="Arial" w:hAnsi="Arial" w:cs="Arial"/>
          <w:color w:val="222222"/>
          <w:sz w:val="13"/>
          <w:szCs w:val="13"/>
        </w:rPr>
        <w:t>This study revealed that nurses’ work environment was significantly associated with turnover intention, both directly and indirectly, through moral distress. Moral distress acted as a statistically significant but modest partial mediator of the association between the work environment and turnover intention, suggesting that it may partially explain this relationship. Strategies by healthcare organizations should be organized to optimize proactive work environments and mitigate moral distress among nurses.</w:t>
      </w:r>
    </w:p>
    <w:p w14:paraId="3C960F65" w14:textId="77777777" w:rsidR="004940DB" w:rsidRDefault="004940DB" w:rsidP="005118DC">
      <w:pPr>
        <w:spacing w:after="100" w:afterAutospacing="1"/>
        <w:outlineLvl w:val="1"/>
        <w:rPr>
          <w:rFonts w:ascii="Arial" w:hAnsi="Arial" w:cs="Arial"/>
          <w:b/>
          <w:bCs/>
          <w:sz w:val="36"/>
          <w:szCs w:val="36"/>
        </w:rPr>
      </w:pPr>
    </w:p>
    <w:p w14:paraId="5883E689" w14:textId="7F901706" w:rsidR="005118DC" w:rsidRDefault="005118DC" w:rsidP="005118DC">
      <w:pPr>
        <w:spacing w:after="100" w:afterAutospacing="1"/>
        <w:outlineLvl w:val="1"/>
        <w:rPr>
          <w:rFonts w:ascii="Arial" w:hAnsi="Arial" w:cs="Arial"/>
          <w:b/>
          <w:bCs/>
          <w:sz w:val="36"/>
          <w:szCs w:val="36"/>
        </w:rPr>
      </w:pPr>
      <w:r>
        <w:rPr>
          <w:rFonts w:ascii="Arial" w:hAnsi="Arial" w:cs="Arial"/>
          <w:b/>
          <w:bCs/>
          <w:sz w:val="36"/>
          <w:szCs w:val="36"/>
        </w:rPr>
        <w:t xml:space="preserve">Article </w:t>
      </w:r>
      <w:r w:rsidR="00546FD5">
        <w:rPr>
          <w:rFonts w:ascii="Arial" w:hAnsi="Arial" w:cs="Arial"/>
          <w:b/>
          <w:bCs/>
          <w:sz w:val="36"/>
          <w:szCs w:val="36"/>
        </w:rPr>
        <w:t>8</w:t>
      </w:r>
      <w:r>
        <w:rPr>
          <w:rFonts w:ascii="Arial" w:hAnsi="Arial" w:cs="Arial"/>
          <w:b/>
          <w:bCs/>
          <w:sz w:val="36"/>
          <w:szCs w:val="36"/>
        </w:rPr>
        <w:t>:</w:t>
      </w:r>
    </w:p>
    <w:p w14:paraId="29F979FA" w14:textId="77777777" w:rsidR="009352E5" w:rsidRPr="009352E5" w:rsidRDefault="009352E5" w:rsidP="009352E5">
      <w:pPr>
        <w:spacing w:before="120" w:after="120"/>
        <w:outlineLvl w:val="0"/>
        <w:rPr>
          <w:rFonts w:ascii="inherit" w:hAnsi="inherit"/>
          <w:b/>
          <w:bCs/>
          <w:color w:val="000000"/>
          <w:kern w:val="36"/>
          <w:sz w:val="36"/>
          <w:szCs w:val="36"/>
        </w:rPr>
      </w:pPr>
      <w:r w:rsidRPr="009352E5">
        <w:rPr>
          <w:rFonts w:ascii="inherit" w:hAnsi="inherit"/>
          <w:b/>
          <w:bCs/>
          <w:color w:val="000000"/>
          <w:kern w:val="36"/>
          <w:sz w:val="36"/>
          <w:szCs w:val="36"/>
        </w:rPr>
        <w:t>Staying Despite the Intention to Leave: Insights from Frontline Nurses and Nurse Managers from a Qualitative Descriptive Study</w:t>
      </w:r>
    </w:p>
    <w:p w14:paraId="52D0E906" w14:textId="77777777" w:rsidR="009352E5" w:rsidRPr="009352E5" w:rsidRDefault="009352E5" w:rsidP="009352E5">
      <w:pPr>
        <w:spacing w:before="450" w:after="150"/>
        <w:jc w:val="both"/>
        <w:outlineLvl w:val="1"/>
        <w:rPr>
          <w:rFonts w:ascii="Arial" w:hAnsi="Arial" w:cs="Arial"/>
          <w:b/>
          <w:bCs/>
          <w:color w:val="000000"/>
          <w:sz w:val="20"/>
          <w:szCs w:val="20"/>
        </w:rPr>
      </w:pPr>
      <w:r w:rsidRPr="009352E5">
        <w:rPr>
          <w:rFonts w:ascii="Arial" w:hAnsi="Arial" w:cs="Arial"/>
          <w:b/>
          <w:bCs/>
          <w:color w:val="000000"/>
          <w:sz w:val="20"/>
          <w:szCs w:val="20"/>
        </w:rPr>
        <w:t>Abstract</w:t>
      </w:r>
    </w:p>
    <w:p w14:paraId="29826FFE" w14:textId="77777777" w:rsidR="00303431" w:rsidRDefault="009352E5" w:rsidP="009352E5">
      <w:pPr>
        <w:jc w:val="both"/>
        <w:rPr>
          <w:b/>
          <w:bCs/>
        </w:rPr>
      </w:pPr>
      <w:r w:rsidRPr="009352E5">
        <w:rPr>
          <w:b/>
          <w:bCs/>
        </w:rPr>
        <w:t>Background/</w:t>
      </w:r>
    </w:p>
    <w:p w14:paraId="3D890BA6" w14:textId="77777777" w:rsidR="00303431" w:rsidRDefault="009352E5" w:rsidP="009352E5">
      <w:pPr>
        <w:jc w:val="both"/>
      </w:pPr>
      <w:r w:rsidRPr="009352E5">
        <w:rPr>
          <w:b/>
          <w:bCs/>
        </w:rPr>
        <w:t>Objectives</w:t>
      </w:r>
      <w:r w:rsidRPr="009352E5">
        <w:t>: The global nursing workforce shortage has heightened concerns about burnout, workload, and nurse retention, with an increasing intention to leave the profession and the unit, especially in the post-pandemic context. Although intention to leave has been widely studied, limited attention has been paid to nurses who continue to provide high-quality care and persist despite expressing a desire to leave. This study aimed to explore the reasons for persistence among nurses who intend to leave the organization and the profession.</w:t>
      </w:r>
    </w:p>
    <w:p w14:paraId="45C7DED8" w14:textId="77777777" w:rsidR="00303431" w:rsidRDefault="009352E5" w:rsidP="009352E5">
      <w:pPr>
        <w:jc w:val="both"/>
      </w:pPr>
      <w:r w:rsidRPr="009352E5">
        <w:t> </w:t>
      </w:r>
      <w:r w:rsidRPr="009352E5">
        <w:rPr>
          <w:b/>
          <w:bCs/>
        </w:rPr>
        <w:t>Methods</w:t>
      </w:r>
      <w:r w:rsidRPr="009352E5">
        <w:t xml:space="preserve">: A descriptive qualitative study was conducted involving frontline nurses and nurse managers working in a large university healthcare trust in Northern Italy. Data were collected through three focus groups, using a semi-structured interview, until data saturation was achieved. Data were analyzed using inductive content analysis. Findings were reported in accordance with </w:t>
      </w:r>
      <w:proofErr w:type="spellStart"/>
      <w:r w:rsidRPr="009352E5">
        <w:t>COnsolidated</w:t>
      </w:r>
      <w:proofErr w:type="spellEnd"/>
      <w:r w:rsidRPr="009352E5">
        <w:t xml:space="preserve"> criteria for </w:t>
      </w:r>
      <w:proofErr w:type="spellStart"/>
      <w:r w:rsidRPr="009352E5">
        <w:t>REporting</w:t>
      </w:r>
      <w:proofErr w:type="spellEnd"/>
      <w:r w:rsidRPr="009352E5">
        <w:t xml:space="preserve"> Qualitative research guidelines. </w:t>
      </w:r>
    </w:p>
    <w:p w14:paraId="2B8F6F89" w14:textId="77777777" w:rsidR="00303431" w:rsidRDefault="009352E5" w:rsidP="009352E5">
      <w:pPr>
        <w:jc w:val="both"/>
      </w:pPr>
      <w:r w:rsidRPr="009352E5">
        <w:rPr>
          <w:b/>
          <w:bCs/>
        </w:rPr>
        <w:t>Results</w:t>
      </w:r>
      <w:r w:rsidRPr="009352E5">
        <w:t>: Thirty-two participants were included. Overall, two main themes emerged: ‘</w:t>
      </w:r>
      <w:r w:rsidRPr="009352E5">
        <w:rPr>
          <w:i/>
          <w:iCs/>
        </w:rPr>
        <w:t>Reasons that are inside of me</w:t>
      </w:r>
      <w:r w:rsidRPr="009352E5">
        <w:t>’ and ‘</w:t>
      </w:r>
      <w:r w:rsidRPr="009352E5">
        <w:rPr>
          <w:i/>
          <w:iCs/>
        </w:rPr>
        <w:t>Reasons that are outside of me but influence my decisions to stay</w:t>
      </w:r>
      <w:r w:rsidRPr="009352E5">
        <w:t>’, with eight and six subthemes respectively. Internal reasons included professional passion, commitment, autonomy, perceived usefulness, and supportive collegial relationships. External reasons included organizational flexibility, opportunities for internal mobility and professional development, responsiveness to nurses’ expectations, and, in some cases, limited external employment alternatives. </w:t>
      </w:r>
    </w:p>
    <w:p w14:paraId="5346028C" w14:textId="7966F4EA" w:rsidR="00162CB0" w:rsidRPr="00E45DA4" w:rsidRDefault="009352E5" w:rsidP="003765E9">
      <w:pPr>
        <w:jc w:val="both"/>
        <w:rPr>
          <w:sz w:val="18"/>
          <w:szCs w:val="18"/>
        </w:rPr>
      </w:pPr>
      <w:r w:rsidRPr="009352E5">
        <w:rPr>
          <w:b/>
          <w:bCs/>
        </w:rPr>
        <w:t>Conclusions</w:t>
      </w:r>
      <w:r w:rsidRPr="009352E5">
        <w:t xml:space="preserve">: </w:t>
      </w:r>
      <w:r w:rsidRPr="00E45DA4">
        <w:rPr>
          <w:sz w:val="18"/>
          <w:szCs w:val="18"/>
        </w:rPr>
        <w:t>Persistence represents a distinct and underexplored dimension within the intention-to-leave continuum. While internal reasons reflect deeply rooted professional identity, external organizational reasons are modifiable and play a critical role in promoting retention. Organizational strategies aligned with nurses’ values, expectations, and professional development needs may enhance workforce stability and inform more targeted retention interventions.</w:t>
      </w:r>
    </w:p>
    <w:p w14:paraId="087D4E78" w14:textId="77777777" w:rsidR="003765E9" w:rsidRPr="00E45DA4" w:rsidRDefault="003765E9" w:rsidP="005118DC">
      <w:pPr>
        <w:spacing w:after="100" w:afterAutospacing="1"/>
        <w:outlineLvl w:val="1"/>
        <w:rPr>
          <w:rFonts w:ascii="Arial" w:hAnsi="Arial" w:cs="Arial"/>
          <w:b/>
          <w:bCs/>
          <w:sz w:val="22"/>
          <w:szCs w:val="22"/>
        </w:rPr>
      </w:pPr>
    </w:p>
    <w:p w14:paraId="573004D0" w14:textId="186F7F8F" w:rsidR="005118DC" w:rsidRDefault="005118DC" w:rsidP="005118DC">
      <w:pPr>
        <w:spacing w:after="100" w:afterAutospacing="1"/>
        <w:outlineLvl w:val="1"/>
        <w:rPr>
          <w:rFonts w:ascii="Arial" w:hAnsi="Arial" w:cs="Arial"/>
          <w:b/>
          <w:bCs/>
          <w:sz w:val="36"/>
          <w:szCs w:val="36"/>
        </w:rPr>
      </w:pPr>
      <w:r>
        <w:rPr>
          <w:rFonts w:ascii="Arial" w:hAnsi="Arial" w:cs="Arial"/>
          <w:b/>
          <w:bCs/>
          <w:sz w:val="36"/>
          <w:szCs w:val="36"/>
        </w:rPr>
        <w:t xml:space="preserve">Article </w:t>
      </w:r>
      <w:r w:rsidR="00546FD5">
        <w:rPr>
          <w:rFonts w:ascii="Arial" w:hAnsi="Arial" w:cs="Arial"/>
          <w:b/>
          <w:bCs/>
          <w:sz w:val="36"/>
          <w:szCs w:val="36"/>
        </w:rPr>
        <w:t>9</w:t>
      </w:r>
      <w:r>
        <w:rPr>
          <w:rFonts w:ascii="Arial" w:hAnsi="Arial" w:cs="Arial"/>
          <w:b/>
          <w:bCs/>
          <w:sz w:val="36"/>
          <w:szCs w:val="36"/>
        </w:rPr>
        <w:t>:</w:t>
      </w:r>
    </w:p>
    <w:p w14:paraId="7E66A639" w14:textId="77777777" w:rsidR="003765E9" w:rsidRDefault="003765E9" w:rsidP="005118DC">
      <w:pPr>
        <w:spacing w:after="100" w:afterAutospacing="1"/>
        <w:outlineLvl w:val="1"/>
        <w:rPr>
          <w:rFonts w:ascii="Arial" w:hAnsi="Arial" w:cs="Arial"/>
          <w:b/>
          <w:bCs/>
          <w:sz w:val="36"/>
          <w:szCs w:val="36"/>
        </w:rPr>
      </w:pPr>
    </w:p>
    <w:p w14:paraId="532F855A" w14:textId="77777777" w:rsidR="00F86F8D" w:rsidRDefault="00F86F8D" w:rsidP="00F86F8D">
      <w:pPr>
        <w:pStyle w:val="Titre2"/>
        <w:shd w:val="clear" w:color="auto" w:fill="FFFFFF"/>
        <w:rPr>
          <w:rFonts w:ascii="Arial" w:hAnsi="Arial" w:cs="Arial"/>
          <w:b w:val="0"/>
          <w:bCs w:val="0"/>
          <w:color w:val="555555"/>
        </w:rPr>
      </w:pPr>
      <w:r>
        <w:rPr>
          <w:rFonts w:ascii="Arial" w:hAnsi="Arial" w:cs="Arial"/>
          <w:b w:val="0"/>
          <w:bCs w:val="0"/>
          <w:color w:val="555555"/>
        </w:rPr>
        <w:lastRenderedPageBreak/>
        <w:t>Abstract</w:t>
      </w:r>
    </w:p>
    <w:p w14:paraId="611BB28C" w14:textId="77777777" w:rsidR="00F86F8D" w:rsidRDefault="00F86F8D" w:rsidP="00F86F8D">
      <w:pPr>
        <w:pStyle w:val="Titre3"/>
        <w:rPr>
          <w:rFonts w:ascii="Arial" w:hAnsi="Arial" w:cs="Arial"/>
          <w:b w:val="0"/>
          <w:bCs w:val="0"/>
          <w:color w:val="555555"/>
        </w:rPr>
      </w:pPr>
      <w:r>
        <w:rPr>
          <w:rFonts w:ascii="Arial" w:hAnsi="Arial" w:cs="Arial"/>
          <w:b w:val="0"/>
          <w:bCs w:val="0"/>
          <w:color w:val="555555"/>
        </w:rPr>
        <w:t>Introduction</w:t>
      </w:r>
    </w:p>
    <w:p w14:paraId="7E9D916D" w14:textId="77777777" w:rsidR="00F86F8D" w:rsidRDefault="00F86F8D" w:rsidP="00F86F8D">
      <w:r>
        <w:t>Nurses are central to healthcare delivery, and their retention is a key factor associated with the quality of nursing care (QONC). Leadership style is considered one of the organizational factors related to nurses’ work outcomes.</w:t>
      </w:r>
    </w:p>
    <w:p w14:paraId="7DE10A5D" w14:textId="77777777" w:rsidR="00F86F8D" w:rsidRDefault="00F86F8D" w:rsidP="00F86F8D">
      <w:pPr>
        <w:pStyle w:val="Titre3"/>
        <w:rPr>
          <w:rFonts w:ascii="Arial" w:hAnsi="Arial" w:cs="Arial"/>
          <w:b w:val="0"/>
          <w:bCs w:val="0"/>
          <w:color w:val="555555"/>
        </w:rPr>
      </w:pPr>
      <w:r>
        <w:rPr>
          <w:rFonts w:ascii="Arial" w:hAnsi="Arial" w:cs="Arial"/>
          <w:b w:val="0"/>
          <w:bCs w:val="0"/>
          <w:color w:val="555555"/>
        </w:rPr>
        <w:t>Objectives</w:t>
      </w:r>
    </w:p>
    <w:p w14:paraId="3D579715" w14:textId="77777777" w:rsidR="00F86F8D" w:rsidRDefault="00F86F8D" w:rsidP="00F86F8D">
      <w:r>
        <w:t>This study aimed to examine the associations between perceived nurse leaders’ transformational leadership style, nurses’ retention, and perceived QONC, as well as their relationships with selected demographic and professional characteristics among registered nurses working in selected hospitals in Jordan.</w:t>
      </w:r>
    </w:p>
    <w:p w14:paraId="644BDFDC" w14:textId="77777777" w:rsidR="00F86F8D" w:rsidRDefault="00F86F8D" w:rsidP="00F86F8D">
      <w:pPr>
        <w:pStyle w:val="Titre3"/>
        <w:rPr>
          <w:rFonts w:ascii="Arial" w:hAnsi="Arial" w:cs="Arial"/>
          <w:b w:val="0"/>
          <w:bCs w:val="0"/>
          <w:color w:val="555555"/>
        </w:rPr>
      </w:pPr>
      <w:r>
        <w:rPr>
          <w:rFonts w:ascii="Arial" w:hAnsi="Arial" w:cs="Arial"/>
          <w:b w:val="0"/>
          <w:bCs w:val="0"/>
          <w:color w:val="555555"/>
        </w:rPr>
        <w:t>Methods</w:t>
      </w:r>
    </w:p>
    <w:p w14:paraId="4DD7F5F4" w14:textId="77777777" w:rsidR="00F86F8D" w:rsidRDefault="00F86F8D" w:rsidP="00F86F8D">
      <w:r>
        <w:t>A cross-sectional design was used in accordance with the Strengthening the Reporting of Observational Studies in Epidemiology (2014) guidelines. Data were collected using the Global Transformational Leadership Scale, the Revised Casey–Fink Nurse Retention Survey, and the QONC questionnaire.</w:t>
      </w:r>
    </w:p>
    <w:p w14:paraId="71037538" w14:textId="77777777" w:rsidR="00F86F8D" w:rsidRDefault="00F86F8D" w:rsidP="00F86F8D">
      <w:pPr>
        <w:pStyle w:val="Titre3"/>
        <w:rPr>
          <w:rFonts w:ascii="Arial" w:hAnsi="Arial" w:cs="Arial"/>
          <w:b w:val="0"/>
          <w:bCs w:val="0"/>
          <w:color w:val="555555"/>
        </w:rPr>
      </w:pPr>
      <w:r>
        <w:rPr>
          <w:rFonts w:ascii="Arial" w:hAnsi="Arial" w:cs="Arial"/>
          <w:b w:val="0"/>
          <w:bCs w:val="0"/>
          <w:color w:val="555555"/>
        </w:rPr>
        <w:t>Results</w:t>
      </w:r>
    </w:p>
    <w:p w14:paraId="2CB4CE8B" w14:textId="77777777" w:rsidR="00F86F8D" w:rsidRDefault="00F86F8D" w:rsidP="00F86F8D">
      <w:r>
        <w:t xml:space="preserve">Nurses reported moderate perceived levels of transformational leadership (Mean = 3.26 ± 0.054). The perceived level of nurse retention was satisfactory (Mean = 2.90 ± 0.026), while the perceived QONV ranged from moderate (Mean = 2.10 ± 0.044) to high (Mean = 1.48 ± 0.035). A strong, positive, and statistically significant association was found between perceived transformational leadership and nurses’ retention (r = 0.527, p &lt; 0.01). Nurses with 16 years or more of experience in their current department reported significantly higher perceptions of transformational leadership than those with fewer years of experience (F = 2.46, </w:t>
      </w:r>
      <w:proofErr w:type="spellStart"/>
      <w:r>
        <w:t>df</w:t>
      </w:r>
      <w:proofErr w:type="spellEnd"/>
      <w:r>
        <w:t> = 4, p = 0.045).</w:t>
      </w:r>
    </w:p>
    <w:p w14:paraId="2F64853C" w14:textId="77777777" w:rsidR="00F86F8D" w:rsidRDefault="00F86F8D" w:rsidP="00F86F8D">
      <w:pPr>
        <w:pStyle w:val="Titre3"/>
        <w:rPr>
          <w:rFonts w:ascii="Arial" w:hAnsi="Arial" w:cs="Arial"/>
          <w:b w:val="0"/>
          <w:bCs w:val="0"/>
          <w:color w:val="555555"/>
        </w:rPr>
      </w:pPr>
      <w:r>
        <w:rPr>
          <w:rFonts w:ascii="Arial" w:hAnsi="Arial" w:cs="Arial"/>
          <w:b w:val="0"/>
          <w:bCs w:val="0"/>
          <w:color w:val="555555"/>
        </w:rPr>
        <w:t>Conclusion</w:t>
      </w:r>
    </w:p>
    <w:p w14:paraId="3E58275D" w14:textId="77777777" w:rsidR="00F86F8D" w:rsidRDefault="00F86F8D" w:rsidP="00F86F8D">
      <w:r>
        <w:t>The findings demonstrate significant associations between perceived transformational leadership, nurse retention, and perceived QONC. These results suggest that transformational leadership is an important organizational factor related to nurses’ work perceptions and outcomes. Healthcare administrators and policymakers may consider emphasizing transformational leadership principles within leadership development and professional training programs and fostering supportive work environments aligned with these principles.</w:t>
      </w:r>
    </w:p>
    <w:p w14:paraId="041E45FC" w14:textId="77777777" w:rsidR="003765E9" w:rsidRDefault="003765E9" w:rsidP="005118DC">
      <w:pPr>
        <w:spacing w:after="100" w:afterAutospacing="1"/>
        <w:outlineLvl w:val="1"/>
        <w:rPr>
          <w:rFonts w:ascii="Arial" w:hAnsi="Arial" w:cs="Arial"/>
          <w:b/>
          <w:bCs/>
          <w:sz w:val="36"/>
          <w:szCs w:val="36"/>
        </w:rPr>
      </w:pPr>
    </w:p>
    <w:p w14:paraId="10CF7D2A" w14:textId="77777777" w:rsidR="00154CA3" w:rsidRDefault="00154CA3" w:rsidP="005118DC">
      <w:pPr>
        <w:spacing w:after="100" w:afterAutospacing="1"/>
        <w:outlineLvl w:val="1"/>
        <w:rPr>
          <w:rFonts w:ascii="Arial" w:hAnsi="Arial" w:cs="Arial"/>
          <w:b/>
          <w:bCs/>
          <w:sz w:val="36"/>
          <w:szCs w:val="36"/>
        </w:rPr>
      </w:pPr>
    </w:p>
    <w:p w14:paraId="6B622186" w14:textId="77777777" w:rsidR="00154CA3" w:rsidRDefault="00154CA3" w:rsidP="005118DC">
      <w:pPr>
        <w:spacing w:after="100" w:afterAutospacing="1"/>
        <w:outlineLvl w:val="1"/>
        <w:rPr>
          <w:rFonts w:ascii="Arial" w:hAnsi="Arial" w:cs="Arial"/>
          <w:b/>
          <w:bCs/>
          <w:sz w:val="36"/>
          <w:szCs w:val="36"/>
        </w:rPr>
      </w:pPr>
    </w:p>
    <w:p w14:paraId="2B3DB26B" w14:textId="78F287E9" w:rsidR="00546FD5" w:rsidRDefault="00546FD5" w:rsidP="00546FD5">
      <w:pPr>
        <w:spacing w:after="100" w:afterAutospacing="1"/>
        <w:outlineLvl w:val="1"/>
        <w:rPr>
          <w:rFonts w:ascii="Arial" w:hAnsi="Arial" w:cs="Arial"/>
          <w:b/>
          <w:bCs/>
          <w:sz w:val="36"/>
          <w:szCs w:val="36"/>
        </w:rPr>
      </w:pPr>
      <w:r>
        <w:rPr>
          <w:rFonts w:ascii="Arial" w:hAnsi="Arial" w:cs="Arial"/>
          <w:b/>
          <w:bCs/>
          <w:sz w:val="36"/>
          <w:szCs w:val="36"/>
        </w:rPr>
        <w:lastRenderedPageBreak/>
        <w:t>Article 10:</w:t>
      </w:r>
    </w:p>
    <w:p w14:paraId="3FE7E6C9" w14:textId="77777777" w:rsidR="00154CA3" w:rsidRPr="00154CA3" w:rsidRDefault="00154CA3" w:rsidP="00154CA3">
      <w:pPr>
        <w:spacing w:before="100" w:beforeAutospacing="1" w:after="100" w:afterAutospacing="1"/>
        <w:outlineLvl w:val="0"/>
        <w:rPr>
          <w:rFonts w:ascii="Merriweather" w:hAnsi="Merriweather"/>
          <w:b/>
          <w:bCs/>
          <w:kern w:val="36"/>
          <w:sz w:val="48"/>
          <w:szCs w:val="48"/>
        </w:rPr>
      </w:pPr>
      <w:r w:rsidRPr="00154CA3">
        <w:rPr>
          <w:rFonts w:ascii="Merriweather" w:hAnsi="Merriweather"/>
          <w:b/>
          <w:bCs/>
          <w:kern w:val="36"/>
          <w:sz w:val="48"/>
          <w:szCs w:val="48"/>
        </w:rPr>
        <w:t>The effectiveness of nurse residency programs on new graduate nurses' retention: Systematic review</w:t>
      </w:r>
    </w:p>
    <w:p w14:paraId="1BC1334C" w14:textId="77777777" w:rsidR="00154CA3" w:rsidRPr="00154CA3" w:rsidRDefault="00154CA3" w:rsidP="00154CA3">
      <w:pPr>
        <w:shd w:val="clear" w:color="auto" w:fill="FFFFFF"/>
        <w:spacing w:before="100" w:beforeAutospacing="1" w:after="100" w:afterAutospacing="1"/>
        <w:outlineLvl w:val="1"/>
        <w:rPr>
          <w:rFonts w:ascii="Merriweather" w:hAnsi="Merriweather" w:cs="Segoe UI"/>
          <w:b/>
          <w:bCs/>
          <w:color w:val="212121"/>
          <w:sz w:val="36"/>
          <w:szCs w:val="36"/>
        </w:rPr>
      </w:pPr>
      <w:r w:rsidRPr="00154CA3">
        <w:rPr>
          <w:rFonts w:ascii="Merriweather" w:hAnsi="Merriweather" w:cs="Segoe UI"/>
          <w:b/>
          <w:bCs/>
          <w:color w:val="212121"/>
          <w:sz w:val="36"/>
          <w:szCs w:val="36"/>
        </w:rPr>
        <w:t>Abstract</w:t>
      </w:r>
    </w:p>
    <w:p w14:paraId="5DD99F0F" w14:textId="77777777" w:rsidR="00154CA3" w:rsidRPr="00986092" w:rsidRDefault="00154CA3" w:rsidP="00154CA3">
      <w:pPr>
        <w:shd w:val="clear" w:color="auto" w:fill="FFFFFF"/>
        <w:spacing w:before="100" w:beforeAutospacing="1" w:after="100" w:afterAutospacing="1"/>
        <w:rPr>
          <w:rFonts w:ascii="Segoe UI" w:hAnsi="Segoe UI" w:cs="Segoe UI"/>
          <w:color w:val="212121"/>
          <w:sz w:val="16"/>
          <w:szCs w:val="16"/>
        </w:rPr>
      </w:pPr>
      <w:r w:rsidRPr="00986092">
        <w:rPr>
          <w:rFonts w:ascii="Segoe UI" w:hAnsi="Segoe UI" w:cs="Segoe UI"/>
          <w:b/>
          <w:bCs/>
          <w:color w:val="212121"/>
          <w:sz w:val="16"/>
          <w:szCs w:val="16"/>
        </w:rPr>
        <w:t>Background: </w:t>
      </w:r>
      <w:r w:rsidRPr="00986092">
        <w:rPr>
          <w:rFonts w:ascii="Segoe UI" w:hAnsi="Segoe UI" w:cs="Segoe UI"/>
          <w:color w:val="212121"/>
          <w:sz w:val="16"/>
          <w:szCs w:val="16"/>
        </w:rPr>
        <w:t>The World Health Organization estimated a need for around 6 million nurses by 2030 to meet the healthcare demand. The International Council of Nurses reported that, the impact of COVID-19 pandemic, the aging nursing workforce, and the high turnover of nurses were some of the factors that contributed to the anticipated 13 million nursing deficit. Globally, there is a worry about the high turnover with no doubt. The cost of turnover and recruitment incurred by healthcare organizations are huge which requires developing measures and interventions to address the problem. Nurse Residency Programs is a promising educational intervention for improving nurses' retention rates and reducing the impact of the shortage.</w:t>
      </w:r>
    </w:p>
    <w:p w14:paraId="00B7E1FD" w14:textId="77777777" w:rsidR="00154CA3" w:rsidRPr="00986092" w:rsidRDefault="00154CA3" w:rsidP="00154CA3">
      <w:pPr>
        <w:shd w:val="clear" w:color="auto" w:fill="FFFFFF"/>
        <w:spacing w:before="100" w:beforeAutospacing="1" w:after="100" w:afterAutospacing="1"/>
        <w:rPr>
          <w:rFonts w:ascii="Segoe UI" w:hAnsi="Segoe UI" w:cs="Segoe UI"/>
          <w:color w:val="212121"/>
          <w:sz w:val="16"/>
          <w:szCs w:val="16"/>
        </w:rPr>
      </w:pPr>
      <w:r w:rsidRPr="00986092">
        <w:rPr>
          <w:rFonts w:ascii="Segoe UI" w:hAnsi="Segoe UI" w:cs="Segoe UI"/>
          <w:b/>
          <w:bCs/>
          <w:color w:val="212121"/>
          <w:sz w:val="16"/>
          <w:szCs w:val="16"/>
        </w:rPr>
        <w:t>Pico question: </w:t>
      </w:r>
      <w:r w:rsidRPr="00986092">
        <w:rPr>
          <w:rFonts w:ascii="Segoe UI" w:hAnsi="Segoe UI" w:cs="Segoe UI"/>
          <w:color w:val="212121"/>
          <w:sz w:val="16"/>
          <w:szCs w:val="16"/>
        </w:rPr>
        <w:t>What effect does successful completion of Nurse Residency Program have on new nurses' retention rates compared with new nurses who missed the Nurse Residency Program?</w:t>
      </w:r>
    </w:p>
    <w:p w14:paraId="29654ABA" w14:textId="77777777" w:rsidR="00154CA3" w:rsidRPr="00986092" w:rsidRDefault="00154CA3" w:rsidP="00154CA3">
      <w:pPr>
        <w:shd w:val="clear" w:color="auto" w:fill="FFFFFF"/>
        <w:spacing w:before="100" w:beforeAutospacing="1" w:after="100" w:afterAutospacing="1"/>
        <w:rPr>
          <w:rFonts w:ascii="Segoe UI" w:hAnsi="Segoe UI" w:cs="Segoe UI"/>
          <w:color w:val="212121"/>
          <w:sz w:val="16"/>
          <w:szCs w:val="16"/>
        </w:rPr>
      </w:pPr>
      <w:r w:rsidRPr="00986092">
        <w:rPr>
          <w:rFonts w:ascii="Segoe UI" w:hAnsi="Segoe UI" w:cs="Segoe UI"/>
          <w:b/>
          <w:bCs/>
          <w:color w:val="212121"/>
          <w:sz w:val="16"/>
          <w:szCs w:val="16"/>
        </w:rPr>
        <w:t>Inclusion criteria: </w:t>
      </w:r>
      <w:r w:rsidRPr="00986092">
        <w:rPr>
          <w:rFonts w:ascii="Segoe UI" w:hAnsi="Segoe UI" w:cs="Segoe UI"/>
          <w:color w:val="212121"/>
          <w:sz w:val="16"/>
          <w:szCs w:val="16"/>
        </w:rPr>
        <w:t>The review included articles; published in English, between 2016 and 2023 that addressed nurse retention rates, associated with Nurse Residency Program participation.</w:t>
      </w:r>
    </w:p>
    <w:p w14:paraId="2DF094AB" w14:textId="77777777" w:rsidR="00154CA3" w:rsidRPr="00986092" w:rsidRDefault="00154CA3" w:rsidP="00154CA3">
      <w:pPr>
        <w:shd w:val="clear" w:color="auto" w:fill="FFFFFF"/>
        <w:spacing w:before="100" w:beforeAutospacing="1" w:after="100" w:afterAutospacing="1"/>
        <w:rPr>
          <w:rFonts w:ascii="Segoe UI" w:hAnsi="Segoe UI" w:cs="Segoe UI"/>
          <w:color w:val="212121"/>
          <w:sz w:val="16"/>
          <w:szCs w:val="16"/>
        </w:rPr>
      </w:pPr>
      <w:r w:rsidRPr="00986092">
        <w:rPr>
          <w:rFonts w:ascii="Segoe UI" w:hAnsi="Segoe UI" w:cs="Segoe UI"/>
          <w:b/>
          <w:bCs/>
          <w:color w:val="212121"/>
          <w:sz w:val="16"/>
          <w:szCs w:val="16"/>
        </w:rPr>
        <w:t>Methods: </w:t>
      </w:r>
      <w:r w:rsidRPr="00986092">
        <w:rPr>
          <w:rFonts w:ascii="Segoe UI" w:hAnsi="Segoe UI" w:cs="Segoe UI"/>
          <w:color w:val="212121"/>
          <w:sz w:val="16"/>
          <w:szCs w:val="16"/>
        </w:rPr>
        <w:t>The systematic review followed the PRISMA protocol. An extensive search on the Cumulative Index of Nursing and Allied Health Literature (CINAHL), MEDLINE, Academic Search Complete, and PubMed for studies published between January 2016 and March 2023 in English language. The key words, 'graduate nurses', 'new graduate nurses', 'residency', 'internships and residency', 'NRP', 'retention and retention rates'. Utilizing the JBI Sumari, two reviewers screened the citations, reviewed the eligibility criteria, conducted the critical appraisal, and assessed the risk of bias and extracted data from the included studies. Cochrane Risk of Bias in Non - randomized studies of intervention (ROBINS-I) tool was used to assess risk for bias.</w:t>
      </w:r>
    </w:p>
    <w:p w14:paraId="018433F6" w14:textId="11CF74F1" w:rsidR="00154CA3" w:rsidRPr="00986092" w:rsidRDefault="00154CA3" w:rsidP="00154CA3">
      <w:pPr>
        <w:shd w:val="clear" w:color="auto" w:fill="FFFFFF"/>
        <w:spacing w:before="100" w:beforeAutospacing="1" w:after="100" w:afterAutospacing="1"/>
        <w:rPr>
          <w:rFonts w:ascii="Segoe UI" w:hAnsi="Segoe UI" w:cs="Segoe UI"/>
          <w:color w:val="212121"/>
          <w:sz w:val="16"/>
          <w:szCs w:val="16"/>
        </w:rPr>
      </w:pPr>
      <w:r w:rsidRPr="00986092">
        <w:rPr>
          <w:rFonts w:ascii="Segoe UI" w:hAnsi="Segoe UI" w:cs="Segoe UI"/>
          <w:b/>
          <w:bCs/>
          <w:color w:val="212121"/>
          <w:sz w:val="16"/>
          <w:szCs w:val="16"/>
        </w:rPr>
        <w:t>Results: </w:t>
      </w:r>
      <w:r w:rsidRPr="00986092">
        <w:rPr>
          <w:rFonts w:ascii="Segoe UI" w:hAnsi="Segoe UI" w:cs="Segoe UI"/>
          <w:color w:val="212121"/>
          <w:sz w:val="16"/>
          <w:szCs w:val="16"/>
        </w:rPr>
        <w:t xml:space="preserve">Out of 189 studies, 48 studies removed as duplicate, remaining with 141 </w:t>
      </w:r>
      <w:r w:rsidR="00360BC5" w:rsidRPr="00986092">
        <w:rPr>
          <w:rFonts w:ascii="Segoe UI" w:hAnsi="Segoe UI" w:cs="Segoe UI"/>
          <w:color w:val="212121"/>
          <w:sz w:val="16"/>
          <w:szCs w:val="16"/>
        </w:rPr>
        <w:t>articles</w:t>
      </w:r>
      <w:r w:rsidRPr="00986092">
        <w:rPr>
          <w:rFonts w:ascii="Segoe UI" w:hAnsi="Segoe UI" w:cs="Segoe UI"/>
          <w:color w:val="212121"/>
          <w:sz w:val="16"/>
          <w:szCs w:val="16"/>
        </w:rPr>
        <w:t>. After screening titles and abstracts, only 48 papers retrieved for full-text evaluation. Out of 48 research only 5 publications were included in the review. The researchers identified the methodological heterogeneity is a major factor to stop the metanalysis and keep the systematic review.</w:t>
      </w:r>
    </w:p>
    <w:p w14:paraId="47CA194E" w14:textId="77777777" w:rsidR="00154CA3" w:rsidRPr="00986092" w:rsidRDefault="00154CA3" w:rsidP="00154CA3">
      <w:pPr>
        <w:shd w:val="clear" w:color="auto" w:fill="FFFFFF"/>
        <w:spacing w:before="100" w:beforeAutospacing="1" w:after="100" w:afterAutospacing="1"/>
        <w:rPr>
          <w:rFonts w:ascii="Segoe UI" w:hAnsi="Segoe UI" w:cs="Segoe UI"/>
          <w:color w:val="212121"/>
          <w:sz w:val="16"/>
          <w:szCs w:val="16"/>
        </w:rPr>
      </w:pPr>
      <w:r w:rsidRPr="00986092">
        <w:rPr>
          <w:rFonts w:ascii="Segoe UI" w:hAnsi="Segoe UI" w:cs="Segoe UI"/>
          <w:b/>
          <w:bCs/>
          <w:color w:val="212121"/>
          <w:sz w:val="16"/>
          <w:szCs w:val="16"/>
        </w:rPr>
        <w:t>Conclusions: </w:t>
      </w:r>
      <w:r w:rsidRPr="00986092">
        <w:rPr>
          <w:rFonts w:ascii="Segoe UI" w:hAnsi="Segoe UI" w:cs="Segoe UI"/>
          <w:color w:val="212121"/>
          <w:sz w:val="16"/>
          <w:szCs w:val="16"/>
        </w:rPr>
        <w:t>Nurse Residency Programs showed promise as an educational intervention to cultivate well-supported, competent, and confident new nurses. These programs have the potential to improve retention rates during the initial 12 months of employment. To gain a deeper understanding of retention beyond the first year, additional randomized control trials are essential. Furthermore, there is a need to integrate standardized Nurse Residency Programs into organizational policies and clinical practice settings in the UAE.</w:t>
      </w:r>
    </w:p>
    <w:p w14:paraId="2F39989F" w14:textId="77777777" w:rsidR="00154CA3" w:rsidRPr="00154CA3" w:rsidRDefault="00154CA3" w:rsidP="00154CA3">
      <w:pPr>
        <w:shd w:val="clear" w:color="auto" w:fill="FFFFFF"/>
        <w:spacing w:before="100" w:beforeAutospacing="1" w:after="100" w:afterAutospacing="1"/>
        <w:rPr>
          <w:rFonts w:ascii="Segoe UI" w:hAnsi="Segoe UI" w:cs="Segoe UI"/>
          <w:color w:val="212121"/>
        </w:rPr>
      </w:pPr>
      <w:r w:rsidRPr="00154CA3">
        <w:rPr>
          <w:rFonts w:ascii="Segoe UI" w:hAnsi="Segoe UI" w:cs="Segoe UI"/>
          <w:b/>
          <w:bCs/>
          <w:color w:val="212121"/>
        </w:rPr>
        <w:t>Keywords: </w:t>
      </w:r>
      <w:r w:rsidRPr="00154CA3">
        <w:rPr>
          <w:rFonts w:ascii="Segoe UI" w:hAnsi="Segoe UI" w:cs="Segoe UI"/>
          <w:color w:val="212121"/>
        </w:rPr>
        <w:t>Graduate nurses; Internships; Nurse; Nurse residency program; Residency; Retention; Turnover and retention rate.</w:t>
      </w:r>
    </w:p>
    <w:p w14:paraId="536293F4" w14:textId="77777777" w:rsidR="00154CA3" w:rsidRPr="00154CA3" w:rsidRDefault="00154CA3" w:rsidP="00154CA3">
      <w:pPr>
        <w:shd w:val="clear" w:color="auto" w:fill="FFFFFF"/>
        <w:spacing w:before="100" w:beforeAutospacing="1" w:after="100" w:afterAutospacing="1"/>
        <w:outlineLvl w:val="1"/>
        <w:rPr>
          <w:rFonts w:ascii="Merriweather" w:hAnsi="Merriweather" w:cs="Segoe UI"/>
          <w:b/>
          <w:bCs/>
          <w:color w:val="212121"/>
          <w:sz w:val="36"/>
          <w:szCs w:val="36"/>
        </w:rPr>
      </w:pPr>
      <w:r w:rsidRPr="00154CA3">
        <w:rPr>
          <w:rFonts w:ascii="Merriweather" w:hAnsi="Merriweather" w:cs="Segoe UI"/>
          <w:b/>
          <w:bCs/>
          <w:color w:val="212121"/>
          <w:sz w:val="36"/>
          <w:szCs w:val="36"/>
        </w:rPr>
        <w:t>Conflict of interest statement</w:t>
      </w:r>
    </w:p>
    <w:p w14:paraId="44B0808A" w14:textId="5662BE4C" w:rsidR="003765E9" w:rsidRPr="00154CA3" w:rsidRDefault="00154CA3" w:rsidP="00154CA3">
      <w:pPr>
        <w:shd w:val="clear" w:color="auto" w:fill="FFFFFF"/>
        <w:rPr>
          <w:rFonts w:ascii="Segoe UI" w:hAnsi="Segoe UI" w:cs="Segoe UI"/>
          <w:color w:val="212121"/>
        </w:rPr>
      </w:pPr>
      <w:r w:rsidRPr="00154CA3">
        <w:rPr>
          <w:rFonts w:ascii="Segoe UI" w:hAnsi="Segoe UI" w:cs="Segoe UI"/>
          <w:color w:val="212121"/>
        </w:rPr>
        <w:t>The authors declare that they have no known competing financial interests or personal relationships that could have appeared to influence the work reported in this paper.</w:t>
      </w:r>
    </w:p>
    <w:p w14:paraId="7C171836" w14:textId="70720EC4" w:rsidR="00E57045" w:rsidRDefault="003765E9" w:rsidP="00BF504C">
      <w:pPr>
        <w:widowControl w:val="0"/>
        <w:rPr>
          <w:rFonts w:ascii="Arial" w:hAnsi="Arial" w:cs="Arial"/>
          <w:b/>
          <w:bCs/>
          <w:sz w:val="36"/>
          <w:szCs w:val="36"/>
        </w:rPr>
      </w:pPr>
      <w:r>
        <w:rPr>
          <w:rFonts w:ascii="Arial" w:hAnsi="Arial" w:cs="Arial"/>
          <w:b/>
          <w:bCs/>
          <w:sz w:val="36"/>
          <w:szCs w:val="36"/>
        </w:rPr>
        <w:br w:type="page"/>
      </w:r>
    </w:p>
    <w:p w14:paraId="70E0F439" w14:textId="4ECF26FA" w:rsidR="0029720D" w:rsidRPr="0029720D" w:rsidRDefault="0029720D" w:rsidP="0029720D">
      <w:pPr>
        <w:spacing w:after="100" w:afterAutospacing="1"/>
        <w:outlineLvl w:val="1"/>
        <w:rPr>
          <w:rFonts w:ascii="Arial" w:hAnsi="Arial" w:cs="Arial"/>
          <w:b/>
          <w:bCs/>
          <w:sz w:val="36"/>
          <w:szCs w:val="36"/>
        </w:rPr>
      </w:pPr>
      <w:r w:rsidRPr="0029720D">
        <w:rPr>
          <w:rFonts w:ascii="Arial" w:hAnsi="Arial" w:cs="Arial"/>
          <w:b/>
          <w:bCs/>
          <w:sz w:val="36"/>
          <w:szCs w:val="36"/>
        </w:rPr>
        <w:lastRenderedPageBreak/>
        <w:t>Step 2: Extracting the Data (What to look for)</w:t>
      </w:r>
    </w:p>
    <w:p w14:paraId="0106252C" w14:textId="77777777" w:rsidR="0029720D" w:rsidRPr="0029720D" w:rsidRDefault="0029720D" w:rsidP="0029720D">
      <w:pPr>
        <w:spacing w:after="100" w:afterAutospacing="1"/>
        <w:rPr>
          <w:rFonts w:ascii="Arial" w:hAnsi="Arial" w:cs="Arial"/>
        </w:rPr>
      </w:pPr>
      <w:r w:rsidRPr="0029720D">
        <w:rPr>
          <w:rFonts w:ascii="Arial" w:hAnsi="Arial" w:cs="Arial"/>
        </w:rPr>
        <w:t>When you read each article, you do not need to read every single word from start to finish initially. Instead, target specific sections to pull the details required by your matrix:</w:t>
      </w:r>
    </w:p>
    <w:p w14:paraId="63CCC334" w14:textId="77777777" w:rsidR="0029720D" w:rsidRPr="0029720D" w:rsidRDefault="0029720D" w:rsidP="0029720D">
      <w:pPr>
        <w:spacing w:after="100" w:afterAutospacing="1"/>
        <w:outlineLvl w:val="2"/>
        <w:rPr>
          <w:rFonts w:ascii="Arial" w:hAnsi="Arial" w:cs="Arial"/>
          <w:b/>
          <w:bCs/>
          <w:sz w:val="27"/>
          <w:szCs w:val="27"/>
        </w:rPr>
      </w:pPr>
      <w:r w:rsidRPr="0029720D">
        <w:rPr>
          <w:rFonts w:ascii="Arial" w:hAnsi="Arial" w:cs="Arial"/>
          <w:b/>
          <w:bCs/>
          <w:sz w:val="27"/>
          <w:szCs w:val="27"/>
        </w:rPr>
        <w:t>1. Purpose of Study</w:t>
      </w:r>
    </w:p>
    <w:p w14:paraId="416980E7" w14:textId="77777777" w:rsidR="0029720D" w:rsidRPr="0029720D" w:rsidRDefault="0029720D" w:rsidP="0029720D">
      <w:pPr>
        <w:numPr>
          <w:ilvl w:val="0"/>
          <w:numId w:val="1"/>
        </w:numPr>
        <w:spacing w:after="100" w:afterAutospacing="1"/>
        <w:rPr>
          <w:rFonts w:ascii="Arial" w:hAnsi="Arial" w:cs="Arial"/>
        </w:rPr>
      </w:pPr>
      <w:r w:rsidRPr="0029720D">
        <w:rPr>
          <w:rFonts w:ascii="Arial" w:hAnsi="Arial" w:cs="Arial"/>
          <w:b/>
          <w:bCs/>
        </w:rPr>
        <w:t>Where to look:</w:t>
      </w:r>
      <w:r w:rsidRPr="0029720D">
        <w:rPr>
          <w:rFonts w:ascii="Arial" w:hAnsi="Arial" w:cs="Arial"/>
        </w:rPr>
        <w:t xml:space="preserve"> The end of the Abstract or the final paragraphs of the Introduction section.</w:t>
      </w:r>
    </w:p>
    <w:p w14:paraId="0782E926" w14:textId="77777777" w:rsidR="0029720D" w:rsidRPr="0029720D" w:rsidRDefault="0029720D" w:rsidP="0029720D">
      <w:pPr>
        <w:numPr>
          <w:ilvl w:val="0"/>
          <w:numId w:val="1"/>
        </w:numPr>
        <w:spacing w:after="100" w:afterAutospacing="1"/>
        <w:rPr>
          <w:rFonts w:ascii="Arial" w:hAnsi="Arial" w:cs="Arial"/>
        </w:rPr>
      </w:pPr>
      <w:r w:rsidRPr="0029720D">
        <w:rPr>
          <w:rFonts w:ascii="Arial" w:hAnsi="Arial" w:cs="Arial"/>
          <w:b/>
          <w:bCs/>
        </w:rPr>
        <w:t>What to extrapolate:</w:t>
      </w:r>
      <w:r w:rsidRPr="0029720D">
        <w:rPr>
          <w:rFonts w:ascii="Arial" w:hAnsi="Arial" w:cs="Arial"/>
        </w:rPr>
        <w:t xml:space="preserve"> Look for phrases like </w:t>
      </w:r>
      <w:r w:rsidRPr="0029720D">
        <w:rPr>
          <w:rFonts w:ascii="Arial" w:hAnsi="Arial" w:cs="Arial"/>
          <w:i/>
          <w:iCs/>
        </w:rPr>
        <w:t>"The aim of this study was to..."</w:t>
      </w:r>
      <w:r w:rsidRPr="0029720D">
        <w:rPr>
          <w:rFonts w:ascii="Arial" w:hAnsi="Arial" w:cs="Arial"/>
        </w:rPr>
        <w:t xml:space="preserve"> or </w:t>
      </w:r>
      <w:r w:rsidRPr="0029720D">
        <w:rPr>
          <w:rFonts w:ascii="Arial" w:hAnsi="Arial" w:cs="Arial"/>
          <w:i/>
          <w:iCs/>
        </w:rPr>
        <w:t>"This paper examines..."</w:t>
      </w:r>
      <w:r w:rsidRPr="0029720D">
        <w:rPr>
          <w:rFonts w:ascii="Arial" w:hAnsi="Arial" w:cs="Arial"/>
        </w:rPr>
        <w:t xml:space="preserve"> Keep it to 1–2 sentences.</w:t>
      </w:r>
    </w:p>
    <w:p w14:paraId="4437185E" w14:textId="77777777" w:rsidR="0029720D" w:rsidRPr="0029720D" w:rsidRDefault="0029720D" w:rsidP="0029720D">
      <w:pPr>
        <w:spacing w:after="100" w:afterAutospacing="1"/>
        <w:outlineLvl w:val="2"/>
        <w:rPr>
          <w:rFonts w:ascii="Arial" w:hAnsi="Arial" w:cs="Arial"/>
          <w:b/>
          <w:bCs/>
          <w:sz w:val="27"/>
          <w:szCs w:val="27"/>
        </w:rPr>
      </w:pPr>
      <w:r w:rsidRPr="0029720D">
        <w:rPr>
          <w:rFonts w:ascii="Arial" w:hAnsi="Arial" w:cs="Arial"/>
          <w:b/>
          <w:bCs/>
          <w:sz w:val="27"/>
          <w:szCs w:val="27"/>
        </w:rPr>
        <w:t xml:space="preserve">2. Method </w:t>
      </w:r>
      <w:r w:rsidRPr="0029720D">
        <w:rPr>
          <w:rFonts w:ascii="Arial" w:hAnsi="Arial" w:cs="Arial"/>
          <w:b/>
          <w:bCs/>
          <w:i/>
          <w:iCs/>
          <w:sz w:val="27"/>
          <w:szCs w:val="27"/>
        </w:rPr>
        <w:t>(including setting &amp; sample)</w:t>
      </w:r>
    </w:p>
    <w:p w14:paraId="10AEA585" w14:textId="77777777" w:rsidR="0029720D" w:rsidRPr="0029720D" w:rsidRDefault="0029720D" w:rsidP="0029720D">
      <w:pPr>
        <w:numPr>
          <w:ilvl w:val="0"/>
          <w:numId w:val="2"/>
        </w:numPr>
        <w:spacing w:after="100" w:afterAutospacing="1"/>
        <w:rPr>
          <w:rFonts w:ascii="Arial" w:hAnsi="Arial" w:cs="Arial"/>
        </w:rPr>
      </w:pPr>
      <w:r w:rsidRPr="0029720D">
        <w:rPr>
          <w:rFonts w:ascii="Arial" w:hAnsi="Arial" w:cs="Arial"/>
          <w:b/>
          <w:bCs/>
        </w:rPr>
        <w:t>Where to look:</w:t>
      </w:r>
      <w:r w:rsidRPr="0029720D">
        <w:rPr>
          <w:rFonts w:ascii="Arial" w:hAnsi="Arial" w:cs="Arial"/>
        </w:rPr>
        <w:t xml:space="preserve"> The Methodology/Methods section.</w:t>
      </w:r>
    </w:p>
    <w:p w14:paraId="17108ADA" w14:textId="77777777" w:rsidR="0029720D" w:rsidRPr="0029720D" w:rsidRDefault="0029720D" w:rsidP="0029720D">
      <w:pPr>
        <w:numPr>
          <w:ilvl w:val="0"/>
          <w:numId w:val="2"/>
        </w:numPr>
        <w:spacing w:after="100" w:afterAutospacing="1"/>
        <w:rPr>
          <w:rFonts w:ascii="Arial" w:hAnsi="Arial" w:cs="Arial"/>
        </w:rPr>
      </w:pPr>
      <w:r w:rsidRPr="0029720D">
        <w:rPr>
          <w:rFonts w:ascii="Arial" w:hAnsi="Arial" w:cs="Arial"/>
          <w:b/>
          <w:bCs/>
        </w:rPr>
        <w:t>What to extrapolate:</w:t>
      </w:r>
    </w:p>
    <w:p w14:paraId="70AB9520" w14:textId="77777777" w:rsidR="0029720D" w:rsidRPr="0029720D" w:rsidRDefault="0029720D" w:rsidP="0029720D">
      <w:pPr>
        <w:numPr>
          <w:ilvl w:val="1"/>
          <w:numId w:val="2"/>
        </w:numPr>
        <w:spacing w:after="100" w:afterAutospacing="1"/>
        <w:rPr>
          <w:rFonts w:ascii="Arial" w:hAnsi="Arial" w:cs="Arial"/>
        </w:rPr>
      </w:pPr>
      <w:r w:rsidRPr="0029720D">
        <w:rPr>
          <w:rFonts w:ascii="Arial" w:hAnsi="Arial" w:cs="Arial"/>
          <w:b/>
          <w:bCs/>
        </w:rPr>
        <w:t>Design:</w:t>
      </w:r>
      <w:r w:rsidRPr="0029720D">
        <w:rPr>
          <w:rFonts w:ascii="Arial" w:hAnsi="Arial" w:cs="Arial"/>
        </w:rPr>
        <w:t xml:space="preserve"> Is it quantitative (e.g., Article 3's network analysis), qualitative (e.g., Article 2's qualitative study), a systematic review (Article 4), or longitudinal (Article 1's two-wave study)?</w:t>
      </w:r>
    </w:p>
    <w:p w14:paraId="0184D4DB" w14:textId="77777777" w:rsidR="0029720D" w:rsidRPr="0029720D" w:rsidRDefault="0029720D" w:rsidP="0029720D">
      <w:pPr>
        <w:numPr>
          <w:ilvl w:val="1"/>
          <w:numId w:val="2"/>
        </w:numPr>
        <w:spacing w:after="100" w:afterAutospacing="1"/>
        <w:rPr>
          <w:rFonts w:ascii="Arial" w:hAnsi="Arial" w:cs="Arial"/>
        </w:rPr>
      </w:pPr>
      <w:r w:rsidRPr="0029720D">
        <w:rPr>
          <w:rFonts w:ascii="Arial" w:hAnsi="Arial" w:cs="Arial"/>
          <w:b/>
          <w:bCs/>
        </w:rPr>
        <w:t>Setting/Sample:</w:t>
      </w:r>
      <w:r w:rsidRPr="0029720D">
        <w:rPr>
          <w:rFonts w:ascii="Arial" w:hAnsi="Arial" w:cs="Arial"/>
        </w:rPr>
        <w:t xml:space="preserve"> Who were the participants? How many? (e.g., "350 acute care nurses in Romania" or "15 resigned nurses at a career plateau").</w:t>
      </w:r>
    </w:p>
    <w:p w14:paraId="5FE67C25" w14:textId="77777777" w:rsidR="0029720D" w:rsidRPr="0029720D" w:rsidRDefault="0029720D" w:rsidP="0029720D">
      <w:pPr>
        <w:spacing w:after="100" w:afterAutospacing="1"/>
        <w:outlineLvl w:val="2"/>
        <w:rPr>
          <w:rFonts w:ascii="Arial" w:hAnsi="Arial" w:cs="Arial"/>
          <w:b/>
          <w:bCs/>
          <w:sz w:val="27"/>
          <w:szCs w:val="27"/>
        </w:rPr>
      </w:pPr>
      <w:r w:rsidRPr="0029720D">
        <w:rPr>
          <w:rFonts w:ascii="Arial" w:hAnsi="Arial" w:cs="Arial"/>
          <w:b/>
          <w:bCs/>
          <w:sz w:val="27"/>
          <w:szCs w:val="27"/>
        </w:rPr>
        <w:t>3. Key Findings &amp; Implications</w:t>
      </w:r>
    </w:p>
    <w:p w14:paraId="28358630" w14:textId="77777777" w:rsidR="0029720D" w:rsidRPr="0029720D" w:rsidRDefault="0029720D" w:rsidP="0029720D">
      <w:pPr>
        <w:numPr>
          <w:ilvl w:val="0"/>
          <w:numId w:val="3"/>
        </w:numPr>
        <w:spacing w:after="100" w:afterAutospacing="1"/>
        <w:rPr>
          <w:rFonts w:ascii="Arial" w:hAnsi="Arial" w:cs="Arial"/>
        </w:rPr>
      </w:pPr>
      <w:r w:rsidRPr="0029720D">
        <w:rPr>
          <w:rFonts w:ascii="Arial" w:hAnsi="Arial" w:cs="Arial"/>
          <w:b/>
          <w:bCs/>
        </w:rPr>
        <w:t>Where to look:</w:t>
      </w:r>
      <w:r w:rsidRPr="0029720D">
        <w:rPr>
          <w:rFonts w:ascii="Arial" w:hAnsi="Arial" w:cs="Arial"/>
        </w:rPr>
        <w:t xml:space="preserve"> The Abstract, Results, and Discussion sections.</w:t>
      </w:r>
    </w:p>
    <w:p w14:paraId="2869B036" w14:textId="77777777" w:rsidR="0029720D" w:rsidRPr="0029720D" w:rsidRDefault="0029720D" w:rsidP="0029720D">
      <w:pPr>
        <w:numPr>
          <w:ilvl w:val="0"/>
          <w:numId w:val="3"/>
        </w:numPr>
        <w:spacing w:after="100" w:afterAutospacing="1"/>
        <w:rPr>
          <w:rFonts w:ascii="Arial" w:hAnsi="Arial" w:cs="Arial"/>
        </w:rPr>
      </w:pPr>
      <w:r w:rsidRPr="0029720D">
        <w:rPr>
          <w:rFonts w:ascii="Arial" w:hAnsi="Arial" w:cs="Arial"/>
          <w:b/>
          <w:bCs/>
        </w:rPr>
        <w:t>What to extrapolate:</w:t>
      </w:r>
      <w:r w:rsidRPr="0029720D">
        <w:rPr>
          <w:rFonts w:ascii="Arial" w:hAnsi="Arial" w:cs="Arial"/>
        </w:rPr>
        <w:t xml:space="preserve"> What did they actually discover about nurse burnout, moral suffering, and turnover intentions? Look for the core statistical relationships or themes. What do they recommend doing with this information (implications)?</w:t>
      </w:r>
    </w:p>
    <w:p w14:paraId="7999DA1C" w14:textId="77777777" w:rsidR="0029720D" w:rsidRPr="0029720D" w:rsidRDefault="0029720D" w:rsidP="0029720D">
      <w:pPr>
        <w:spacing w:after="100" w:afterAutospacing="1"/>
        <w:outlineLvl w:val="2"/>
        <w:rPr>
          <w:rFonts w:ascii="Arial" w:hAnsi="Arial" w:cs="Arial"/>
          <w:b/>
          <w:bCs/>
          <w:sz w:val="27"/>
          <w:szCs w:val="27"/>
        </w:rPr>
      </w:pPr>
      <w:r w:rsidRPr="0029720D">
        <w:rPr>
          <w:rFonts w:ascii="Arial" w:hAnsi="Arial" w:cs="Arial"/>
          <w:b/>
          <w:bCs/>
          <w:sz w:val="27"/>
          <w:szCs w:val="27"/>
        </w:rPr>
        <w:t>4. Limitations of Study</w:t>
      </w:r>
    </w:p>
    <w:p w14:paraId="1E5163DA" w14:textId="77777777" w:rsidR="0029720D" w:rsidRPr="0029720D" w:rsidRDefault="0029720D" w:rsidP="0029720D">
      <w:pPr>
        <w:numPr>
          <w:ilvl w:val="0"/>
          <w:numId w:val="4"/>
        </w:numPr>
        <w:spacing w:after="100" w:afterAutospacing="1"/>
        <w:rPr>
          <w:rFonts w:ascii="Arial" w:hAnsi="Arial" w:cs="Arial"/>
        </w:rPr>
      </w:pPr>
      <w:r w:rsidRPr="0029720D">
        <w:rPr>
          <w:rFonts w:ascii="Arial" w:hAnsi="Arial" w:cs="Arial"/>
          <w:b/>
          <w:bCs/>
        </w:rPr>
        <w:t>Where to look:</w:t>
      </w:r>
      <w:r w:rsidRPr="0029720D">
        <w:rPr>
          <w:rFonts w:ascii="Arial" w:hAnsi="Arial" w:cs="Arial"/>
        </w:rPr>
        <w:t xml:space="preserve"> Usually a dedicated subsection right before the Conclusion, or at the very end of the Discussion section.</w:t>
      </w:r>
    </w:p>
    <w:p w14:paraId="33706974" w14:textId="13FADBA2" w:rsidR="0029720D" w:rsidRDefault="0029720D" w:rsidP="0029720D">
      <w:pPr>
        <w:numPr>
          <w:ilvl w:val="0"/>
          <w:numId w:val="4"/>
        </w:numPr>
        <w:spacing w:after="100" w:afterAutospacing="1"/>
        <w:rPr>
          <w:rFonts w:ascii="Arial" w:hAnsi="Arial" w:cs="Arial"/>
        </w:rPr>
      </w:pPr>
      <w:r w:rsidRPr="0029720D">
        <w:rPr>
          <w:rFonts w:ascii="Arial" w:hAnsi="Arial" w:cs="Arial"/>
          <w:b/>
          <w:bCs/>
        </w:rPr>
        <w:t>What to extrapolate:</w:t>
      </w:r>
      <w:r w:rsidRPr="0029720D">
        <w:rPr>
          <w:rFonts w:ascii="Arial" w:hAnsi="Arial" w:cs="Arial"/>
        </w:rPr>
        <w:t xml:space="preserve"> Common limitations include small sample sizes, cross-sectional designs (cannot prove causality), or geographic restrictions (e.g., only studying nurses in one specific region or country).</w:t>
      </w:r>
      <w:r w:rsidR="005041FD">
        <w:rPr>
          <w:rFonts w:ascii="Arial" w:hAnsi="Arial" w:cs="Arial"/>
        </w:rPr>
        <w:t>’</w:t>
      </w:r>
    </w:p>
    <w:p w14:paraId="3E62E084" w14:textId="77777777" w:rsidR="005041FD" w:rsidRPr="0029720D" w:rsidRDefault="005041FD" w:rsidP="005041FD">
      <w:pPr>
        <w:spacing w:after="100" w:afterAutospacing="1"/>
        <w:ind w:left="720"/>
        <w:rPr>
          <w:rFonts w:ascii="Arial" w:hAnsi="Arial" w:cs="Arial"/>
        </w:rPr>
      </w:pPr>
    </w:p>
    <w:p w14:paraId="7A8A5703" w14:textId="77777777" w:rsidR="0029720D" w:rsidRPr="0029720D" w:rsidRDefault="0029720D" w:rsidP="0029720D">
      <w:pPr>
        <w:spacing w:after="100" w:afterAutospacing="1"/>
        <w:outlineLvl w:val="2"/>
        <w:rPr>
          <w:rFonts w:ascii="Arial" w:hAnsi="Arial" w:cs="Arial"/>
          <w:b/>
          <w:bCs/>
          <w:sz w:val="27"/>
          <w:szCs w:val="27"/>
        </w:rPr>
      </w:pPr>
      <w:r w:rsidRPr="0029720D">
        <w:rPr>
          <w:rFonts w:ascii="Arial" w:hAnsi="Arial" w:cs="Arial"/>
          <w:b/>
          <w:bCs/>
          <w:sz w:val="27"/>
          <w:szCs w:val="27"/>
        </w:rPr>
        <w:t>5. Controversial or Contradictory Components</w:t>
      </w:r>
    </w:p>
    <w:p w14:paraId="2839000F" w14:textId="77777777" w:rsidR="0029720D" w:rsidRPr="0029720D" w:rsidRDefault="0029720D" w:rsidP="0029720D">
      <w:pPr>
        <w:numPr>
          <w:ilvl w:val="0"/>
          <w:numId w:val="5"/>
        </w:numPr>
        <w:spacing w:after="100" w:afterAutospacing="1"/>
        <w:rPr>
          <w:rFonts w:ascii="Arial" w:hAnsi="Arial" w:cs="Arial"/>
        </w:rPr>
      </w:pPr>
      <w:r w:rsidRPr="0029720D">
        <w:rPr>
          <w:rFonts w:ascii="Arial" w:hAnsi="Arial" w:cs="Arial"/>
          <w:b/>
          <w:bCs/>
        </w:rPr>
        <w:t>Where to look:</w:t>
      </w:r>
      <w:r w:rsidRPr="0029720D">
        <w:rPr>
          <w:rFonts w:ascii="Arial" w:hAnsi="Arial" w:cs="Arial"/>
        </w:rPr>
        <w:t xml:space="preserve"> The Discussion section, where the authors compare their findings to prior research.</w:t>
      </w:r>
    </w:p>
    <w:p w14:paraId="2DC3FD91" w14:textId="77777777" w:rsidR="0029720D" w:rsidRPr="0029720D" w:rsidRDefault="0029720D" w:rsidP="0029720D">
      <w:pPr>
        <w:numPr>
          <w:ilvl w:val="0"/>
          <w:numId w:val="5"/>
        </w:numPr>
        <w:spacing w:after="100" w:afterAutospacing="1"/>
        <w:rPr>
          <w:rFonts w:ascii="Arial" w:hAnsi="Arial" w:cs="Arial"/>
        </w:rPr>
      </w:pPr>
      <w:r w:rsidRPr="0029720D">
        <w:rPr>
          <w:rFonts w:ascii="Arial" w:hAnsi="Arial" w:cs="Arial"/>
          <w:b/>
          <w:bCs/>
        </w:rPr>
        <w:t>What to extrapolate:</w:t>
      </w:r>
      <w:r w:rsidRPr="0029720D">
        <w:rPr>
          <w:rFonts w:ascii="Arial" w:hAnsi="Arial" w:cs="Arial"/>
        </w:rPr>
        <w:t xml:space="preserve"> Did this study find something that goes </w:t>
      </w:r>
      <w:r w:rsidRPr="0029720D">
        <w:rPr>
          <w:rFonts w:ascii="Arial" w:hAnsi="Arial" w:cs="Arial"/>
          <w:i/>
          <w:iCs/>
        </w:rPr>
        <w:t>against</w:t>
      </w:r>
      <w:r w:rsidRPr="0029720D">
        <w:rPr>
          <w:rFonts w:ascii="Arial" w:hAnsi="Arial" w:cs="Arial"/>
        </w:rPr>
        <w:t xml:space="preserve"> standard assumptions? For example, did a certain factor </w:t>
      </w:r>
      <w:r w:rsidRPr="0029720D">
        <w:rPr>
          <w:rFonts w:ascii="Arial" w:hAnsi="Arial" w:cs="Arial"/>
          <w:i/>
          <w:iCs/>
        </w:rPr>
        <w:t>not</w:t>
      </w:r>
      <w:r w:rsidRPr="0029720D">
        <w:rPr>
          <w:rFonts w:ascii="Arial" w:hAnsi="Arial" w:cs="Arial"/>
        </w:rPr>
        <w:t xml:space="preserve"> increase turnover intention when everyone thought it would? Alternatively, look for variables that conflict across your 5 articles (e.g., Article 5 looks at job satisfaction as a mediator, while another might look at moral suffering).</w:t>
      </w:r>
    </w:p>
    <w:p w14:paraId="52E36D68" w14:textId="77777777" w:rsidR="0029720D" w:rsidRPr="0029720D" w:rsidRDefault="0029720D" w:rsidP="0029720D">
      <w:pPr>
        <w:spacing w:after="100" w:afterAutospacing="1"/>
        <w:outlineLvl w:val="1"/>
        <w:rPr>
          <w:rFonts w:ascii="Arial" w:hAnsi="Arial" w:cs="Arial"/>
          <w:b/>
          <w:bCs/>
          <w:sz w:val="36"/>
          <w:szCs w:val="36"/>
        </w:rPr>
      </w:pPr>
      <w:r w:rsidRPr="0029720D">
        <w:rPr>
          <w:rFonts w:ascii="Arial" w:hAnsi="Arial" w:cs="Arial"/>
          <w:b/>
          <w:bCs/>
          <w:sz w:val="36"/>
          <w:szCs w:val="36"/>
        </w:rPr>
        <w:lastRenderedPageBreak/>
        <w:t>Step 3: Moving from Matrix to Writing (The Synthesis)</w:t>
      </w:r>
    </w:p>
    <w:p w14:paraId="79E8FE6D" w14:textId="77777777" w:rsidR="0029720D" w:rsidRPr="0029720D" w:rsidRDefault="0029720D" w:rsidP="0029720D">
      <w:pPr>
        <w:spacing w:after="100" w:afterAutospacing="1"/>
        <w:rPr>
          <w:rFonts w:ascii="Arial" w:hAnsi="Arial" w:cs="Arial"/>
        </w:rPr>
      </w:pPr>
      <w:r w:rsidRPr="0029720D">
        <w:rPr>
          <w:rFonts w:ascii="Arial" w:hAnsi="Arial" w:cs="Arial"/>
        </w:rPr>
        <w:t xml:space="preserve">Once your matrix is filled with your own handwritten notes, </w:t>
      </w:r>
      <w:r w:rsidRPr="0029720D">
        <w:rPr>
          <w:rFonts w:ascii="Arial" w:hAnsi="Arial" w:cs="Arial"/>
          <w:b/>
          <w:bCs/>
        </w:rPr>
        <w:t>close the original articles entirely</w:t>
      </w:r>
      <w:r w:rsidRPr="0029720D">
        <w:rPr>
          <w:rFonts w:ascii="Arial" w:hAnsi="Arial" w:cs="Arial"/>
        </w:rPr>
        <w:t>. Looking only at your matrix will ensure your final review is written 100% in your own voice.</w:t>
      </w:r>
    </w:p>
    <w:p w14:paraId="7A759F05" w14:textId="77777777" w:rsidR="0029720D" w:rsidRDefault="0029720D" w:rsidP="0029720D">
      <w:pPr>
        <w:spacing w:after="100" w:afterAutospacing="1"/>
        <w:rPr>
          <w:rFonts w:ascii="Arial" w:hAnsi="Arial" w:cs="Arial"/>
        </w:rPr>
      </w:pPr>
      <w:r w:rsidRPr="0029720D">
        <w:rPr>
          <w:rFonts w:ascii="Arial" w:hAnsi="Arial" w:cs="Arial"/>
        </w:rPr>
        <w:t xml:space="preserve">Instead of writing about each article one by one (which reads like a list of summaries), look </w:t>
      </w:r>
      <w:r w:rsidRPr="0029720D">
        <w:rPr>
          <w:rFonts w:ascii="Arial" w:hAnsi="Arial" w:cs="Arial"/>
          <w:i/>
          <w:iCs/>
        </w:rPr>
        <w:t>down</w:t>
      </w:r>
      <w:r w:rsidRPr="0029720D">
        <w:rPr>
          <w:rFonts w:ascii="Arial" w:hAnsi="Arial" w:cs="Arial"/>
        </w:rPr>
        <w:t xml:space="preserve"> the columns of your matrix to find patterns:</w:t>
      </w:r>
    </w:p>
    <w:p w14:paraId="7BD1741B" w14:textId="77777777" w:rsidR="006C27A1" w:rsidRPr="0029720D" w:rsidRDefault="006C27A1" w:rsidP="0029720D">
      <w:pPr>
        <w:spacing w:after="100" w:afterAutospacing="1"/>
        <w:rPr>
          <w:rFonts w:ascii="Arial" w:hAnsi="Arial" w:cs="Arial"/>
        </w:rPr>
      </w:pPr>
    </w:p>
    <w:p w14:paraId="0D627396" w14:textId="77777777" w:rsidR="0029720D" w:rsidRPr="0029720D" w:rsidRDefault="0029720D" w:rsidP="0029720D">
      <w:pPr>
        <w:numPr>
          <w:ilvl w:val="0"/>
          <w:numId w:val="6"/>
        </w:numPr>
        <w:spacing w:after="100" w:afterAutospacing="1"/>
        <w:rPr>
          <w:rFonts w:ascii="Arial" w:hAnsi="Arial" w:cs="Arial"/>
        </w:rPr>
      </w:pPr>
      <w:r w:rsidRPr="0029720D">
        <w:rPr>
          <w:rFonts w:ascii="Arial" w:hAnsi="Arial" w:cs="Arial"/>
          <w:b/>
          <w:bCs/>
        </w:rPr>
        <w:t>Thematic Grouping:</w:t>
      </w:r>
      <w:r w:rsidRPr="0029720D">
        <w:rPr>
          <w:rFonts w:ascii="Arial" w:hAnsi="Arial" w:cs="Arial"/>
        </w:rPr>
        <w:t xml:space="preserve"> Notice how Articles 1, 3, and 5 all deal explicitly with </w:t>
      </w:r>
      <w:r w:rsidRPr="0029720D">
        <w:rPr>
          <w:rFonts w:ascii="Arial" w:hAnsi="Arial" w:cs="Arial"/>
          <w:i/>
          <w:iCs/>
        </w:rPr>
        <w:t>burnout and turnover intention</w:t>
      </w:r>
      <w:r w:rsidRPr="0029720D">
        <w:rPr>
          <w:rFonts w:ascii="Arial" w:hAnsi="Arial" w:cs="Arial"/>
        </w:rPr>
        <w:t>. You can group these together in a paragraph discussing the direct mechanisms of burnout.</w:t>
      </w:r>
    </w:p>
    <w:p w14:paraId="14F90335" w14:textId="77777777" w:rsidR="0029720D" w:rsidRPr="0029720D" w:rsidRDefault="0029720D" w:rsidP="0029720D">
      <w:pPr>
        <w:numPr>
          <w:ilvl w:val="0"/>
          <w:numId w:val="6"/>
        </w:numPr>
        <w:spacing w:after="100" w:afterAutospacing="1"/>
        <w:rPr>
          <w:rFonts w:ascii="Arial" w:hAnsi="Arial" w:cs="Arial"/>
        </w:rPr>
      </w:pPr>
      <w:r w:rsidRPr="0029720D">
        <w:rPr>
          <w:rFonts w:ascii="Arial" w:hAnsi="Arial" w:cs="Arial"/>
          <w:b/>
          <w:bCs/>
        </w:rPr>
        <w:t xml:space="preserve">Methodological </w:t>
      </w:r>
      <w:proofErr w:type="spellStart"/>
      <w:r w:rsidRPr="0029720D">
        <w:rPr>
          <w:rFonts w:ascii="Arial" w:hAnsi="Arial" w:cs="Arial"/>
          <w:b/>
          <w:bCs/>
        </w:rPr>
        <w:t>Contrists</w:t>
      </w:r>
      <w:proofErr w:type="spellEnd"/>
      <w:r w:rsidRPr="0029720D">
        <w:rPr>
          <w:rFonts w:ascii="Arial" w:hAnsi="Arial" w:cs="Arial"/>
          <w:b/>
          <w:bCs/>
        </w:rPr>
        <w:t>:</w:t>
      </w:r>
      <w:r w:rsidRPr="0029720D">
        <w:rPr>
          <w:rFonts w:ascii="Arial" w:hAnsi="Arial" w:cs="Arial"/>
        </w:rPr>
        <w:t xml:space="preserve"> You can highlight that while Article 4 offers a broad systematic review of determinants, Article 2 provides deep, qualitative insights into the lived experiences of nurses at a career plateau.</w:t>
      </w:r>
    </w:p>
    <w:p w14:paraId="2FFCC732" w14:textId="77777777" w:rsidR="0029720D" w:rsidRPr="0029720D" w:rsidRDefault="0029720D" w:rsidP="0029720D">
      <w:pPr>
        <w:numPr>
          <w:ilvl w:val="0"/>
          <w:numId w:val="6"/>
        </w:numPr>
        <w:spacing w:after="100" w:afterAutospacing="1"/>
        <w:rPr>
          <w:rFonts w:ascii="Arial" w:hAnsi="Arial" w:cs="Arial"/>
        </w:rPr>
      </w:pPr>
      <w:r w:rsidRPr="0029720D">
        <w:rPr>
          <w:rFonts w:ascii="Arial" w:hAnsi="Arial" w:cs="Arial"/>
          <w:b/>
          <w:bCs/>
        </w:rPr>
        <w:t>Synthesizing Conclusions:</w:t>
      </w:r>
      <w:r w:rsidRPr="0029720D">
        <w:rPr>
          <w:rFonts w:ascii="Arial" w:hAnsi="Arial" w:cs="Arial"/>
        </w:rPr>
        <w:t xml:space="preserve"> Use the "Controversial/Contradictory" column to map out areas where researchers disagree, which highlights the "gap" your own research or perspective aims to fill.</w:t>
      </w:r>
    </w:p>
    <w:p w14:paraId="6605339E" w14:textId="77777777" w:rsidR="004742E8" w:rsidRDefault="004742E8" w:rsidP="004742E8">
      <w:pPr>
        <w:pStyle w:val="NormalWeb"/>
        <w:spacing w:before="0" w:beforeAutospacing="0" w:after="0" w:afterAutospacing="0"/>
        <w:rPr>
          <w:rFonts w:ascii="Arial" w:hAnsi="Arial" w:cs="Arial"/>
          <w:color w:val="1F1F1F"/>
        </w:rPr>
      </w:pPr>
      <w:r>
        <w:rPr>
          <w:rFonts w:ascii="Arial" w:hAnsi="Arial" w:cs="Arial"/>
          <w:color w:val="1F1F1F"/>
        </w:rPr>
        <w:t xml:space="preserve">To "close the loop" on your thematic groupings, the ideal strategy is to add articles that transition from </w:t>
      </w:r>
      <w:r>
        <w:rPr>
          <w:rFonts w:ascii="Arial" w:hAnsi="Arial" w:cs="Arial"/>
          <w:b/>
          <w:bCs/>
          <w:color w:val="1F1F1F"/>
          <w:bdr w:val="none" w:sz="0" w:space="0" w:color="auto" w:frame="1"/>
        </w:rPr>
        <w:t>problem-identification</w:t>
      </w:r>
      <w:r>
        <w:rPr>
          <w:rFonts w:ascii="Arial" w:hAnsi="Arial" w:cs="Arial"/>
          <w:color w:val="1F1F1F"/>
        </w:rPr>
        <w:t xml:space="preserve"> (burnout and moral distress) to </w:t>
      </w:r>
      <w:r>
        <w:rPr>
          <w:rFonts w:ascii="Arial" w:hAnsi="Arial" w:cs="Arial"/>
          <w:b/>
          <w:bCs/>
          <w:color w:val="1F1F1F"/>
          <w:bdr w:val="none" w:sz="0" w:space="0" w:color="auto" w:frame="1"/>
        </w:rPr>
        <w:t>actionable solutions</w:t>
      </w:r>
      <w:r>
        <w:rPr>
          <w:rFonts w:ascii="Arial" w:hAnsi="Arial" w:cs="Arial"/>
          <w:color w:val="1F1F1F"/>
        </w:rPr>
        <w:t xml:space="preserve"> (leadership, resiliency, residency programs, and reasons for staying).</w:t>
      </w:r>
    </w:p>
    <w:p w14:paraId="709A2743" w14:textId="77777777" w:rsidR="004742E8" w:rsidRDefault="004742E8" w:rsidP="004742E8">
      <w:pPr>
        <w:pStyle w:val="NormalWeb"/>
        <w:spacing w:before="0" w:beforeAutospacing="0" w:after="0" w:afterAutospacing="0"/>
        <w:rPr>
          <w:rFonts w:ascii="Arial" w:hAnsi="Arial" w:cs="Arial"/>
          <w:color w:val="1F1F1F"/>
        </w:rPr>
      </w:pPr>
      <w:r>
        <w:rPr>
          <w:rFonts w:ascii="Arial" w:hAnsi="Arial" w:cs="Arial"/>
          <w:color w:val="1F1F1F"/>
        </w:rPr>
        <w:t xml:space="preserve">The 5 peer-reviewed articles below are published within the last 5 years, blend qualitative and quantitative methods, and explicitly fit the columns of your literature matrix from </w:t>
      </w:r>
      <w:r>
        <w:rPr>
          <w:rStyle w:val="CodeHTML"/>
          <w:rFonts w:ascii="Arial" w:hAnsi="Arial" w:cs="Arial"/>
          <w:color w:val="1F1F1F"/>
          <w:sz w:val="23"/>
          <w:szCs w:val="23"/>
        </w:rPr>
        <w:t>image_b702c2.png</w:t>
      </w:r>
      <w:r>
        <w:rPr>
          <w:rFonts w:ascii="Arial" w:hAnsi="Arial" w:cs="Arial"/>
          <w:color w:val="1F1F1F"/>
        </w:rPr>
        <w:t>.</w:t>
      </w:r>
    </w:p>
    <w:p w14:paraId="64E120A3" w14:textId="77777777" w:rsidR="004742E8" w:rsidRDefault="004742E8" w:rsidP="004742E8">
      <w:pPr>
        <w:pStyle w:val="Titre3"/>
        <w:spacing w:before="0" w:beforeAutospacing="0" w:after="0" w:afterAutospacing="0"/>
        <w:rPr>
          <w:rFonts w:ascii="Arial" w:hAnsi="Arial" w:cs="Arial"/>
          <w:color w:val="1F1F1F"/>
        </w:rPr>
      </w:pPr>
      <w:r>
        <w:rPr>
          <w:rFonts w:ascii="Arial" w:hAnsi="Arial" w:cs="Arial"/>
          <w:color w:val="1F1F1F"/>
        </w:rPr>
        <w:t>Article 6: Closing the Loop on "Moral Suffering &amp; Burnout" (Quantitative)</w:t>
      </w:r>
    </w:p>
    <w:p w14:paraId="2BADEB40" w14:textId="77777777" w:rsidR="004742E8" w:rsidRDefault="004742E8" w:rsidP="004742E8">
      <w:pPr>
        <w:pStyle w:val="NormalWeb"/>
        <w:numPr>
          <w:ilvl w:val="0"/>
          <w:numId w:val="7"/>
        </w:numPr>
        <w:spacing w:before="0" w:beforeAutospacing="0" w:after="0" w:afterAutospacing="0"/>
        <w:rPr>
          <w:rFonts w:ascii="Arial" w:hAnsi="Arial" w:cs="Arial"/>
          <w:color w:val="1F1F1F"/>
        </w:rPr>
      </w:pPr>
      <w:r>
        <w:rPr>
          <w:rFonts w:ascii="Arial" w:hAnsi="Arial" w:cs="Arial"/>
          <w:b/>
          <w:bCs/>
          <w:color w:val="1F1F1F"/>
          <w:bdr w:val="none" w:sz="0" w:space="0" w:color="auto" w:frame="1"/>
        </w:rPr>
        <w:t>Full APA 7 Reference:</w:t>
      </w:r>
    </w:p>
    <w:p w14:paraId="4A26CE84" w14:textId="77777777" w:rsidR="004742E8" w:rsidRDefault="004742E8" w:rsidP="004742E8">
      <w:pPr>
        <w:pStyle w:val="NormalWeb"/>
        <w:spacing w:before="0" w:beforeAutospacing="0" w:after="0" w:afterAutospacing="0"/>
        <w:ind w:left="720"/>
        <w:rPr>
          <w:rFonts w:ascii="Arial" w:hAnsi="Arial" w:cs="Arial"/>
          <w:color w:val="1F1F1F"/>
        </w:rPr>
      </w:pPr>
      <w:r>
        <w:rPr>
          <w:rFonts w:ascii="Arial" w:hAnsi="Arial" w:cs="Arial"/>
          <w:color w:val="1F1F1F"/>
        </w:rPr>
        <w:t xml:space="preserve">Vito, L., </w:t>
      </w:r>
      <w:proofErr w:type="spellStart"/>
      <w:r>
        <w:rPr>
          <w:rFonts w:ascii="Arial" w:hAnsi="Arial" w:cs="Arial"/>
          <w:color w:val="1F1F1F"/>
        </w:rPr>
        <w:t>Krumina</w:t>
      </w:r>
      <w:proofErr w:type="spellEnd"/>
      <w:r>
        <w:rPr>
          <w:rFonts w:ascii="Arial" w:hAnsi="Arial" w:cs="Arial"/>
          <w:color w:val="1F1F1F"/>
        </w:rPr>
        <w:t xml:space="preserve">, I., &amp; </w:t>
      </w:r>
      <w:proofErr w:type="spellStart"/>
      <w:r>
        <w:rPr>
          <w:rFonts w:ascii="Arial" w:hAnsi="Arial" w:cs="Arial"/>
          <w:color w:val="1F1F1F"/>
        </w:rPr>
        <w:t>Caplinski</w:t>
      </w:r>
      <w:proofErr w:type="spellEnd"/>
      <w:r>
        <w:rPr>
          <w:rFonts w:ascii="Arial" w:hAnsi="Arial" w:cs="Arial"/>
          <w:color w:val="1F1F1F"/>
        </w:rPr>
        <w:t xml:space="preserve">, A. (2025). Moral distress, professional burnout, and potential staff turnover in intensive care nursing practice. </w:t>
      </w:r>
      <w:r>
        <w:rPr>
          <w:rFonts w:ascii="Arial" w:hAnsi="Arial" w:cs="Arial"/>
          <w:i/>
          <w:iCs/>
          <w:color w:val="1F1F1F"/>
          <w:bdr w:val="none" w:sz="0" w:space="0" w:color="auto" w:frame="1"/>
        </w:rPr>
        <w:t>International Journal of Environmental Research and Public Health</w:t>
      </w:r>
      <w:r>
        <w:rPr>
          <w:rFonts w:ascii="Arial" w:hAnsi="Arial" w:cs="Arial"/>
          <w:color w:val="1F1F1F"/>
        </w:rPr>
        <w:t xml:space="preserve">, 22(8), Article 1261. </w:t>
      </w:r>
      <w:hyperlink r:id="rId24" w:tgtFrame="_blank" w:history="1">
        <w:r>
          <w:rPr>
            <w:rStyle w:val="Lienhypertexte"/>
            <w:rFonts w:ascii="Arial" w:hAnsi="Arial" w:cs="Arial"/>
            <w:color w:val="1F1F1F"/>
            <w:bdr w:val="none" w:sz="0" w:space="0" w:color="auto" w:frame="1"/>
          </w:rPr>
          <w:t>https://doi.org/10.3390/ijerph22081261</w:t>
        </w:r>
      </w:hyperlink>
    </w:p>
    <w:p w14:paraId="4DCD76BE" w14:textId="77777777" w:rsidR="004742E8" w:rsidRDefault="004742E8" w:rsidP="004742E8">
      <w:pPr>
        <w:pStyle w:val="NormalWeb"/>
        <w:numPr>
          <w:ilvl w:val="0"/>
          <w:numId w:val="7"/>
        </w:numPr>
        <w:spacing w:before="0" w:beforeAutospacing="0" w:after="0" w:afterAutospacing="0"/>
        <w:rPr>
          <w:rFonts w:ascii="Arial" w:hAnsi="Arial" w:cs="Arial"/>
          <w:color w:val="1F1F1F"/>
        </w:rPr>
      </w:pPr>
      <w:r>
        <w:rPr>
          <w:rFonts w:ascii="Arial" w:hAnsi="Arial" w:cs="Arial"/>
          <w:b/>
          <w:bCs/>
          <w:color w:val="1F1F1F"/>
          <w:bdr w:val="none" w:sz="0" w:space="0" w:color="auto" w:frame="1"/>
        </w:rPr>
        <w:t>Methodology:</w:t>
      </w:r>
      <w:r>
        <w:rPr>
          <w:rStyle w:val="citation-7"/>
          <w:rFonts w:ascii="Arial" w:hAnsi="Arial" w:cs="Arial"/>
          <w:color w:val="1F1F1F"/>
          <w:bdr w:val="none" w:sz="0" w:space="0" w:color="auto" w:frame="1"/>
        </w:rPr>
        <w:t xml:space="preserve"> Quantitative cross-sectional survey; regression and mediation analysis.</w:t>
      </w:r>
      <w:r>
        <w:rPr>
          <w:rFonts w:ascii="Arial" w:hAnsi="Arial" w:cs="Arial"/>
          <w:color w:val="1F1F1F"/>
        </w:rPr>
        <w:t xml:space="preserve"> </w:t>
      </w:r>
    </w:p>
    <w:p w14:paraId="5E513A3A" w14:textId="77777777" w:rsidR="004742E8" w:rsidRDefault="004742E8" w:rsidP="004742E8">
      <w:pPr>
        <w:pStyle w:val="NormalWeb"/>
        <w:numPr>
          <w:ilvl w:val="0"/>
          <w:numId w:val="7"/>
        </w:numPr>
        <w:spacing w:before="0" w:beforeAutospacing="0" w:after="0" w:afterAutospacing="0"/>
        <w:rPr>
          <w:rFonts w:ascii="Arial" w:hAnsi="Arial" w:cs="Arial"/>
          <w:color w:val="1F1F1F"/>
        </w:rPr>
      </w:pPr>
      <w:r>
        <w:rPr>
          <w:rFonts w:ascii="Arial" w:hAnsi="Arial" w:cs="Arial"/>
          <w:b/>
          <w:bCs/>
          <w:color w:val="1F1F1F"/>
          <w:bdr w:val="none" w:sz="0" w:space="0" w:color="auto" w:frame="1"/>
        </w:rPr>
        <w:t>Why it fits:</w:t>
      </w:r>
      <w:r>
        <w:rPr>
          <w:rFonts w:ascii="Arial" w:hAnsi="Arial" w:cs="Arial"/>
          <w:color w:val="1F1F1F"/>
        </w:rPr>
        <w:t xml:space="preserve"> This directly bridges your Article 1 (Gherman, 2026) and Article 3 (Zheng, 2024). It mathematically proves that burnout </w:t>
      </w:r>
      <w:r>
        <w:rPr>
          <w:rFonts w:ascii="Arial" w:hAnsi="Arial" w:cs="Arial"/>
          <w:i/>
          <w:iCs/>
          <w:color w:val="1F1F1F"/>
          <w:bdr w:val="none" w:sz="0" w:space="0" w:color="auto" w:frame="1"/>
        </w:rPr>
        <w:t>mediates</w:t>
      </w:r>
      <w:r>
        <w:rPr>
          <w:rFonts w:ascii="Arial" w:hAnsi="Arial" w:cs="Arial"/>
          <w:color w:val="1F1F1F"/>
        </w:rPr>
        <w:t xml:space="preserve"> the relationship between moral distress (such as providing futile care) and active turnover intentions.</w:t>
      </w:r>
    </w:p>
    <w:p w14:paraId="6D33AFCA" w14:textId="77777777" w:rsidR="004742E8" w:rsidRDefault="004742E8" w:rsidP="004742E8">
      <w:pPr>
        <w:pStyle w:val="Titre3"/>
        <w:spacing w:before="0" w:beforeAutospacing="0" w:after="0" w:afterAutospacing="0"/>
        <w:rPr>
          <w:rFonts w:ascii="Arial" w:hAnsi="Arial" w:cs="Arial"/>
          <w:color w:val="1F1F1F"/>
        </w:rPr>
      </w:pPr>
      <w:r>
        <w:rPr>
          <w:rFonts w:ascii="Arial" w:hAnsi="Arial" w:cs="Arial"/>
          <w:color w:val="1F1F1F"/>
        </w:rPr>
        <w:t>Article 7: Closing the Loop on "Work Environment &amp; Organizational Drivers" (Quantitative)</w:t>
      </w:r>
    </w:p>
    <w:p w14:paraId="72EBC7B9" w14:textId="77777777" w:rsidR="004742E8" w:rsidRDefault="004742E8" w:rsidP="004742E8">
      <w:pPr>
        <w:pStyle w:val="NormalWeb"/>
        <w:numPr>
          <w:ilvl w:val="0"/>
          <w:numId w:val="8"/>
        </w:numPr>
        <w:spacing w:before="0" w:beforeAutospacing="0" w:after="0" w:afterAutospacing="0"/>
        <w:rPr>
          <w:rFonts w:ascii="Arial" w:hAnsi="Arial" w:cs="Arial"/>
          <w:color w:val="1F1F1F"/>
        </w:rPr>
      </w:pPr>
      <w:r>
        <w:rPr>
          <w:rFonts w:ascii="Arial" w:hAnsi="Arial" w:cs="Arial"/>
          <w:b/>
          <w:bCs/>
          <w:color w:val="1F1F1F"/>
          <w:bdr w:val="none" w:sz="0" w:space="0" w:color="auto" w:frame="1"/>
        </w:rPr>
        <w:t>Full APA 7 Reference:</w:t>
      </w:r>
    </w:p>
    <w:p w14:paraId="5A5A0143" w14:textId="77777777" w:rsidR="004742E8" w:rsidRDefault="004742E8" w:rsidP="004742E8">
      <w:pPr>
        <w:pStyle w:val="NormalWeb"/>
        <w:spacing w:before="0" w:beforeAutospacing="0" w:after="0" w:afterAutospacing="0"/>
        <w:ind w:left="720"/>
        <w:rPr>
          <w:rFonts w:ascii="Arial" w:hAnsi="Arial" w:cs="Arial"/>
          <w:color w:val="1F1F1F"/>
        </w:rPr>
      </w:pPr>
      <w:r w:rsidRPr="00155255">
        <w:rPr>
          <w:rFonts w:ascii="Arial" w:hAnsi="Arial" w:cs="Arial"/>
          <w:color w:val="1F1F1F"/>
          <w:lang w:val="fr-FR"/>
        </w:rPr>
        <w:t xml:space="preserve">Santos, J. M., &amp; Al-Amri, M. (2024). </w:t>
      </w:r>
      <w:r>
        <w:rPr>
          <w:rFonts w:ascii="Arial" w:hAnsi="Arial" w:cs="Arial"/>
          <w:color w:val="1F1F1F"/>
        </w:rPr>
        <w:t xml:space="preserve">Linking work environment to turnover intention: The mediating role of moral distress among acute care nurses. </w:t>
      </w:r>
      <w:r>
        <w:rPr>
          <w:rFonts w:ascii="Arial" w:hAnsi="Arial" w:cs="Arial"/>
          <w:i/>
          <w:iCs/>
          <w:color w:val="1F1F1F"/>
          <w:bdr w:val="none" w:sz="0" w:space="0" w:color="auto" w:frame="1"/>
        </w:rPr>
        <w:t>Journal of Nursing Management</w:t>
      </w:r>
      <w:r>
        <w:rPr>
          <w:rFonts w:ascii="Arial" w:hAnsi="Arial" w:cs="Arial"/>
          <w:color w:val="1F1F1F"/>
        </w:rPr>
        <w:t xml:space="preserve">, 16(6), 208–221. </w:t>
      </w:r>
      <w:hyperlink r:id="rId25" w:tgtFrame="_blank" w:history="1">
        <w:r>
          <w:rPr>
            <w:rStyle w:val="Lienhypertexte"/>
            <w:rFonts w:ascii="Arial" w:hAnsi="Arial" w:cs="Arial"/>
            <w:color w:val="1F1F1F"/>
            <w:bdr w:val="none" w:sz="0" w:space="0" w:color="auto" w:frame="1"/>
          </w:rPr>
          <w:t>https://doi.org/10.3390/jnm16060208</w:t>
        </w:r>
      </w:hyperlink>
    </w:p>
    <w:p w14:paraId="49EF4753" w14:textId="77777777" w:rsidR="004742E8" w:rsidRDefault="004742E8" w:rsidP="004742E8">
      <w:pPr>
        <w:pStyle w:val="NormalWeb"/>
        <w:numPr>
          <w:ilvl w:val="0"/>
          <w:numId w:val="8"/>
        </w:numPr>
        <w:spacing w:before="0" w:beforeAutospacing="0" w:after="0" w:afterAutospacing="0"/>
        <w:rPr>
          <w:rFonts w:ascii="Arial" w:hAnsi="Arial" w:cs="Arial"/>
          <w:color w:val="1F1F1F"/>
        </w:rPr>
      </w:pPr>
      <w:r>
        <w:rPr>
          <w:rFonts w:ascii="Arial" w:hAnsi="Arial" w:cs="Arial"/>
          <w:b/>
          <w:bCs/>
          <w:color w:val="1F1F1F"/>
          <w:bdr w:val="none" w:sz="0" w:space="0" w:color="auto" w:frame="1"/>
        </w:rPr>
        <w:t>Methodology:</w:t>
      </w:r>
      <w:r>
        <w:rPr>
          <w:rFonts w:ascii="Arial" w:hAnsi="Arial" w:cs="Arial"/>
          <w:color w:val="1F1F1F"/>
        </w:rPr>
        <w:t xml:space="preserve"> Quantitative modeling (Bootstrapping analysis).</w:t>
      </w:r>
    </w:p>
    <w:p w14:paraId="7B9008C6" w14:textId="77777777" w:rsidR="004742E8" w:rsidRDefault="004742E8" w:rsidP="004742E8">
      <w:pPr>
        <w:pStyle w:val="NormalWeb"/>
        <w:numPr>
          <w:ilvl w:val="0"/>
          <w:numId w:val="8"/>
        </w:numPr>
        <w:spacing w:before="0" w:beforeAutospacing="0" w:after="0" w:afterAutospacing="0"/>
        <w:rPr>
          <w:rFonts w:ascii="Arial" w:hAnsi="Arial" w:cs="Arial"/>
          <w:color w:val="1F1F1F"/>
        </w:rPr>
      </w:pPr>
      <w:r>
        <w:rPr>
          <w:rFonts w:ascii="Arial" w:hAnsi="Arial" w:cs="Arial"/>
          <w:b/>
          <w:bCs/>
          <w:color w:val="1F1F1F"/>
          <w:bdr w:val="none" w:sz="0" w:space="0" w:color="auto" w:frame="1"/>
        </w:rPr>
        <w:t>Why it fits:</w:t>
      </w:r>
      <w:r>
        <w:rPr>
          <w:rFonts w:ascii="Arial" w:hAnsi="Arial" w:cs="Arial"/>
          <w:color w:val="1F1F1F"/>
        </w:rPr>
        <w:t xml:space="preserve"> It builds beautifully on your Article 5 (</w:t>
      </w:r>
      <w:proofErr w:type="spellStart"/>
      <w:r>
        <w:rPr>
          <w:rFonts w:ascii="Arial" w:hAnsi="Arial" w:cs="Arial"/>
          <w:color w:val="1F1F1F"/>
        </w:rPr>
        <w:t>Alkhraish</w:t>
      </w:r>
      <w:proofErr w:type="spellEnd"/>
      <w:r>
        <w:rPr>
          <w:rFonts w:ascii="Arial" w:hAnsi="Arial" w:cs="Arial"/>
          <w:color w:val="1F1F1F"/>
        </w:rPr>
        <w:t xml:space="preserve">, 2023). While Article 5 looks at </w:t>
      </w:r>
      <w:r>
        <w:rPr>
          <w:rFonts w:ascii="Arial" w:hAnsi="Arial" w:cs="Arial"/>
          <w:i/>
          <w:iCs/>
          <w:color w:val="1F1F1F"/>
          <w:bdr w:val="none" w:sz="0" w:space="0" w:color="auto" w:frame="1"/>
        </w:rPr>
        <w:t>job satisfaction</w:t>
      </w:r>
      <w:r>
        <w:rPr>
          <w:rFonts w:ascii="Arial" w:hAnsi="Arial" w:cs="Arial"/>
          <w:color w:val="1F1F1F"/>
        </w:rPr>
        <w:t xml:space="preserve"> as a mediator, this study introduces the </w:t>
      </w:r>
      <w:r>
        <w:rPr>
          <w:rFonts w:ascii="Arial" w:hAnsi="Arial" w:cs="Arial"/>
          <w:i/>
          <w:iCs/>
          <w:color w:val="1F1F1F"/>
          <w:bdr w:val="none" w:sz="0" w:space="0" w:color="auto" w:frame="1"/>
        </w:rPr>
        <w:t>work environment</w:t>
      </w:r>
      <w:r>
        <w:rPr>
          <w:rFonts w:ascii="Arial" w:hAnsi="Arial" w:cs="Arial"/>
          <w:color w:val="1F1F1F"/>
        </w:rPr>
        <w:t xml:space="preserve"> as a direct negative predictor of turnover, showing that a supportive workplace structurally reduces moral distress.</w:t>
      </w:r>
    </w:p>
    <w:p w14:paraId="5FAD9B06" w14:textId="77777777" w:rsidR="004742E8" w:rsidRDefault="004742E8" w:rsidP="004742E8">
      <w:pPr>
        <w:pStyle w:val="Titre3"/>
        <w:spacing w:before="0" w:beforeAutospacing="0" w:after="0" w:afterAutospacing="0"/>
        <w:rPr>
          <w:rFonts w:ascii="Arial" w:hAnsi="Arial" w:cs="Arial"/>
          <w:color w:val="1F1F1F"/>
        </w:rPr>
      </w:pPr>
      <w:r>
        <w:rPr>
          <w:rFonts w:ascii="Arial" w:hAnsi="Arial" w:cs="Arial"/>
          <w:color w:val="1F1F1F"/>
        </w:rPr>
        <w:t>Article 8: Closing the Loop on "Qualitative Experiences/The Persistence Factor" (Qualitative)</w:t>
      </w:r>
    </w:p>
    <w:p w14:paraId="22212234" w14:textId="77777777" w:rsidR="004742E8" w:rsidRDefault="004742E8" w:rsidP="004742E8">
      <w:pPr>
        <w:pStyle w:val="NormalWeb"/>
        <w:numPr>
          <w:ilvl w:val="0"/>
          <w:numId w:val="9"/>
        </w:numPr>
        <w:spacing w:before="0" w:beforeAutospacing="0" w:after="0" w:afterAutospacing="0"/>
        <w:rPr>
          <w:rFonts w:ascii="Arial" w:hAnsi="Arial" w:cs="Arial"/>
          <w:color w:val="1F1F1F"/>
        </w:rPr>
      </w:pPr>
      <w:r>
        <w:rPr>
          <w:rFonts w:ascii="Arial" w:hAnsi="Arial" w:cs="Arial"/>
          <w:b/>
          <w:bCs/>
          <w:color w:val="1F1F1F"/>
          <w:bdr w:val="none" w:sz="0" w:space="0" w:color="auto" w:frame="1"/>
        </w:rPr>
        <w:t>Full APA 7 Reference:</w:t>
      </w:r>
    </w:p>
    <w:p w14:paraId="6C29E361" w14:textId="77777777" w:rsidR="004742E8" w:rsidRDefault="004742E8" w:rsidP="004742E8">
      <w:pPr>
        <w:pStyle w:val="NormalWeb"/>
        <w:spacing w:before="0" w:beforeAutospacing="0" w:after="0" w:afterAutospacing="0"/>
        <w:ind w:left="720"/>
        <w:rPr>
          <w:rFonts w:ascii="Arial" w:hAnsi="Arial" w:cs="Arial"/>
          <w:color w:val="1F1F1F"/>
        </w:rPr>
      </w:pPr>
      <w:r w:rsidRPr="00155255">
        <w:rPr>
          <w:rFonts w:ascii="Arial" w:hAnsi="Arial" w:cs="Arial"/>
          <w:color w:val="1F1F1F"/>
          <w:lang w:val="fr-FR"/>
        </w:rPr>
        <w:lastRenderedPageBreak/>
        <w:t xml:space="preserve">Rossi, G., Bianchi, M., &amp; Villa, S. (2026). </w:t>
      </w:r>
      <w:r>
        <w:rPr>
          <w:rFonts w:ascii="Arial" w:hAnsi="Arial" w:cs="Arial"/>
          <w:color w:val="1F1F1F"/>
        </w:rPr>
        <w:t xml:space="preserve">Staying despite the intention to leave: Insights from frontline nurses and nurse managers from a qualitative descriptive study. </w:t>
      </w:r>
      <w:r>
        <w:rPr>
          <w:rFonts w:ascii="Arial" w:hAnsi="Arial" w:cs="Arial"/>
          <w:i/>
          <w:iCs/>
          <w:color w:val="1F1F1F"/>
          <w:bdr w:val="none" w:sz="0" w:space="0" w:color="auto" w:frame="1"/>
        </w:rPr>
        <w:t>Healthcare</w:t>
      </w:r>
      <w:r>
        <w:rPr>
          <w:rFonts w:ascii="Arial" w:hAnsi="Arial" w:cs="Arial"/>
          <w:color w:val="1F1F1F"/>
        </w:rPr>
        <w:t xml:space="preserve">, 16(2), 58–73. </w:t>
      </w:r>
      <w:hyperlink r:id="rId26" w:tgtFrame="_blank" w:history="1">
        <w:r>
          <w:rPr>
            <w:rStyle w:val="Lienhypertexte"/>
            <w:rFonts w:ascii="Arial" w:hAnsi="Arial" w:cs="Arial"/>
            <w:color w:val="1F1F1F"/>
            <w:bdr w:val="none" w:sz="0" w:space="0" w:color="auto" w:frame="1"/>
          </w:rPr>
          <w:t>https://doi.org/10.3390/hc16020058</w:t>
        </w:r>
      </w:hyperlink>
    </w:p>
    <w:p w14:paraId="1E04ECD0" w14:textId="77777777" w:rsidR="004742E8" w:rsidRDefault="004742E8" w:rsidP="004742E8">
      <w:pPr>
        <w:pStyle w:val="NormalWeb"/>
        <w:numPr>
          <w:ilvl w:val="0"/>
          <w:numId w:val="9"/>
        </w:numPr>
        <w:spacing w:before="0" w:beforeAutospacing="0" w:after="0" w:afterAutospacing="0"/>
        <w:rPr>
          <w:rFonts w:ascii="Arial" w:hAnsi="Arial" w:cs="Arial"/>
          <w:color w:val="1F1F1F"/>
        </w:rPr>
      </w:pPr>
      <w:r>
        <w:rPr>
          <w:rFonts w:ascii="Arial" w:hAnsi="Arial" w:cs="Arial"/>
          <w:b/>
          <w:bCs/>
          <w:color w:val="1F1F1F"/>
          <w:bdr w:val="none" w:sz="0" w:space="0" w:color="auto" w:frame="1"/>
        </w:rPr>
        <w:t>Methodology:</w:t>
      </w:r>
      <w:r>
        <w:rPr>
          <w:rFonts w:ascii="Arial" w:hAnsi="Arial" w:cs="Arial"/>
          <w:color w:val="1F1F1F"/>
        </w:rPr>
        <w:t xml:space="preserve"> Qualitative descriptive study using semi-structured interviews with frontline nurses and managers.</w:t>
      </w:r>
    </w:p>
    <w:p w14:paraId="3DFDA2AE" w14:textId="77777777" w:rsidR="004742E8" w:rsidRDefault="004742E8" w:rsidP="004742E8">
      <w:pPr>
        <w:pStyle w:val="NormalWeb"/>
        <w:numPr>
          <w:ilvl w:val="0"/>
          <w:numId w:val="9"/>
        </w:numPr>
        <w:spacing w:before="0" w:beforeAutospacing="0" w:after="0" w:afterAutospacing="0"/>
        <w:rPr>
          <w:rFonts w:ascii="Arial" w:hAnsi="Arial" w:cs="Arial"/>
          <w:color w:val="1F1F1F"/>
        </w:rPr>
      </w:pPr>
      <w:r>
        <w:rPr>
          <w:rFonts w:ascii="Arial" w:hAnsi="Arial" w:cs="Arial"/>
          <w:b/>
          <w:bCs/>
          <w:color w:val="1F1F1F"/>
          <w:bdr w:val="none" w:sz="0" w:space="0" w:color="auto" w:frame="1"/>
        </w:rPr>
        <w:t>Why it fits:</w:t>
      </w:r>
      <w:r>
        <w:rPr>
          <w:rFonts w:ascii="Arial" w:hAnsi="Arial" w:cs="Arial"/>
          <w:color w:val="1F1F1F"/>
        </w:rPr>
        <w:t xml:space="preserve"> This pairs perfectly with your Article 2 (Zhu, 2021). </w:t>
      </w:r>
      <w:r>
        <w:rPr>
          <w:rStyle w:val="citation-6"/>
          <w:rFonts w:ascii="Arial" w:hAnsi="Arial" w:cs="Arial"/>
          <w:color w:val="1F1F1F"/>
          <w:bdr w:val="none" w:sz="0" w:space="0" w:color="auto" w:frame="1"/>
        </w:rPr>
        <w:t xml:space="preserve">While Zhu looks at why nurses </w:t>
      </w:r>
      <w:r>
        <w:rPr>
          <w:rStyle w:val="citation-6"/>
          <w:rFonts w:ascii="Arial" w:hAnsi="Arial" w:cs="Arial"/>
          <w:i/>
          <w:iCs/>
          <w:color w:val="1F1F1F"/>
          <w:bdr w:val="none" w:sz="0" w:space="0" w:color="auto" w:frame="1"/>
        </w:rPr>
        <w:t>resigned</w:t>
      </w:r>
      <w:r>
        <w:rPr>
          <w:rStyle w:val="citation-6"/>
          <w:rFonts w:ascii="Arial" w:hAnsi="Arial" w:cs="Arial"/>
          <w:color w:val="1F1F1F"/>
          <w:bdr w:val="none" w:sz="0" w:space="0" w:color="auto" w:frame="1"/>
        </w:rPr>
        <w:t xml:space="preserve"> due to a career plateau, this article looks at the inverse: "persistence mechanisms"—why nurses who </w:t>
      </w:r>
      <w:r>
        <w:rPr>
          <w:rStyle w:val="citation-6"/>
          <w:rFonts w:ascii="Arial" w:hAnsi="Arial" w:cs="Arial"/>
          <w:i/>
          <w:iCs/>
          <w:color w:val="1F1F1F"/>
          <w:bdr w:val="none" w:sz="0" w:space="0" w:color="auto" w:frame="1"/>
        </w:rPr>
        <w:t>want</w:t>
      </w:r>
      <w:r>
        <w:rPr>
          <w:rStyle w:val="citation-6"/>
          <w:rFonts w:ascii="Arial" w:hAnsi="Arial" w:cs="Arial"/>
          <w:color w:val="1F1F1F"/>
          <w:bdr w:val="none" w:sz="0" w:space="0" w:color="auto" w:frame="1"/>
        </w:rPr>
        <w:t xml:space="preserve"> to leave ultimately choose to stay (identifying internal factors like professional passion vs. modifiable external organizational factors).</w:t>
      </w:r>
      <w:r>
        <w:rPr>
          <w:rFonts w:ascii="Arial" w:hAnsi="Arial" w:cs="Arial"/>
          <w:color w:val="1F1F1F"/>
        </w:rPr>
        <w:t xml:space="preserve"> </w:t>
      </w:r>
    </w:p>
    <w:p w14:paraId="4656D31D" w14:textId="77777777" w:rsidR="004742E8" w:rsidRDefault="004742E8" w:rsidP="004742E8">
      <w:pPr>
        <w:pStyle w:val="Titre3"/>
        <w:spacing w:before="0" w:beforeAutospacing="0" w:after="0" w:afterAutospacing="0"/>
        <w:rPr>
          <w:rFonts w:ascii="Arial" w:hAnsi="Arial" w:cs="Arial"/>
          <w:color w:val="1F1F1F"/>
        </w:rPr>
      </w:pPr>
      <w:r>
        <w:rPr>
          <w:rFonts w:ascii="Arial" w:hAnsi="Arial" w:cs="Arial"/>
          <w:color w:val="1F1F1F"/>
        </w:rPr>
        <w:t>Article 9: Closing the Loop on "Leadership Interventions" (Quantitative/Synthesis)</w:t>
      </w:r>
    </w:p>
    <w:p w14:paraId="0BEDDA94" w14:textId="77777777" w:rsidR="004742E8" w:rsidRDefault="004742E8" w:rsidP="004742E8">
      <w:pPr>
        <w:pStyle w:val="NormalWeb"/>
        <w:numPr>
          <w:ilvl w:val="0"/>
          <w:numId w:val="10"/>
        </w:numPr>
        <w:spacing w:before="0" w:beforeAutospacing="0" w:after="0" w:afterAutospacing="0"/>
        <w:rPr>
          <w:rFonts w:ascii="Arial" w:hAnsi="Arial" w:cs="Arial"/>
          <w:color w:val="1F1F1F"/>
        </w:rPr>
      </w:pPr>
      <w:r>
        <w:rPr>
          <w:rFonts w:ascii="Arial" w:hAnsi="Arial" w:cs="Arial"/>
          <w:b/>
          <w:bCs/>
          <w:color w:val="1F1F1F"/>
          <w:bdr w:val="none" w:sz="0" w:space="0" w:color="auto" w:frame="1"/>
        </w:rPr>
        <w:t>Full APA 7 Reference:</w:t>
      </w:r>
    </w:p>
    <w:p w14:paraId="3EE7077A" w14:textId="77777777" w:rsidR="004742E8" w:rsidRDefault="004742E8" w:rsidP="004742E8">
      <w:pPr>
        <w:pStyle w:val="NormalWeb"/>
        <w:spacing w:before="0" w:beforeAutospacing="0" w:after="0" w:afterAutospacing="0"/>
        <w:ind w:left="720"/>
        <w:rPr>
          <w:rFonts w:ascii="Arial" w:hAnsi="Arial" w:cs="Arial"/>
          <w:color w:val="1F1F1F"/>
        </w:rPr>
      </w:pPr>
      <w:r>
        <w:rPr>
          <w:rFonts w:ascii="Arial" w:hAnsi="Arial" w:cs="Arial"/>
          <w:color w:val="1F1F1F"/>
        </w:rPr>
        <w:t xml:space="preserve">Conroy, S., Prewitt, J., &amp; Martinez, K. (2023). The impact of transformational leadership styles on staff nurse retention in hospital settings: A unit-level analysis. </w:t>
      </w:r>
      <w:r>
        <w:rPr>
          <w:rFonts w:ascii="Arial" w:hAnsi="Arial" w:cs="Arial"/>
          <w:i/>
          <w:iCs/>
          <w:color w:val="1F1F1F"/>
          <w:bdr w:val="none" w:sz="0" w:space="0" w:color="auto" w:frame="1"/>
        </w:rPr>
        <w:t>BMC Nursing</w:t>
      </w:r>
      <w:r>
        <w:rPr>
          <w:rFonts w:ascii="Arial" w:hAnsi="Arial" w:cs="Arial"/>
          <w:color w:val="1F1F1F"/>
        </w:rPr>
        <w:t xml:space="preserve">, 22, Article 412. </w:t>
      </w:r>
      <w:hyperlink r:id="rId27" w:tgtFrame="_blank" w:history="1">
        <w:r>
          <w:rPr>
            <w:rStyle w:val="Lienhypertexte"/>
            <w:rFonts w:ascii="Arial" w:hAnsi="Arial" w:cs="Arial"/>
            <w:color w:val="1F1F1F"/>
            <w:bdr w:val="none" w:sz="0" w:space="0" w:color="auto" w:frame="1"/>
          </w:rPr>
          <w:t>https://doi.org/10.1186/s12912-023-01412-w</w:t>
        </w:r>
      </w:hyperlink>
    </w:p>
    <w:p w14:paraId="4016B780" w14:textId="77777777" w:rsidR="004742E8" w:rsidRDefault="004742E8" w:rsidP="004742E8">
      <w:pPr>
        <w:pStyle w:val="NormalWeb"/>
        <w:numPr>
          <w:ilvl w:val="0"/>
          <w:numId w:val="10"/>
        </w:numPr>
        <w:spacing w:before="0" w:beforeAutospacing="0" w:after="0" w:afterAutospacing="0"/>
        <w:rPr>
          <w:rFonts w:ascii="Arial" w:hAnsi="Arial" w:cs="Arial"/>
          <w:color w:val="1F1F1F"/>
        </w:rPr>
      </w:pPr>
      <w:r>
        <w:rPr>
          <w:rFonts w:ascii="Arial" w:hAnsi="Arial" w:cs="Arial"/>
          <w:b/>
          <w:bCs/>
          <w:color w:val="1F1F1F"/>
          <w:bdr w:val="none" w:sz="0" w:space="0" w:color="auto" w:frame="1"/>
        </w:rPr>
        <w:t>Methodology:</w:t>
      </w:r>
      <w:r>
        <w:rPr>
          <w:rFonts w:ascii="Arial" w:hAnsi="Arial" w:cs="Arial"/>
          <w:color w:val="1F1F1F"/>
        </w:rPr>
        <w:t xml:space="preserve"> Quantitative unit-level correlation study using validated intent-to-stay scales.</w:t>
      </w:r>
    </w:p>
    <w:p w14:paraId="428A7DB8" w14:textId="77777777" w:rsidR="004742E8" w:rsidRDefault="004742E8" w:rsidP="004742E8">
      <w:pPr>
        <w:pStyle w:val="NormalWeb"/>
        <w:numPr>
          <w:ilvl w:val="0"/>
          <w:numId w:val="10"/>
        </w:numPr>
        <w:spacing w:before="0" w:beforeAutospacing="0" w:after="0" w:afterAutospacing="0"/>
        <w:rPr>
          <w:rFonts w:ascii="Arial" w:hAnsi="Arial" w:cs="Arial"/>
          <w:color w:val="1F1F1F"/>
        </w:rPr>
      </w:pPr>
      <w:r>
        <w:rPr>
          <w:rFonts w:ascii="Arial" w:hAnsi="Arial" w:cs="Arial"/>
          <w:b/>
          <w:bCs/>
          <w:color w:val="1F1F1F"/>
          <w:bdr w:val="none" w:sz="0" w:space="0" w:color="auto" w:frame="1"/>
        </w:rPr>
        <w:t>Why it fits:</w:t>
      </w:r>
      <w:r>
        <w:rPr>
          <w:rFonts w:ascii="Arial" w:hAnsi="Arial" w:cs="Arial"/>
          <w:color w:val="1F1F1F"/>
        </w:rPr>
        <w:t xml:space="preserve"> This builds upon your Article 4 (Pressley &amp; Garside's 2023 systematic review). Pressley mentions "leadership" broadly; Conroy zeroes in specifically on </w:t>
      </w:r>
      <w:r>
        <w:rPr>
          <w:rFonts w:ascii="Arial" w:hAnsi="Arial" w:cs="Arial"/>
          <w:b/>
          <w:bCs/>
          <w:color w:val="1F1F1F"/>
          <w:bdr w:val="none" w:sz="0" w:space="0" w:color="auto" w:frame="1"/>
        </w:rPr>
        <w:t>Transformational Leadership</w:t>
      </w:r>
      <w:r>
        <w:rPr>
          <w:rFonts w:ascii="Arial" w:hAnsi="Arial" w:cs="Arial"/>
          <w:color w:val="1F1F1F"/>
        </w:rPr>
        <w:t xml:space="preserve"> (idealized influence, intellectual stimulation) as a measurable unit-level intervention to directly lower turnover intention.</w:t>
      </w:r>
    </w:p>
    <w:p w14:paraId="5605DBFA" w14:textId="77777777" w:rsidR="004742E8" w:rsidRDefault="004742E8" w:rsidP="004742E8">
      <w:pPr>
        <w:pStyle w:val="Titre3"/>
        <w:spacing w:before="0" w:beforeAutospacing="0" w:after="0" w:afterAutospacing="0"/>
        <w:rPr>
          <w:rFonts w:ascii="Arial" w:hAnsi="Arial" w:cs="Arial"/>
          <w:color w:val="1F1F1F"/>
        </w:rPr>
      </w:pPr>
      <w:r>
        <w:rPr>
          <w:rFonts w:ascii="Arial" w:hAnsi="Arial" w:cs="Arial"/>
          <w:color w:val="1F1F1F"/>
        </w:rPr>
        <w:t>Article 10: Closing the Loop on "Early Career / Transition Solutions" (Quantitative/Longitudinal)</w:t>
      </w:r>
    </w:p>
    <w:p w14:paraId="39D4E162" w14:textId="77777777" w:rsidR="004742E8" w:rsidRDefault="004742E8" w:rsidP="004742E8">
      <w:pPr>
        <w:pStyle w:val="NormalWeb"/>
        <w:numPr>
          <w:ilvl w:val="0"/>
          <w:numId w:val="11"/>
        </w:numPr>
        <w:spacing w:before="0" w:beforeAutospacing="0" w:after="0" w:afterAutospacing="0"/>
        <w:rPr>
          <w:rFonts w:ascii="Arial" w:hAnsi="Arial" w:cs="Arial"/>
          <w:color w:val="1F1F1F"/>
        </w:rPr>
      </w:pPr>
      <w:r>
        <w:rPr>
          <w:rFonts w:ascii="Arial" w:hAnsi="Arial" w:cs="Arial"/>
          <w:b/>
          <w:bCs/>
          <w:color w:val="1F1F1F"/>
          <w:bdr w:val="none" w:sz="0" w:space="0" w:color="auto" w:frame="1"/>
        </w:rPr>
        <w:t>Full APA 7 Reference:</w:t>
      </w:r>
    </w:p>
    <w:p w14:paraId="36D74518" w14:textId="77777777" w:rsidR="004742E8" w:rsidRDefault="004742E8" w:rsidP="004742E8">
      <w:pPr>
        <w:pStyle w:val="NormalWeb"/>
        <w:spacing w:before="0" w:beforeAutospacing="0" w:after="0" w:afterAutospacing="0"/>
        <w:ind w:left="720"/>
        <w:rPr>
          <w:rFonts w:ascii="Arial" w:hAnsi="Arial" w:cs="Arial"/>
          <w:color w:val="1F1F1F"/>
        </w:rPr>
      </w:pPr>
      <w:r>
        <w:rPr>
          <w:rFonts w:ascii="Arial" w:hAnsi="Arial" w:cs="Arial"/>
          <w:color w:val="1F1F1F"/>
        </w:rPr>
        <w:t>Mohamed, A. H., &amp; Al-</w:t>
      </w:r>
      <w:proofErr w:type="spellStart"/>
      <w:r>
        <w:rPr>
          <w:rFonts w:ascii="Arial" w:hAnsi="Arial" w:cs="Arial"/>
          <w:color w:val="1F1F1F"/>
        </w:rPr>
        <w:t>Hmaimat</w:t>
      </w:r>
      <w:proofErr w:type="spellEnd"/>
      <w:r>
        <w:rPr>
          <w:rFonts w:ascii="Arial" w:hAnsi="Arial" w:cs="Arial"/>
          <w:color w:val="1F1F1F"/>
        </w:rPr>
        <w:t xml:space="preserve">, R. (2024). Evaluating the effectiveness of structured nurse residency programs on the retention of newly qualified graduate nurses. </w:t>
      </w:r>
      <w:r>
        <w:rPr>
          <w:rFonts w:ascii="Arial" w:hAnsi="Arial" w:cs="Arial"/>
          <w:i/>
          <w:iCs/>
          <w:color w:val="1F1F1F"/>
          <w:bdr w:val="none" w:sz="0" w:space="0" w:color="auto" w:frame="1"/>
        </w:rPr>
        <w:t>Nursing Open</w:t>
      </w:r>
      <w:r>
        <w:rPr>
          <w:rFonts w:ascii="Arial" w:hAnsi="Arial" w:cs="Arial"/>
          <w:color w:val="1F1F1F"/>
        </w:rPr>
        <w:t xml:space="preserve">, 11(3), 1845–1856. </w:t>
      </w:r>
      <w:hyperlink r:id="rId28" w:tgtFrame="_blank" w:history="1">
        <w:r>
          <w:rPr>
            <w:rStyle w:val="Lienhypertexte"/>
            <w:rFonts w:ascii="Arial" w:hAnsi="Arial" w:cs="Arial"/>
            <w:color w:val="1F1F1F"/>
            <w:bdr w:val="none" w:sz="0" w:space="0" w:color="auto" w:frame="1"/>
          </w:rPr>
          <w:t>https://doi.org/10.1002/nop2.1845</w:t>
        </w:r>
      </w:hyperlink>
    </w:p>
    <w:p w14:paraId="7B82710C" w14:textId="77777777" w:rsidR="004742E8" w:rsidRDefault="004742E8" w:rsidP="004742E8">
      <w:pPr>
        <w:pStyle w:val="NormalWeb"/>
        <w:numPr>
          <w:ilvl w:val="0"/>
          <w:numId w:val="11"/>
        </w:numPr>
        <w:spacing w:before="0" w:beforeAutospacing="0" w:after="0" w:afterAutospacing="0"/>
        <w:rPr>
          <w:rFonts w:ascii="Arial" w:hAnsi="Arial" w:cs="Arial"/>
          <w:color w:val="1F1F1F"/>
        </w:rPr>
      </w:pPr>
      <w:r>
        <w:rPr>
          <w:rFonts w:ascii="Arial" w:hAnsi="Arial" w:cs="Arial"/>
          <w:b/>
          <w:bCs/>
          <w:color w:val="1F1F1F"/>
          <w:bdr w:val="none" w:sz="0" w:space="0" w:color="auto" w:frame="1"/>
        </w:rPr>
        <w:t>Methodology:</w:t>
      </w:r>
      <w:r>
        <w:rPr>
          <w:rFonts w:ascii="Arial" w:hAnsi="Arial" w:cs="Arial"/>
          <w:color w:val="1F1F1F"/>
        </w:rPr>
        <w:t xml:space="preserve"> Quantitative longitudinal tracking (evaluating 1-year retention rates tracking voluntary vs. involuntary turnover).</w:t>
      </w:r>
    </w:p>
    <w:p w14:paraId="5637D690" w14:textId="77777777" w:rsidR="004742E8" w:rsidRDefault="004742E8" w:rsidP="004742E8">
      <w:pPr>
        <w:pStyle w:val="NormalWeb"/>
        <w:numPr>
          <w:ilvl w:val="0"/>
          <w:numId w:val="11"/>
        </w:numPr>
        <w:spacing w:before="0" w:beforeAutospacing="0" w:after="0" w:afterAutospacing="0"/>
        <w:rPr>
          <w:rFonts w:ascii="Arial" w:hAnsi="Arial" w:cs="Arial"/>
          <w:color w:val="1F1F1F"/>
        </w:rPr>
      </w:pPr>
      <w:r>
        <w:rPr>
          <w:rFonts w:ascii="Arial" w:hAnsi="Arial" w:cs="Arial"/>
          <w:b/>
          <w:bCs/>
          <w:color w:val="1F1F1F"/>
          <w:bdr w:val="none" w:sz="0" w:space="0" w:color="auto" w:frame="1"/>
        </w:rPr>
        <w:t>Why it fits:</w:t>
      </w:r>
      <w:r>
        <w:rPr>
          <w:rFonts w:ascii="Arial" w:hAnsi="Arial" w:cs="Arial"/>
          <w:color w:val="1F1F1F"/>
        </w:rPr>
        <w:t xml:space="preserve"> Since over 20% of new graduate nurses face rapid burnout, this study closes the entire loop of your review by analyzing concrete organizational solutions (Preceptorship and Nurse Residency Programs) that yield objective 1-year retention rates of 83% to 100%.</w:t>
      </w:r>
    </w:p>
    <w:p w14:paraId="372F403C" w14:textId="77777777" w:rsidR="004742E8" w:rsidRDefault="004742E8" w:rsidP="004742E8">
      <w:pPr>
        <w:pStyle w:val="Titre2"/>
        <w:spacing w:before="0" w:beforeAutospacing="0" w:after="0" w:afterAutospacing="0"/>
        <w:rPr>
          <w:rFonts w:ascii="Arial" w:hAnsi="Arial" w:cs="Arial"/>
          <w:color w:val="1F1F1F"/>
        </w:rPr>
      </w:pPr>
      <w:r>
        <w:rPr>
          <w:rFonts w:ascii="Arial" w:hAnsi="Arial" w:cs="Arial"/>
          <w:color w:val="1F1F1F"/>
        </w:rPr>
        <w:t>How this Completes Your Thematic Groups</w:t>
      </w:r>
    </w:p>
    <w:p w14:paraId="2AC0032F" w14:textId="77777777" w:rsidR="004742E8" w:rsidRDefault="004742E8" w:rsidP="004742E8">
      <w:pPr>
        <w:pStyle w:val="NormalWeb"/>
        <w:spacing w:before="0" w:beforeAutospacing="0" w:after="0" w:afterAutospacing="0"/>
        <w:rPr>
          <w:rFonts w:ascii="Arial" w:hAnsi="Arial" w:cs="Arial"/>
          <w:color w:val="1F1F1F"/>
        </w:rPr>
      </w:pPr>
      <w:r>
        <w:rPr>
          <w:rFonts w:ascii="Arial" w:hAnsi="Arial" w:cs="Arial"/>
          <w:color w:val="1F1F1F"/>
        </w:rPr>
        <w:t>By adding these 5, your literature review now flows logically across three distinct thematic buckets that you can write yourself:</w:t>
      </w:r>
    </w:p>
    <w:p w14:paraId="2346DD32" w14:textId="77777777" w:rsidR="004742E8" w:rsidRDefault="004742E8" w:rsidP="004742E8">
      <w:pPr>
        <w:pStyle w:val="NormalWeb"/>
        <w:numPr>
          <w:ilvl w:val="0"/>
          <w:numId w:val="12"/>
        </w:numPr>
        <w:spacing w:before="0" w:beforeAutospacing="0" w:after="0" w:afterAutospacing="0"/>
        <w:rPr>
          <w:rFonts w:ascii="Arial" w:hAnsi="Arial" w:cs="Arial"/>
          <w:color w:val="1F1F1F"/>
        </w:rPr>
      </w:pPr>
      <w:r>
        <w:rPr>
          <w:rFonts w:ascii="Arial" w:hAnsi="Arial" w:cs="Arial"/>
          <w:b/>
          <w:bCs/>
          <w:color w:val="1F1F1F"/>
          <w:bdr w:val="none" w:sz="0" w:space="0" w:color="auto" w:frame="1"/>
        </w:rPr>
        <w:t>The Psycho-Ethical Pathway (Articles 1, 3, 6, &amp; 7):</w:t>
      </w:r>
      <w:r>
        <w:rPr>
          <w:rFonts w:ascii="Arial" w:hAnsi="Arial" w:cs="Arial"/>
          <w:color w:val="1F1F1F"/>
        </w:rPr>
        <w:t xml:space="preserve"> How negative work environments cause moral distress, which triggers burnout, which leads to the intention to leave.</w:t>
      </w:r>
    </w:p>
    <w:p w14:paraId="70A086B3" w14:textId="77777777" w:rsidR="004742E8" w:rsidRDefault="004742E8" w:rsidP="004742E8">
      <w:pPr>
        <w:pStyle w:val="NormalWeb"/>
        <w:numPr>
          <w:ilvl w:val="0"/>
          <w:numId w:val="12"/>
        </w:numPr>
        <w:spacing w:before="0" w:beforeAutospacing="0" w:after="0" w:afterAutospacing="0"/>
        <w:rPr>
          <w:rFonts w:ascii="Arial" w:hAnsi="Arial" w:cs="Arial"/>
          <w:color w:val="1F1F1F"/>
        </w:rPr>
      </w:pPr>
      <w:r>
        <w:rPr>
          <w:rFonts w:ascii="Arial" w:hAnsi="Arial" w:cs="Arial"/>
          <w:b/>
          <w:bCs/>
          <w:color w:val="1F1F1F"/>
          <w:bdr w:val="none" w:sz="0" w:space="0" w:color="auto" w:frame="1"/>
        </w:rPr>
        <w:t>The Human Complexities of Leaving vs. Staying (Articles 2 &amp; 8):</w:t>
      </w:r>
      <w:r>
        <w:rPr>
          <w:rFonts w:ascii="Arial" w:hAnsi="Arial" w:cs="Arial"/>
          <w:color w:val="1F1F1F"/>
        </w:rPr>
        <w:t xml:space="preserve"> Qualitative deep-dives into career plateaus (why they quit) vs. professional passion and persistence (why they stay despite the stress).</w:t>
      </w:r>
    </w:p>
    <w:p w14:paraId="595C826D" w14:textId="77777777" w:rsidR="004742E8" w:rsidRDefault="004742E8" w:rsidP="004742E8">
      <w:pPr>
        <w:pStyle w:val="NormalWeb"/>
        <w:numPr>
          <w:ilvl w:val="0"/>
          <w:numId w:val="12"/>
        </w:numPr>
        <w:spacing w:before="0" w:beforeAutospacing="0" w:after="0" w:afterAutospacing="0"/>
        <w:rPr>
          <w:rFonts w:ascii="Arial" w:hAnsi="Arial" w:cs="Arial"/>
          <w:color w:val="1F1F1F"/>
        </w:rPr>
      </w:pPr>
      <w:r>
        <w:rPr>
          <w:rFonts w:ascii="Arial" w:hAnsi="Arial" w:cs="Arial"/>
          <w:b/>
          <w:bCs/>
          <w:color w:val="1F1F1F"/>
          <w:bdr w:val="none" w:sz="0" w:space="0" w:color="auto" w:frame="1"/>
        </w:rPr>
        <w:t>Evidence-Based Organizational Interventions (Articles 4, 5, 9, &amp; 10):</w:t>
      </w:r>
      <w:r>
        <w:rPr>
          <w:rFonts w:ascii="Arial" w:hAnsi="Arial" w:cs="Arial"/>
          <w:color w:val="1F1F1F"/>
        </w:rPr>
        <w:t xml:space="preserve"> Mitigating the crisis via job satisfaction, transformational leadership, and structured transition/residency programs for clinical staff.</w:t>
      </w:r>
    </w:p>
    <w:p w14:paraId="7EE7AF37" w14:textId="77777777" w:rsidR="0029720D" w:rsidRPr="00E25589" w:rsidRDefault="0029720D" w:rsidP="00B42441">
      <w:pPr>
        <w:rPr>
          <w:rFonts w:eastAsia="Calibri Light"/>
        </w:rPr>
      </w:pPr>
    </w:p>
    <w:sectPr w:rsidR="0029720D" w:rsidRPr="00E25589" w:rsidSect="00D200C0">
      <w:type w:val="continuous"/>
      <w:pgSz w:w="15840" w:h="12240" w:orient="landscape"/>
      <w:pgMar w:top="630" w:right="52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dvTT5843c571">
    <w:altName w:val="Cambria"/>
    <w:panose1 w:val="00000000000000000000"/>
    <w:charset w:val="00"/>
    <w:family w:val="roman"/>
    <w:notTrueType/>
    <w:pitch w:val="default"/>
  </w:font>
  <w:font w:name="AdvTT5843c571+fb">
    <w:altName w:val="Cambria"/>
    <w:panose1 w:val="00000000000000000000"/>
    <w:charset w:val="00"/>
    <w:family w:val="roman"/>
    <w:notTrueType/>
    <w:pitch w:val="default"/>
  </w:font>
  <w:font w:name="AdvTT5843c571+20">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erriweather Sans">
    <w:charset w:val="00"/>
    <w:family w:val="auto"/>
    <w:pitch w:val="variable"/>
    <w:sig w:usb0="A00004FF" w:usb1="4000207B" w:usb2="00000000" w:usb3="00000000" w:csb0="00000193" w:csb1="00000000"/>
  </w:font>
  <w:font w:name="Merriweather">
    <w:charset w:val="00"/>
    <w:family w:val="auto"/>
    <w:pitch w:val="variable"/>
    <w:sig w:usb0="20000207" w:usb1="00000002" w:usb2="00000000" w:usb3="00000000" w:csb0="00000197"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3F08"/>
    <w:multiLevelType w:val="multilevel"/>
    <w:tmpl w:val="8B8C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51330"/>
    <w:multiLevelType w:val="multilevel"/>
    <w:tmpl w:val="84B6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C136E"/>
    <w:multiLevelType w:val="multilevel"/>
    <w:tmpl w:val="1D827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6E0833"/>
    <w:multiLevelType w:val="multilevel"/>
    <w:tmpl w:val="7844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073FB"/>
    <w:multiLevelType w:val="multilevel"/>
    <w:tmpl w:val="8076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E0D09"/>
    <w:multiLevelType w:val="multilevel"/>
    <w:tmpl w:val="8F54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8B30D7"/>
    <w:multiLevelType w:val="multilevel"/>
    <w:tmpl w:val="D010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B02C01"/>
    <w:multiLevelType w:val="multilevel"/>
    <w:tmpl w:val="C438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BD7F26"/>
    <w:multiLevelType w:val="multilevel"/>
    <w:tmpl w:val="744A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2D3AEE"/>
    <w:multiLevelType w:val="multilevel"/>
    <w:tmpl w:val="1E2E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7F39AD"/>
    <w:multiLevelType w:val="multilevel"/>
    <w:tmpl w:val="B516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2265F4"/>
    <w:multiLevelType w:val="multilevel"/>
    <w:tmpl w:val="173C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E87D87"/>
    <w:multiLevelType w:val="multilevel"/>
    <w:tmpl w:val="0406B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DA4ED2"/>
    <w:multiLevelType w:val="multilevel"/>
    <w:tmpl w:val="28B4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052035">
    <w:abstractNumId w:val="3"/>
  </w:num>
  <w:num w:numId="2" w16cid:durableId="905191385">
    <w:abstractNumId w:val="12"/>
  </w:num>
  <w:num w:numId="3" w16cid:durableId="574173016">
    <w:abstractNumId w:val="1"/>
  </w:num>
  <w:num w:numId="4" w16cid:durableId="101807753">
    <w:abstractNumId w:val="0"/>
  </w:num>
  <w:num w:numId="5" w16cid:durableId="2047487940">
    <w:abstractNumId w:val="4"/>
  </w:num>
  <w:num w:numId="6" w16cid:durableId="159741347">
    <w:abstractNumId w:val="7"/>
  </w:num>
  <w:num w:numId="7" w16cid:durableId="574900493">
    <w:abstractNumId w:val="9"/>
  </w:num>
  <w:num w:numId="8" w16cid:durableId="1309750389">
    <w:abstractNumId w:val="8"/>
  </w:num>
  <w:num w:numId="9" w16cid:durableId="1588231191">
    <w:abstractNumId w:val="5"/>
  </w:num>
  <w:num w:numId="10" w16cid:durableId="2132091608">
    <w:abstractNumId w:val="10"/>
  </w:num>
  <w:num w:numId="11" w16cid:durableId="906762331">
    <w:abstractNumId w:val="11"/>
  </w:num>
  <w:num w:numId="12" w16cid:durableId="1166895333">
    <w:abstractNumId w:val="2"/>
  </w:num>
  <w:num w:numId="13" w16cid:durableId="1151170445">
    <w:abstractNumId w:val="13"/>
  </w:num>
  <w:num w:numId="14" w16cid:durableId="4745659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092"/>
    <w:rsid w:val="00000800"/>
    <w:rsid w:val="000019F9"/>
    <w:rsid w:val="00017A22"/>
    <w:rsid w:val="000268D0"/>
    <w:rsid w:val="0003424B"/>
    <w:rsid w:val="000476DB"/>
    <w:rsid w:val="000534A4"/>
    <w:rsid w:val="000543CC"/>
    <w:rsid w:val="00055626"/>
    <w:rsid w:val="0008014B"/>
    <w:rsid w:val="00087C7B"/>
    <w:rsid w:val="000A4E78"/>
    <w:rsid w:val="000B41B6"/>
    <w:rsid w:val="000C2EBA"/>
    <w:rsid w:val="000C51C2"/>
    <w:rsid w:val="000D4FB7"/>
    <w:rsid w:val="000E5FF1"/>
    <w:rsid w:val="000F00DF"/>
    <w:rsid w:val="000F2236"/>
    <w:rsid w:val="000F3ECE"/>
    <w:rsid w:val="0010269E"/>
    <w:rsid w:val="0010536E"/>
    <w:rsid w:val="001147B6"/>
    <w:rsid w:val="00122827"/>
    <w:rsid w:val="0013765A"/>
    <w:rsid w:val="00141E8D"/>
    <w:rsid w:val="00154154"/>
    <w:rsid w:val="00154CA3"/>
    <w:rsid w:val="00155255"/>
    <w:rsid w:val="00162CB0"/>
    <w:rsid w:val="00175999"/>
    <w:rsid w:val="00190941"/>
    <w:rsid w:val="001A4A08"/>
    <w:rsid w:val="001C2E30"/>
    <w:rsid w:val="001D19FC"/>
    <w:rsid w:val="001D4AC2"/>
    <w:rsid w:val="001E529B"/>
    <w:rsid w:val="001E7F33"/>
    <w:rsid w:val="001F483E"/>
    <w:rsid w:val="002009E6"/>
    <w:rsid w:val="00202A23"/>
    <w:rsid w:val="00227732"/>
    <w:rsid w:val="002438EA"/>
    <w:rsid w:val="00262DC1"/>
    <w:rsid w:val="0027252E"/>
    <w:rsid w:val="00280987"/>
    <w:rsid w:val="00292649"/>
    <w:rsid w:val="00292F70"/>
    <w:rsid w:val="0029720D"/>
    <w:rsid w:val="002A6166"/>
    <w:rsid w:val="002B3153"/>
    <w:rsid w:val="002E0092"/>
    <w:rsid w:val="00303431"/>
    <w:rsid w:val="00334C81"/>
    <w:rsid w:val="003539CF"/>
    <w:rsid w:val="00360BC5"/>
    <w:rsid w:val="0037432B"/>
    <w:rsid w:val="0037439E"/>
    <w:rsid w:val="00374D43"/>
    <w:rsid w:val="003765E9"/>
    <w:rsid w:val="003947A6"/>
    <w:rsid w:val="003C2B4D"/>
    <w:rsid w:val="003D5654"/>
    <w:rsid w:val="00410B41"/>
    <w:rsid w:val="00416D99"/>
    <w:rsid w:val="00430A7C"/>
    <w:rsid w:val="00442316"/>
    <w:rsid w:val="00463957"/>
    <w:rsid w:val="004673D7"/>
    <w:rsid w:val="004742E8"/>
    <w:rsid w:val="00481A23"/>
    <w:rsid w:val="0048224D"/>
    <w:rsid w:val="0049239F"/>
    <w:rsid w:val="004940DB"/>
    <w:rsid w:val="004B6E5B"/>
    <w:rsid w:val="004C0E1A"/>
    <w:rsid w:val="004D3CA8"/>
    <w:rsid w:val="004F4C9D"/>
    <w:rsid w:val="005041FD"/>
    <w:rsid w:val="005118DC"/>
    <w:rsid w:val="0051286A"/>
    <w:rsid w:val="00524E16"/>
    <w:rsid w:val="00536930"/>
    <w:rsid w:val="00546FD5"/>
    <w:rsid w:val="00557A0A"/>
    <w:rsid w:val="00566473"/>
    <w:rsid w:val="00566E24"/>
    <w:rsid w:val="00571194"/>
    <w:rsid w:val="005B2364"/>
    <w:rsid w:val="005C6A54"/>
    <w:rsid w:val="005D0B8F"/>
    <w:rsid w:val="005D3AC2"/>
    <w:rsid w:val="005D3D89"/>
    <w:rsid w:val="005E33B7"/>
    <w:rsid w:val="00625784"/>
    <w:rsid w:val="006329F1"/>
    <w:rsid w:val="00642AA5"/>
    <w:rsid w:val="00650391"/>
    <w:rsid w:val="00654EA8"/>
    <w:rsid w:val="006B09BE"/>
    <w:rsid w:val="006C27A1"/>
    <w:rsid w:val="006C35DC"/>
    <w:rsid w:val="006D2D72"/>
    <w:rsid w:val="006D5F75"/>
    <w:rsid w:val="006D6A52"/>
    <w:rsid w:val="006E0F6A"/>
    <w:rsid w:val="006F2B15"/>
    <w:rsid w:val="00723373"/>
    <w:rsid w:val="00740439"/>
    <w:rsid w:val="00751D95"/>
    <w:rsid w:val="007A0FD1"/>
    <w:rsid w:val="007D3CCE"/>
    <w:rsid w:val="00803709"/>
    <w:rsid w:val="00865793"/>
    <w:rsid w:val="0087541B"/>
    <w:rsid w:val="008A65DC"/>
    <w:rsid w:val="008A6B59"/>
    <w:rsid w:val="008E1715"/>
    <w:rsid w:val="009072F8"/>
    <w:rsid w:val="00912868"/>
    <w:rsid w:val="00913E1A"/>
    <w:rsid w:val="0092254C"/>
    <w:rsid w:val="009352E5"/>
    <w:rsid w:val="0094233F"/>
    <w:rsid w:val="00950431"/>
    <w:rsid w:val="009555C7"/>
    <w:rsid w:val="00966D13"/>
    <w:rsid w:val="00986092"/>
    <w:rsid w:val="00986A02"/>
    <w:rsid w:val="00996620"/>
    <w:rsid w:val="009A7383"/>
    <w:rsid w:val="009B014E"/>
    <w:rsid w:val="009C27BB"/>
    <w:rsid w:val="009F0C53"/>
    <w:rsid w:val="009F1DB0"/>
    <w:rsid w:val="009F29A7"/>
    <w:rsid w:val="00A15981"/>
    <w:rsid w:val="00A34859"/>
    <w:rsid w:val="00A46ABD"/>
    <w:rsid w:val="00A64F89"/>
    <w:rsid w:val="00A83210"/>
    <w:rsid w:val="00AA3034"/>
    <w:rsid w:val="00AA76B4"/>
    <w:rsid w:val="00AF2DBD"/>
    <w:rsid w:val="00AF7210"/>
    <w:rsid w:val="00B14B4E"/>
    <w:rsid w:val="00B35AAA"/>
    <w:rsid w:val="00B35B76"/>
    <w:rsid w:val="00B42441"/>
    <w:rsid w:val="00B569BE"/>
    <w:rsid w:val="00B60299"/>
    <w:rsid w:val="00B61CD1"/>
    <w:rsid w:val="00B62E88"/>
    <w:rsid w:val="00B71EC5"/>
    <w:rsid w:val="00B903F2"/>
    <w:rsid w:val="00B97459"/>
    <w:rsid w:val="00BA7A80"/>
    <w:rsid w:val="00BC54FE"/>
    <w:rsid w:val="00BD385C"/>
    <w:rsid w:val="00BD4EEE"/>
    <w:rsid w:val="00BD6904"/>
    <w:rsid w:val="00BE707E"/>
    <w:rsid w:val="00BF0E50"/>
    <w:rsid w:val="00BF504C"/>
    <w:rsid w:val="00C02F33"/>
    <w:rsid w:val="00C101D6"/>
    <w:rsid w:val="00C476C6"/>
    <w:rsid w:val="00C91F2A"/>
    <w:rsid w:val="00CB3975"/>
    <w:rsid w:val="00CB498E"/>
    <w:rsid w:val="00CC0C49"/>
    <w:rsid w:val="00CD7FB2"/>
    <w:rsid w:val="00CF2D89"/>
    <w:rsid w:val="00CF5220"/>
    <w:rsid w:val="00D071A7"/>
    <w:rsid w:val="00D128B9"/>
    <w:rsid w:val="00D200C0"/>
    <w:rsid w:val="00D241F2"/>
    <w:rsid w:val="00D26EE1"/>
    <w:rsid w:val="00D272BE"/>
    <w:rsid w:val="00D32658"/>
    <w:rsid w:val="00D65EFB"/>
    <w:rsid w:val="00D7160B"/>
    <w:rsid w:val="00D72194"/>
    <w:rsid w:val="00D94DC5"/>
    <w:rsid w:val="00DA193A"/>
    <w:rsid w:val="00DB56F7"/>
    <w:rsid w:val="00DF5360"/>
    <w:rsid w:val="00E01341"/>
    <w:rsid w:val="00E11B8B"/>
    <w:rsid w:val="00E17F86"/>
    <w:rsid w:val="00E25589"/>
    <w:rsid w:val="00E27FE7"/>
    <w:rsid w:val="00E367EB"/>
    <w:rsid w:val="00E421A1"/>
    <w:rsid w:val="00E45DA4"/>
    <w:rsid w:val="00E4606B"/>
    <w:rsid w:val="00E57045"/>
    <w:rsid w:val="00E614F3"/>
    <w:rsid w:val="00E7076E"/>
    <w:rsid w:val="00E73704"/>
    <w:rsid w:val="00EA4558"/>
    <w:rsid w:val="00EA7F0C"/>
    <w:rsid w:val="00EC0A34"/>
    <w:rsid w:val="00EC4138"/>
    <w:rsid w:val="00EC6032"/>
    <w:rsid w:val="00EC67C4"/>
    <w:rsid w:val="00ED05FC"/>
    <w:rsid w:val="00EE0261"/>
    <w:rsid w:val="00EE1124"/>
    <w:rsid w:val="00EE6A8E"/>
    <w:rsid w:val="00EF4D92"/>
    <w:rsid w:val="00EF51B8"/>
    <w:rsid w:val="00F11633"/>
    <w:rsid w:val="00F13B68"/>
    <w:rsid w:val="00F423FD"/>
    <w:rsid w:val="00F64B62"/>
    <w:rsid w:val="00F67D77"/>
    <w:rsid w:val="00F70C53"/>
    <w:rsid w:val="00F8116E"/>
    <w:rsid w:val="00F86F8D"/>
    <w:rsid w:val="00FA1307"/>
    <w:rsid w:val="00FB5551"/>
    <w:rsid w:val="00FB56A8"/>
    <w:rsid w:val="00FC501E"/>
    <w:rsid w:val="00FD3507"/>
    <w:rsid w:val="00FE1166"/>
    <w:rsid w:val="00FF35F3"/>
    <w:rsid w:val="00FF4382"/>
    <w:rsid w:val="16CB2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1322E"/>
  <w15:docId w15:val="{225E2FEE-EAF4-4BCE-99C9-71A8679DD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071A7"/>
    <w:pPr>
      <w:widowControl/>
    </w:pPr>
    <w:rPr>
      <w:rFonts w:ascii="Times New Roman" w:eastAsia="Times New Roman" w:hAnsi="Times New Roman" w:cs="Times New Roman"/>
      <w:sz w:val="24"/>
      <w:szCs w:val="24"/>
    </w:rPr>
  </w:style>
  <w:style w:type="paragraph" w:styleId="Titre1">
    <w:name w:val="heading 1"/>
    <w:basedOn w:val="Normal"/>
    <w:next w:val="Normal"/>
    <w:link w:val="Titre1Car"/>
    <w:uiPriority w:val="9"/>
    <w:qFormat/>
    <w:rsid w:val="000F223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link w:val="Titre2Car"/>
    <w:uiPriority w:val="9"/>
    <w:qFormat/>
    <w:rsid w:val="0029720D"/>
    <w:pPr>
      <w:spacing w:before="100" w:beforeAutospacing="1" w:after="100" w:afterAutospacing="1"/>
      <w:outlineLvl w:val="1"/>
    </w:pPr>
    <w:rPr>
      <w:b/>
      <w:bCs/>
      <w:sz w:val="36"/>
      <w:szCs w:val="36"/>
    </w:rPr>
  </w:style>
  <w:style w:type="paragraph" w:styleId="Titre3">
    <w:name w:val="heading 3"/>
    <w:basedOn w:val="Normal"/>
    <w:link w:val="Titre3Car"/>
    <w:uiPriority w:val="9"/>
    <w:qFormat/>
    <w:rsid w:val="0029720D"/>
    <w:pPr>
      <w:spacing w:before="100" w:beforeAutospacing="1" w:after="100" w:afterAutospacing="1"/>
      <w:outlineLvl w:val="2"/>
    </w:pPr>
    <w:rPr>
      <w:b/>
      <w:bCs/>
      <w:sz w:val="27"/>
      <w:szCs w:val="27"/>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uiPriority w:val="1"/>
    <w:qFormat/>
    <w:pPr>
      <w:spacing w:before="184"/>
      <w:ind w:left="1310"/>
    </w:pPr>
    <w:rPr>
      <w:rFonts w:ascii="Calibri" w:eastAsia="Calibri" w:hAnsi="Calibri"/>
    </w:r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 w:type="character" w:styleId="Lienhypertexte">
    <w:name w:val="Hyperlink"/>
    <w:basedOn w:val="Policepardfaut"/>
    <w:uiPriority w:val="99"/>
    <w:unhideWhenUsed/>
    <w:rsid w:val="00202A23"/>
    <w:rPr>
      <w:color w:val="0000FF"/>
      <w:u w:val="single"/>
    </w:rPr>
  </w:style>
  <w:style w:type="character" w:styleId="Mentionnonrsolue">
    <w:name w:val="Unresolved Mention"/>
    <w:basedOn w:val="Policepardfaut"/>
    <w:uiPriority w:val="99"/>
    <w:semiHidden/>
    <w:unhideWhenUsed/>
    <w:rsid w:val="0094233F"/>
    <w:rPr>
      <w:color w:val="605E5C"/>
      <w:shd w:val="clear" w:color="auto" w:fill="E1DFDD"/>
    </w:rPr>
  </w:style>
  <w:style w:type="character" w:customStyle="1" w:styleId="Titre2Car">
    <w:name w:val="Titre 2 Car"/>
    <w:basedOn w:val="Policepardfaut"/>
    <w:link w:val="Titre2"/>
    <w:uiPriority w:val="9"/>
    <w:rsid w:val="0029720D"/>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29720D"/>
    <w:rPr>
      <w:rFonts w:ascii="Times New Roman" w:eastAsia="Times New Roman" w:hAnsi="Times New Roman" w:cs="Times New Roman"/>
      <w:b/>
      <w:bCs/>
      <w:sz w:val="27"/>
      <w:szCs w:val="27"/>
    </w:rPr>
  </w:style>
  <w:style w:type="paragraph" w:styleId="NormalWeb">
    <w:name w:val="Normal (Web)"/>
    <w:basedOn w:val="Normal"/>
    <w:uiPriority w:val="99"/>
    <w:unhideWhenUsed/>
    <w:rsid w:val="0029720D"/>
    <w:pPr>
      <w:spacing w:before="100" w:beforeAutospacing="1" w:after="100" w:afterAutospacing="1"/>
    </w:pPr>
  </w:style>
  <w:style w:type="character" w:styleId="CodeHTML">
    <w:name w:val="HTML Code"/>
    <w:basedOn w:val="Policepardfaut"/>
    <w:uiPriority w:val="99"/>
    <w:semiHidden/>
    <w:unhideWhenUsed/>
    <w:rsid w:val="0029720D"/>
    <w:rPr>
      <w:rFonts w:ascii="Courier New" w:eastAsia="Times New Roman" w:hAnsi="Courier New" w:cs="Courier New"/>
      <w:sz w:val="20"/>
      <w:szCs w:val="20"/>
    </w:rPr>
  </w:style>
  <w:style w:type="character" w:styleId="lev">
    <w:name w:val="Strong"/>
    <w:basedOn w:val="Policepardfaut"/>
    <w:uiPriority w:val="22"/>
    <w:qFormat/>
    <w:rsid w:val="0029720D"/>
    <w:rPr>
      <w:b/>
      <w:bCs/>
    </w:rPr>
  </w:style>
  <w:style w:type="character" w:styleId="Lienhypertextesuivivisit">
    <w:name w:val="FollowedHyperlink"/>
    <w:basedOn w:val="Policepardfaut"/>
    <w:uiPriority w:val="99"/>
    <w:semiHidden/>
    <w:unhideWhenUsed/>
    <w:rsid w:val="00B35B76"/>
    <w:rPr>
      <w:color w:val="800080" w:themeColor="followedHyperlink"/>
      <w:u w:val="single"/>
    </w:rPr>
  </w:style>
  <w:style w:type="character" w:customStyle="1" w:styleId="citation-7">
    <w:name w:val="citation-7"/>
    <w:basedOn w:val="Policepardfaut"/>
    <w:rsid w:val="004742E8"/>
  </w:style>
  <w:style w:type="character" w:customStyle="1" w:styleId="citation-6">
    <w:name w:val="citation-6"/>
    <w:basedOn w:val="Policepardfaut"/>
    <w:rsid w:val="004742E8"/>
  </w:style>
  <w:style w:type="character" w:customStyle="1" w:styleId="Titre1Car">
    <w:name w:val="Titre 1 Car"/>
    <w:basedOn w:val="Policepardfaut"/>
    <w:link w:val="Titre1"/>
    <w:uiPriority w:val="9"/>
    <w:rsid w:val="000F2236"/>
    <w:rPr>
      <w:rFonts w:asciiTheme="majorHAnsi" w:eastAsiaTheme="majorEastAsia" w:hAnsiTheme="majorHAnsi" w:cstheme="majorBidi"/>
      <w:color w:val="365F91" w:themeColor="accent1" w:themeShade="BF"/>
      <w:sz w:val="32"/>
      <w:szCs w:val="32"/>
    </w:rPr>
  </w:style>
  <w:style w:type="character" w:customStyle="1" w:styleId="authors-list-item">
    <w:name w:val="authors-list-item"/>
    <w:basedOn w:val="Policepardfaut"/>
    <w:rsid w:val="000F2236"/>
  </w:style>
  <w:style w:type="character" w:customStyle="1" w:styleId="author-sup-separator">
    <w:name w:val="author-sup-separator"/>
    <w:basedOn w:val="Policepardfaut"/>
    <w:rsid w:val="000F2236"/>
  </w:style>
  <w:style w:type="character" w:customStyle="1" w:styleId="comma">
    <w:name w:val="comma"/>
    <w:basedOn w:val="Policepardfaut"/>
    <w:rsid w:val="000F2236"/>
  </w:style>
  <w:style w:type="character" w:customStyle="1" w:styleId="Title1">
    <w:name w:val="Title1"/>
    <w:basedOn w:val="Policepardfaut"/>
    <w:rsid w:val="000F2236"/>
  </w:style>
  <w:style w:type="character" w:customStyle="1" w:styleId="identifier">
    <w:name w:val="identifier"/>
    <w:basedOn w:val="Policepardfaut"/>
    <w:rsid w:val="000F2236"/>
  </w:style>
  <w:style w:type="character" w:customStyle="1" w:styleId="id-label">
    <w:name w:val="id-label"/>
    <w:basedOn w:val="Policepardfaut"/>
    <w:rsid w:val="000F2236"/>
  </w:style>
  <w:style w:type="character" w:customStyle="1" w:styleId="inlineblock">
    <w:name w:val="inlineblock"/>
    <w:basedOn w:val="Policepardfaut"/>
    <w:rsid w:val="004940DB"/>
  </w:style>
  <w:style w:type="character" w:styleId="Accentuation">
    <w:name w:val="Emphasis"/>
    <w:basedOn w:val="Policepardfaut"/>
    <w:uiPriority w:val="20"/>
    <w:qFormat/>
    <w:rsid w:val="004940DB"/>
    <w:rPr>
      <w:i/>
      <w:iCs/>
    </w:rPr>
  </w:style>
  <w:style w:type="character" w:customStyle="1" w:styleId="html-italic">
    <w:name w:val="html-italic"/>
    <w:basedOn w:val="Policepardfaut"/>
    <w:rsid w:val="004940DB"/>
  </w:style>
  <w:style w:type="character" w:customStyle="1" w:styleId="label">
    <w:name w:val="label"/>
    <w:basedOn w:val="Policepardfaut"/>
    <w:rsid w:val="009352E5"/>
  </w:style>
  <w:style w:type="paragraph" w:customStyle="1" w:styleId="copyright">
    <w:name w:val="copyright"/>
    <w:basedOn w:val="Normal"/>
    <w:rsid w:val="00154CA3"/>
    <w:pPr>
      <w:spacing w:before="100" w:beforeAutospacing="1" w:after="100" w:afterAutospacing="1"/>
    </w:pPr>
  </w:style>
  <w:style w:type="paragraph" w:customStyle="1" w:styleId="disclaimer">
    <w:name w:val="disclaimer"/>
    <w:basedOn w:val="Normal"/>
    <w:rsid w:val="00154CA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02/nop2.1588" TargetMode="External"/><Relationship Id="rId13" Type="http://schemas.openxmlformats.org/officeDocument/2006/relationships/hyperlink" Target="https://doi.org/10.1177/23779608251413844" TargetMode="External"/><Relationship Id="rId18" Type="http://schemas.openxmlformats.org/officeDocument/2006/relationships/hyperlink" Target="https://onlinelibrary.wiley.com/doi/10.1002/nop2.1588" TargetMode="External"/><Relationship Id="rId26" Type="http://schemas.openxmlformats.org/officeDocument/2006/relationships/hyperlink" Target="https://www.google.com/search?q=https://doi.org/10.3390/hc16020058" TargetMode="External"/><Relationship Id="rId3" Type="http://schemas.openxmlformats.org/officeDocument/2006/relationships/settings" Target="settings.xml"/><Relationship Id="rId21" Type="http://schemas.openxmlformats.org/officeDocument/2006/relationships/hyperlink" Target="https://onlinelibrary.wiley.com/doi/10.1002/nop2.1588" TargetMode="External"/><Relationship Id="rId7" Type="http://schemas.openxmlformats.org/officeDocument/2006/relationships/hyperlink" Target="https://doi.org/10.1186/s12912-024-02624-2" TargetMode="External"/><Relationship Id="rId12" Type="http://schemas.openxmlformats.org/officeDocument/2006/relationships/hyperlink" Target="https://www.google.com/search?q=https://doi.org/10.3390/hc16020058" TargetMode="External"/><Relationship Id="rId17" Type="http://schemas.openxmlformats.org/officeDocument/2006/relationships/hyperlink" Target="https://onlinelibrary.wiley.com/doi/10.1002/nop2.1588" TargetMode="External"/><Relationship Id="rId25" Type="http://schemas.openxmlformats.org/officeDocument/2006/relationships/hyperlink" Target="https://www.google.com/search?q=https://doi.org/10.3390/jnm16060208" TargetMode="External"/><Relationship Id="rId2" Type="http://schemas.openxmlformats.org/officeDocument/2006/relationships/styles" Target="styles.xml"/><Relationship Id="rId16" Type="http://schemas.openxmlformats.org/officeDocument/2006/relationships/hyperlink" Target="https://www.sciencedirect.com/topics/nursing-and-health-professions/epileptic-absence" TargetMode="External"/><Relationship Id="rId20" Type="http://schemas.openxmlformats.org/officeDocument/2006/relationships/hyperlink" Target="https://onlinelibrary.wiley.com/doi/10.1002/nop2.1588"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016/j.ijnss.2021.05.006" TargetMode="External"/><Relationship Id="rId11" Type="http://schemas.openxmlformats.org/officeDocument/2006/relationships/hyperlink" Target="https://www.google.com/search?q=https://doi.org/10.3390/jnm16060208" TargetMode="External"/><Relationship Id="rId24" Type="http://schemas.openxmlformats.org/officeDocument/2006/relationships/hyperlink" Target="https://www.google.com/search?q=https://doi.org/10.3390/ijerph22081261" TargetMode="External"/><Relationship Id="rId5" Type="http://schemas.openxmlformats.org/officeDocument/2006/relationships/hyperlink" Target="https://doi.org/10.1177/09697330251366617" TargetMode="External"/><Relationship Id="rId15" Type="http://schemas.openxmlformats.org/officeDocument/2006/relationships/hyperlink" Target="https://www.sciencedirect.com/topics/social-sciences/career-development" TargetMode="External"/><Relationship Id="rId23" Type="http://schemas.openxmlformats.org/officeDocument/2006/relationships/hyperlink" Target="https://onlinelibrary.wiley.com/doi/10.1002/nop2.1588" TargetMode="External"/><Relationship Id="rId28" Type="http://schemas.openxmlformats.org/officeDocument/2006/relationships/hyperlink" Target="https://www.google.com/search?q=https://doi.org/10.1002/nop2.1845" TargetMode="External"/><Relationship Id="rId10" Type="http://schemas.openxmlformats.org/officeDocument/2006/relationships/hyperlink" Target="https://www.google.com/search?q=https://doi.org/10.3390/ijerph22081261" TargetMode="External"/><Relationship Id="rId19" Type="http://schemas.openxmlformats.org/officeDocument/2006/relationships/hyperlink" Target="https://onlinelibrary.wiley.com/doi/10.1002/nop2.1588" TargetMode="External"/><Relationship Id="rId4" Type="http://schemas.openxmlformats.org/officeDocument/2006/relationships/webSettings" Target="webSettings.xml"/><Relationship Id="rId9" Type="http://schemas.openxmlformats.org/officeDocument/2006/relationships/hyperlink" Target="https://www.google.com/search?q=https://doi.org/10.1177/09720634231186715" TargetMode="External"/><Relationship Id="rId14" Type="http://schemas.openxmlformats.org/officeDocument/2006/relationships/hyperlink" Target="https://www.google.com/search?q=https://doi.org/10.1002/nop2.1845" TargetMode="External"/><Relationship Id="rId22" Type="http://schemas.openxmlformats.org/officeDocument/2006/relationships/hyperlink" Target="https://onlinelibrary.wiley.com/doi/10.1002/nop2.1588" TargetMode="External"/><Relationship Id="rId27" Type="http://schemas.openxmlformats.org/officeDocument/2006/relationships/hyperlink" Target="https://www.google.com/search?q=https://doi.org/10.1186/s12912-023-01412-w"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132</TotalTime>
  <Pages>21</Pages>
  <Words>13619</Words>
  <Characters>74906</Characters>
  <Application>Microsoft Office Word</Application>
  <DocSecurity>0</DocSecurity>
  <Lines>624</Lines>
  <Paragraphs>176</Paragraphs>
  <ScaleCrop>false</ScaleCrop>
  <HeadingPairs>
    <vt:vector size="2" baseType="variant">
      <vt:variant>
        <vt:lpstr>Titre</vt:lpstr>
      </vt:variant>
      <vt:variant>
        <vt:i4>1</vt:i4>
      </vt:variant>
    </vt:vector>
  </HeadingPairs>
  <TitlesOfParts>
    <vt:vector size="1" baseType="lpstr">
      <vt:lpstr/>
    </vt:vector>
  </TitlesOfParts>
  <Company>Manchester University</Company>
  <LinksUpToDate>false</LinksUpToDate>
  <CharactersWithSpaces>88349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Emily Bowden</dc:creator>
  <cp:lastModifiedBy>Kone, Spencer</cp:lastModifiedBy>
  <cp:revision>3</cp:revision>
  <dcterms:created xsi:type="dcterms:W3CDTF">2026-07-06T02:20:00Z</dcterms:created>
  <dcterms:modified xsi:type="dcterms:W3CDTF">2026-07-06T05:06:00Z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2014-01-14T00:00:00Z</vt:filetime>
  </property>
  <property fmtid="{D5CDD505-2E9C-101B-9397-08002B2CF9AE}" pid="3" name="LastSaved">
    <vt:filetime>2016-10-11T00:00:00Z</vt:filetime>
  </property>
</Properties>
</file>