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6A58" w:rsidRDefault="00183DD3">
      <w:pPr>
        <w:pStyle w:val="Heading1"/>
      </w:pPr>
      <w:r>
        <w:t xml:space="preserve">Post-Call Memo — </w:t>
      </w:r>
      <w:proofErr w:type="spellStart"/>
      <w:r>
        <w:t>NouchiX</w:t>
      </w:r>
      <w:proofErr w:type="spellEnd"/>
      <w:r>
        <w:t xml:space="preserve"> </w:t>
      </w:r>
      <w:r>
        <w:pict>
          <v:rect id="_x0000_i1025" style="width:0;height:1.5pt" o:hralign="center" o:hrstd="t" o:hr="t" fillcolor="#a0a0a0" stroked="f"/>
        </w:pict>
      </w:r>
      <w:r>
        <w:t>Updated Questionnaire</w:t>
      </w:r>
    </w:p>
    <w:p w:rsidR="00FF6A58" w:rsidRDefault="00183DD3">
      <w:pPr>
        <w:pStyle w:val="Heading3"/>
        <w:spacing w:before="0"/>
      </w:pPr>
      <w:r>
        <w:t>Set 1 — Complete Answers</w:t>
      </w:r>
    </w:p>
    <w:p w:rsidR="00FF6A58" w:rsidRDefault="00183DD3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Q1 / </w:t>
      </w:r>
      <w:proofErr w:type="spellStart"/>
      <w:r>
        <w:rPr>
          <w:b/>
          <w:bCs/>
        </w:rPr>
        <w:t>SecRed</w:t>
      </w:r>
      <w:proofErr w:type="spellEnd"/>
      <w:r>
        <w:rPr>
          <w:b/>
          <w:bCs/>
        </w:rPr>
        <w:t xml:space="preserve"> Knowledge Inc. incorporation date and jurisdiction</w:t>
      </w:r>
      <w:r>
        <w:t xml:space="preserve"> </w:t>
      </w:r>
      <w:proofErr w:type="spellStart"/>
      <w:r>
        <w:t>Souhimbou</w:t>
      </w:r>
      <w:proofErr w:type="spellEnd"/>
      <w:r>
        <w:t xml:space="preserve"> confirmed at 01:20: company started in 2022, formally incorporated as a </w:t>
      </w:r>
      <w:r>
        <w:rPr>
          <w:b/>
          <w:bCs/>
        </w:rPr>
        <w:t>C-Corp in Delaware on January 2, 2024</w:t>
      </w:r>
      <w:r>
        <w:t>, with an office in New York State (operating as a foreign entity in NY). Source: 01:20.</w:t>
      </w:r>
    </w:p>
    <w:p w:rsidR="00FF6A58" w:rsidRDefault="00FF6A58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:rsidR="00FF6A58" w:rsidRDefault="00183DD3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Q2 / Live versus roadmap MVP capabilities (PARTIAL with material context)</w:t>
      </w:r>
      <w:r>
        <w:t xml:space="preserve"> </w:t>
      </w:r>
      <w:proofErr w:type="spellStart"/>
      <w:r>
        <w:t>Souhimbou</w:t>
      </w:r>
      <w:proofErr w:type="spellEnd"/>
      <w:r>
        <w:t xml:space="preserve"> confirmed at 15:39 that the team has </w:t>
      </w:r>
      <w:r>
        <w:rPr>
          <w:b/>
          <w:bCs/>
        </w:rPr>
        <w:t>simplified the MVP scope</w:t>
      </w:r>
      <w:r>
        <w:t>. The current MVP foc</w:t>
      </w:r>
      <w:r>
        <w:t>us is "digital forensic audit trail for compliance purposes" — companies download a binary, run audits, and generate immutable evidence signed with post-quantum cryptography (</w:t>
      </w:r>
      <w:proofErr w:type="spellStart"/>
      <w:r>
        <w:t>Dilithium</w:t>
      </w:r>
      <w:proofErr w:type="spellEnd"/>
      <w:r>
        <w:t xml:space="preserve"> and </w:t>
      </w:r>
      <w:proofErr w:type="spellStart"/>
      <w:r>
        <w:t>Kyber</w:t>
      </w:r>
      <w:proofErr w:type="spellEnd"/>
      <w:r>
        <w:t xml:space="preserve">, the NIST-standard PQC algorithms). The product is </w:t>
      </w:r>
      <w:r>
        <w:rPr>
          <w:b/>
          <w:bCs/>
        </w:rPr>
        <w:t>very close</w:t>
      </w:r>
      <w:r>
        <w:rPr>
          <w:b/>
          <w:bCs/>
        </w:rPr>
        <w:t xml:space="preserve"> to being deployed</w:t>
      </w:r>
      <w:r>
        <w:t xml:space="preserve"> with a few finishing-touches remaining. </w:t>
      </w:r>
    </w:p>
    <w:p w:rsidR="00FF6A58" w:rsidRDefault="00FF6A58">
      <w:pPr>
        <w:pBdr>
          <w:top w:val="nil"/>
          <w:left w:val="nil"/>
          <w:bottom w:val="nil"/>
          <w:right w:val="nil"/>
          <w:between w:val="nil"/>
        </w:pBdr>
      </w:pPr>
    </w:p>
    <w:p w:rsidR="00FF6A58" w:rsidRDefault="00183DD3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Q3 / STIG coverage breadth — number of DISA STIG benchmarks covered</w:t>
      </w:r>
      <w:r>
        <w:t xml:space="preserve"> </w:t>
      </w:r>
      <w:proofErr w:type="spellStart"/>
      <w:r>
        <w:t>Souhimbou</w:t>
      </w:r>
      <w:proofErr w:type="spellEnd"/>
      <w:r>
        <w:t xml:space="preserve"> confirmed at 20:30 that </w:t>
      </w:r>
      <w:proofErr w:type="spellStart"/>
      <w:r>
        <w:t>NouchiX</w:t>
      </w:r>
      <w:proofErr w:type="spellEnd"/>
      <w:r>
        <w:t xml:space="preserve"> has a </w:t>
      </w:r>
      <w:r>
        <w:rPr>
          <w:b/>
          <w:bCs/>
        </w:rPr>
        <w:t>partnership with STIG Viewer</w:t>
      </w:r>
      <w:r>
        <w:t xml:space="preserve"> (the company that holds DISA STIG database access)</w:t>
      </w:r>
      <w:r>
        <w:t xml:space="preserve"> which gives free API access to updated STIG data. The platform </w:t>
      </w:r>
      <w:r>
        <w:rPr>
          <w:b/>
          <w:bCs/>
        </w:rPr>
        <w:t>covers the full spectrum of DISA STIG benchmarks</w:t>
      </w:r>
      <w:r>
        <w:rPr>
          <w:rFonts w:ascii="Arial Unicode MS" w:eastAsia="Arial Unicode MS" w:hAnsi="Arial Unicode MS" w:cs="Arial Unicode MS"/>
        </w:rPr>
        <w:t xml:space="preserve"> out-of-the-box. The compliance mapping spans STIG → CCI → NIST 800-53 → NIST 800-171 → NIST 800-172, all maintained in an internal database tha</w:t>
      </w:r>
      <w:r>
        <w:rPr>
          <w:rFonts w:ascii="Arial Unicode MS" w:eastAsia="Arial Unicode MS" w:hAnsi="Arial Unicode MS" w:cs="Arial Unicode MS"/>
        </w:rPr>
        <w:t>t is ingested into the software. Source: 20:30.</w:t>
      </w:r>
    </w:p>
    <w:p w:rsidR="00FF6A58" w:rsidRDefault="00FF6A58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:rsidR="00FF6A58" w:rsidRDefault="00183DD3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Q4 / Pilot LOIs and pipeline (RESOLVED WITH MATERIAL CORRECTION)</w:t>
      </w:r>
      <w:r>
        <w:t xml:space="preserve"> Pre-call baseline claimed "Pilot Program LOIs" as a credibility marker. </w:t>
      </w:r>
      <w:proofErr w:type="spellStart"/>
      <w:r>
        <w:t>Souhimbou</w:t>
      </w:r>
      <w:proofErr w:type="spellEnd"/>
      <w:r>
        <w:t xml:space="preserve"> explicitly corrected this on the call. At 12:59 he stated: </w:t>
      </w:r>
      <w:r>
        <w:rPr>
          <w:i/>
          <w:iCs/>
        </w:rPr>
        <w:t>"</w:t>
      </w:r>
      <w:r>
        <w:rPr>
          <w:i/>
          <w:iCs/>
        </w:rPr>
        <w:t>I had started a pilot with a company. However, it came to a halt because I needed to revamp the software... we are still looking for our official first pilots to create a proof of concept.</w:t>
      </w:r>
      <w:proofErr w:type="gramStart"/>
      <w:r>
        <w:rPr>
          <w:i/>
          <w:iCs/>
        </w:rPr>
        <w:t>"</w:t>
      </w:r>
      <w:r>
        <w:t>.</w:t>
      </w:r>
      <w:proofErr w:type="gramEnd"/>
      <w:r>
        <w:t xml:space="preserve"> The marketing campaign and outbound LinkedIn campaign was paused </w:t>
      </w:r>
      <w:r>
        <w:t xml:space="preserve">intentionally so the software could be ready before pilots resume. </w:t>
      </w:r>
      <w:r>
        <w:rPr>
          <w:b/>
          <w:bCs/>
        </w:rPr>
        <w:t>No active pilots, no signed LOIs, no advanced-stage prospects today.</w:t>
      </w:r>
      <w:r>
        <w:t xml:space="preserve"> </w:t>
      </w:r>
      <w:bookmarkStart w:id="0" w:name="_GoBack"/>
      <w:bookmarkEnd w:id="0"/>
      <w:r>
        <w:t>Source: 12:59, 14:45.</w:t>
      </w:r>
    </w:p>
    <w:p w:rsidR="00FF6A58" w:rsidRDefault="00FF6A58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:rsidR="00FF6A58" w:rsidRDefault="00183DD3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Q5 / C3PAO assessor acceptance of evidence</w:t>
      </w:r>
      <w:r>
        <w:t xml:space="preserve"> </w:t>
      </w:r>
      <w:proofErr w:type="spellStart"/>
      <w:r>
        <w:t>Souhimbou</w:t>
      </w:r>
      <w:proofErr w:type="spellEnd"/>
      <w:r>
        <w:t xml:space="preserve"> confirmed at 22:47: </w:t>
      </w:r>
      <w:r>
        <w:rPr>
          <w:b/>
          <w:bCs/>
        </w:rPr>
        <w:t xml:space="preserve">no C3PAO assessor has accepted any </w:t>
      </w:r>
      <w:proofErr w:type="spellStart"/>
      <w:r>
        <w:rPr>
          <w:b/>
          <w:bCs/>
        </w:rPr>
        <w:t>NouchiX</w:t>
      </w:r>
      <w:proofErr w:type="spellEnd"/>
      <w:r>
        <w:rPr>
          <w:b/>
          <w:bCs/>
        </w:rPr>
        <w:t>-generated evidence pack</w:t>
      </w:r>
      <w:r>
        <w:t xml:space="preserve"> in an actual CMMC Level 2 assessment. Th</w:t>
      </w:r>
      <w:r>
        <w:t xml:space="preserve">e "94% C3PAO pass rate" </w:t>
      </w:r>
      <w:proofErr w:type="gramStart"/>
      <w:r>
        <w:t>claim</w:t>
      </w:r>
      <w:proofErr w:type="gramEnd"/>
      <w:r>
        <w:t xml:space="preserve"> on deck slides 7, 12, and elsewhere is a projection, not a measured outcome. Founder rationale: third-party C3PAO audits cost ~$80K per engagement and the bootstrapped company cannot fund one yet. Source: 22:47.</w:t>
      </w:r>
    </w:p>
    <w:p w:rsidR="00FF6A58" w:rsidRDefault="00FF6A58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:rsidR="00FF6A58" w:rsidRDefault="00183DD3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Q6 / </w:t>
      </w:r>
      <w:proofErr w:type="spellStart"/>
      <w:r>
        <w:rPr>
          <w:b/>
          <w:bCs/>
        </w:rPr>
        <w:t>Khepra</w:t>
      </w:r>
      <w:proofErr w:type="spellEnd"/>
      <w:r>
        <w:rPr>
          <w:b/>
          <w:bCs/>
        </w:rPr>
        <w:t xml:space="preserve"> P</w:t>
      </w:r>
      <w:r>
        <w:rPr>
          <w:b/>
          <w:bCs/>
        </w:rPr>
        <w:t>rotocol patent — filing status and PQC standard alignment</w:t>
      </w:r>
      <w:r>
        <w:t xml:space="preserve"> </w:t>
      </w:r>
      <w:proofErr w:type="spellStart"/>
      <w:r>
        <w:t>Souhimbou</w:t>
      </w:r>
      <w:proofErr w:type="spellEnd"/>
      <w:r>
        <w:t xml:space="preserve"> confirmed at 01:20 (and amplified at 27:24): the patent was filed with USPTO and the company </w:t>
      </w:r>
      <w:r>
        <w:rPr>
          <w:b/>
          <w:bCs/>
        </w:rPr>
        <w:t>received a USPTO notification last week</w:t>
      </w:r>
      <w:r>
        <w:t xml:space="preserve"> (week of 2026-04-22). The patent covers a post-quantum </w:t>
      </w:r>
      <w:r>
        <w:t>encryption framework that is air-gap-capable (designed for government classified environments where the founder served). The framework aligns with the recently published NIST Post-Quantum Cryptography standards (</w:t>
      </w:r>
      <w:proofErr w:type="spellStart"/>
      <w:r>
        <w:rPr>
          <w:b/>
          <w:bCs/>
        </w:rPr>
        <w:t>Dilithium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Kyber</w:t>
      </w:r>
      <w:proofErr w:type="spellEnd"/>
      <w:r>
        <w:t xml:space="preserve"> — both NIST-standardised</w:t>
      </w:r>
      <w:r>
        <w:t xml:space="preserve"> PQC algorithms). The founder claims </w:t>
      </w:r>
      <w:r>
        <w:rPr>
          <w:b/>
          <w:bCs/>
        </w:rPr>
        <w:t>12 continuation patents</w:t>
      </w:r>
      <w:r>
        <w:t xml:space="preserve"> that can be turned into different products (a post-quantum key management system was named as one Year-2 product </w:t>
      </w:r>
      <w:r>
        <w:lastRenderedPageBreak/>
        <w:t>candidate). FIPS 140-3 alignment specifically was not addressed. Source: 01:20, 27</w:t>
      </w:r>
      <w:r>
        <w:t>:24.</w:t>
      </w:r>
    </w:p>
    <w:p w:rsidR="00FF6A58" w:rsidRDefault="00FF6A58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:rsidR="00FF6A58" w:rsidRDefault="00183DD3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Q7 / Compliance posture — own CMMC and SOC 2 status</w:t>
      </w:r>
      <w:r>
        <w:t xml:space="preserve"> </w:t>
      </w:r>
      <w:proofErr w:type="spellStart"/>
      <w:r>
        <w:t>Souhimbou</w:t>
      </w:r>
      <w:proofErr w:type="spellEnd"/>
      <w:r>
        <w:t xml:space="preserve"> confirmed at 17:28: </w:t>
      </w:r>
      <w:proofErr w:type="spellStart"/>
      <w:r>
        <w:rPr>
          <w:b/>
          <w:bCs/>
        </w:rPr>
        <w:t>NouchiX</w:t>
      </w:r>
      <w:proofErr w:type="spellEnd"/>
      <w:r>
        <w:rPr>
          <w:b/>
          <w:bCs/>
        </w:rPr>
        <w:t xml:space="preserve"> is self-certified for CMMC Level 1 only</w:t>
      </w:r>
      <w:r>
        <w:t xml:space="preserve">. Not certified at CMMC Level 2 (third-party audit too expensive at </w:t>
      </w:r>
      <w:proofErr w:type="gramStart"/>
      <w:r>
        <w:t>~$80K,</w:t>
      </w:r>
      <w:proofErr w:type="gramEnd"/>
      <w:r>
        <w:t xml:space="preserve"> and the bootstrapped company cannot fund it ye</w:t>
      </w:r>
      <w:r>
        <w:t xml:space="preserve">t). At 18:35: </w:t>
      </w:r>
      <w:proofErr w:type="spellStart"/>
      <w:r>
        <w:rPr>
          <w:b/>
          <w:bCs/>
        </w:rPr>
        <w:t>NouchiX</w:t>
      </w:r>
      <w:proofErr w:type="spellEnd"/>
      <w:r>
        <w:rPr>
          <w:b/>
          <w:bCs/>
        </w:rPr>
        <w:t xml:space="preserve"> has not applied for its own SOC 2 certification</w:t>
      </w:r>
      <w:r>
        <w:t xml:space="preserve"> (Type I or Type II). The deck's "SOC2 Compliant" claim on the title slide is therefore incorrect — what the founder meant is that the team uses SOC2-compliant tooling (</w:t>
      </w:r>
      <w:proofErr w:type="spellStart"/>
      <w:r>
        <w:t>Vanta</w:t>
      </w:r>
      <w:proofErr w:type="spellEnd"/>
      <w:r>
        <w:t>-style infras</w:t>
      </w:r>
      <w:r>
        <w:t xml:space="preserve">tructure providers) rather than that </w:t>
      </w:r>
      <w:proofErr w:type="spellStart"/>
      <w:r>
        <w:t>NouchiX</w:t>
      </w:r>
      <w:proofErr w:type="spellEnd"/>
      <w:r>
        <w:t xml:space="preserve"> itself is SOC2-certified. ISO 27001 was named as a future compliance target post-funding. Source: 17:28, 18:35.</w:t>
      </w:r>
    </w:p>
    <w:p w:rsidR="00FF6A58" w:rsidRDefault="00FF6A58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:rsidR="00FF6A58" w:rsidRDefault="00183DD3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Q8 / Operating team beyond the founder</w:t>
      </w:r>
      <w:r>
        <w:t xml:space="preserve"> </w:t>
      </w:r>
      <w:proofErr w:type="spellStart"/>
      <w:r>
        <w:t>Souhimbou</w:t>
      </w:r>
      <w:proofErr w:type="spellEnd"/>
      <w:r>
        <w:t xml:space="preserve"> confirmed at 25:29 (and amplified at 27:24): </w:t>
      </w:r>
      <w:r>
        <w:rPr>
          <w:b/>
          <w:bCs/>
        </w:rPr>
        <w:t>solo</w:t>
      </w:r>
      <w:r>
        <w:rPr>
          <w:b/>
          <w:bCs/>
        </w:rPr>
        <w:t xml:space="preserve"> founder.</w:t>
      </w:r>
      <w:r>
        <w:t xml:space="preserve"> No CTO, no full-time engineers, no in-house security-certified practitioners disclosed. Third-party LinkedIn outreach company is doing the founder's outbound. The founder is currently working on </w:t>
      </w:r>
      <w:r>
        <w:rPr>
          <w:b/>
          <w:bCs/>
        </w:rPr>
        <w:t>two master's programs simultaneously</w:t>
      </w:r>
      <w:r>
        <w:t xml:space="preserve"> (MBA + Master'</w:t>
      </w:r>
      <w:r>
        <w:t>s in Digital Forensics), is preparing a TED Talk, and described himself as "an actor, so I'm going to be doing some movies soon." This is a material founder-bandwidth signal that investors will press on. Source: 25:29, 27:24, 30:25.</w:t>
      </w:r>
    </w:p>
    <w:p w:rsidR="00FF6A58" w:rsidRDefault="00FF6A58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:rsidR="00FF6A58" w:rsidRDefault="00183DD3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Q9 / Named advisory bo</w:t>
      </w:r>
      <w:r>
        <w:rPr>
          <w:b/>
          <w:bCs/>
        </w:rPr>
        <w:t>ard members and time commitment (PARTIAL)</w:t>
      </w:r>
      <w:r>
        <w:t xml:space="preserve"> </w:t>
      </w:r>
      <w:proofErr w:type="spellStart"/>
      <w:r>
        <w:t>Souhimbou</w:t>
      </w:r>
      <w:proofErr w:type="spellEnd"/>
      <w:r>
        <w:t xml:space="preserve"> confirmed at 24:15: the advisory board today consists of his mentor for his MBA program, the STIG Viewer and one of his professors. </w:t>
      </w:r>
      <w:r>
        <w:rPr>
          <w:b/>
          <w:bCs/>
        </w:rPr>
        <w:t>Specific names, credentials, time commitments, and any C3PAO / DISA / pr</w:t>
      </w:r>
      <w:r>
        <w:rPr>
          <w:b/>
          <w:bCs/>
        </w:rPr>
        <w:t>ime-contractor affiliations were not disclosed</w:t>
      </w:r>
      <w:r>
        <w:t xml:space="preserve"> on the call. Source: 24:15.</w:t>
      </w:r>
    </w:p>
    <w:p w:rsidR="00FF6A58" w:rsidRDefault="00183DD3">
      <w:pPr>
        <w:pStyle w:val="Heading3"/>
      </w:pPr>
      <w:r>
        <w:pict>
          <v:rect id="_x0000_i1026" style="width:0;height:1.5pt" o:hralign="center" o:hrstd="t" o:hr="t" fillcolor="#a0a0a0" stroked="f"/>
        </w:pict>
      </w:r>
      <w:r>
        <w:t>New to Set 1 (volunteered or surfaced on the call)</w:t>
      </w:r>
    </w:p>
    <w:p w:rsidR="00FF6A58" w:rsidRDefault="00183DD3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Funding ask range and instrument</w:t>
      </w:r>
      <w:r>
        <w:t xml:space="preserve"> Pre-call memo had stated $100K pre-seed via SAFE. On the call (24:38–26:36), </w:t>
      </w:r>
      <w:proofErr w:type="spellStart"/>
      <w:r>
        <w:t>Souhimbou</w:t>
      </w:r>
      <w:proofErr w:type="spellEnd"/>
      <w:r>
        <w:t xml:space="preserve"> confirmed</w:t>
      </w:r>
      <w:r>
        <w:t xml:space="preserve"> he is </w:t>
      </w:r>
      <w:r>
        <w:rPr>
          <w:b/>
          <w:bCs/>
        </w:rPr>
        <w:t>open to starting with $200K and stepping up to $1M as pilots convert</w:t>
      </w:r>
      <w:r>
        <w:t xml:space="preserve">. $200K as the operative initial fundraising target is suggested by the analyst. On instrument (37:30–39:30 Instrument: recommended leading with SAFE while remaining open to direct </w:t>
      </w:r>
      <w:r>
        <w:t xml:space="preserve">equity if a strategic investor brings expertise. Source: 24:38, 26:36, 37:30. </w:t>
      </w:r>
    </w:p>
    <w:p w:rsidR="00FF6A58" w:rsidRDefault="00183DD3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Investor strategy alignment: angel</w:t>
      </w:r>
      <w:r>
        <w:t xml:space="preserve"> investors and HNIs in the US, micro-VCs investing at pre-seed, family offices, sector focus on </w:t>
      </w:r>
      <w:proofErr w:type="spellStart"/>
      <w:r>
        <w:t>cybersecurity</w:t>
      </w:r>
      <w:proofErr w:type="spellEnd"/>
      <w:r>
        <w:t xml:space="preserve"> / </w:t>
      </w:r>
      <w:proofErr w:type="spellStart"/>
      <w:r>
        <w:t>defense</w:t>
      </w:r>
      <w:proofErr w:type="spellEnd"/>
      <w:r>
        <w:t xml:space="preserve"> tech / dual-use / indus</w:t>
      </w:r>
      <w:r>
        <w:t>trial-</w:t>
      </w:r>
      <w:proofErr w:type="spellStart"/>
      <w:r>
        <w:t>IoT</w:t>
      </w:r>
      <w:proofErr w:type="spellEnd"/>
      <w:r>
        <w:t xml:space="preserve"> / </w:t>
      </w:r>
      <w:proofErr w:type="spellStart"/>
      <w:r>
        <w:t>govtech</w:t>
      </w:r>
      <w:proofErr w:type="spellEnd"/>
      <w:r>
        <w:t xml:space="preserve">. </w:t>
      </w:r>
      <w:proofErr w:type="gramStart"/>
      <w:r>
        <w:t>Geography US plus NATO countries.</w:t>
      </w:r>
      <w:proofErr w:type="gramEnd"/>
      <w:r>
        <w:t xml:space="preserve"> </w:t>
      </w:r>
    </w:p>
    <w:p w:rsidR="00FF6A58" w:rsidRDefault="00183DD3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pict>
          <v:rect id="_x0000_i1027" style="width:0;height:1.5pt" o:hralign="center" o:hrstd="t" o:hr="t" fillcolor="#a0a0a0" stroked="f"/>
        </w:pict>
      </w:r>
    </w:p>
    <w:sectPr w:rsidR="00FF6A5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473155C-80D1-4E93-898D-047E096E4B99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2" w:subsetted="1" w:fontKey="{41635CE9-978D-4124-8B39-E7395443220B}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06CAA93-7B59-4D4C-A790-8100D88251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0C2A68B-A83C-45E4-9D6B-46B9F52BC31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F6A58"/>
    <w:rsid w:val="00183DD3"/>
    <w:rsid w:val="00FF6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Roop</cp:lastModifiedBy>
  <cp:revision>2</cp:revision>
  <dcterms:created xsi:type="dcterms:W3CDTF">2026-04-29T14:46:00Z</dcterms:created>
  <dcterms:modified xsi:type="dcterms:W3CDTF">2026-04-29T14:47:00Z</dcterms:modified>
</cp:coreProperties>
</file>