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67F0" w14:textId="77777777" w:rsidR="00805BFA" w:rsidRPr="00805BFA" w:rsidRDefault="00805BFA" w:rsidP="00805BFA">
      <w:pPr>
        <w:rPr>
          <w:b/>
          <w:bCs/>
          <w:sz w:val="22"/>
          <w:szCs w:val="22"/>
          <w:lang w:val="en-US"/>
        </w:rPr>
      </w:pPr>
      <w:r w:rsidRPr="00805BFA">
        <w:rPr>
          <w:b/>
          <w:bCs/>
          <w:sz w:val="22"/>
          <w:szCs w:val="22"/>
          <w:lang w:val="en-US"/>
        </w:rPr>
        <w:t>Whitepaper: The Economic Green Cell (EGC) Protocol</w:t>
      </w:r>
    </w:p>
    <w:p w14:paraId="689F616A" w14:textId="77777777" w:rsidR="00805BFA" w:rsidRPr="00805BFA" w:rsidRDefault="00805BFA" w:rsidP="00805BFA">
      <w:pPr>
        <w:rPr>
          <w:sz w:val="22"/>
          <w:szCs w:val="22"/>
          <w:lang w:val="en-US"/>
        </w:rPr>
      </w:pPr>
      <w:r w:rsidRPr="00805BFA">
        <w:rPr>
          <w:b/>
          <w:bCs/>
          <w:sz w:val="22"/>
          <w:szCs w:val="22"/>
          <w:lang w:val="en-US"/>
        </w:rPr>
        <w:t>Version:</w:t>
      </w:r>
      <w:r w:rsidRPr="00805BFA">
        <w:rPr>
          <w:sz w:val="22"/>
          <w:szCs w:val="22"/>
          <w:lang w:val="en-US"/>
        </w:rPr>
        <w:t xml:space="preserve"> 1.0</w:t>
      </w:r>
    </w:p>
    <w:p w14:paraId="456909D5" w14:textId="77777777" w:rsidR="00805BFA" w:rsidRPr="00805BFA" w:rsidRDefault="00805BFA" w:rsidP="00805BFA">
      <w:pPr>
        <w:rPr>
          <w:sz w:val="22"/>
          <w:szCs w:val="22"/>
          <w:lang w:val="en-US"/>
        </w:rPr>
      </w:pPr>
      <w:r w:rsidRPr="00805BFA">
        <w:rPr>
          <w:b/>
          <w:bCs/>
          <w:sz w:val="22"/>
          <w:szCs w:val="22"/>
          <w:lang w:val="en-US"/>
        </w:rPr>
        <w:t>Status:</w:t>
      </w:r>
      <w:r w:rsidRPr="00805BFA">
        <w:rPr>
          <w:sz w:val="22"/>
          <w:szCs w:val="22"/>
          <w:lang w:val="en-US"/>
        </w:rPr>
        <w:t xml:space="preserve"> Investable Systems Design / Operational Blueprint</w:t>
      </w:r>
    </w:p>
    <w:p w14:paraId="69AB008D" w14:textId="77777777" w:rsidR="00805BFA" w:rsidRPr="00805BFA" w:rsidRDefault="00805BFA" w:rsidP="00805BFA">
      <w:pPr>
        <w:rPr>
          <w:sz w:val="22"/>
          <w:szCs w:val="22"/>
          <w:lang w:val="en-US"/>
        </w:rPr>
      </w:pPr>
      <w:r w:rsidRPr="00805BFA">
        <w:rPr>
          <w:b/>
          <w:bCs/>
          <w:sz w:val="22"/>
          <w:szCs w:val="22"/>
          <w:lang w:val="en-US"/>
        </w:rPr>
        <w:t>Subtitle:</w:t>
      </w:r>
      <w:r w:rsidRPr="00805BFA">
        <w:rPr>
          <w:sz w:val="22"/>
          <w:szCs w:val="22"/>
          <w:lang w:val="en-US"/>
        </w:rPr>
        <w:t xml:space="preserve"> </w:t>
      </w:r>
      <w:r w:rsidRPr="00805BFA">
        <w:rPr>
          <w:i/>
          <w:iCs/>
          <w:sz w:val="22"/>
          <w:szCs w:val="22"/>
          <w:lang w:val="en-US"/>
        </w:rPr>
        <w:t>A Technocratic Blueprint for Collective Wealth and Circular Economics</w:t>
      </w:r>
    </w:p>
    <w:p w14:paraId="604108B2" w14:textId="77777777" w:rsidR="00805BFA" w:rsidRPr="00805BFA" w:rsidRDefault="00805BFA" w:rsidP="00805BFA">
      <w:pPr>
        <w:rPr>
          <w:sz w:val="22"/>
          <w:szCs w:val="22"/>
        </w:rPr>
      </w:pPr>
      <w:r w:rsidRPr="00805BFA">
        <w:rPr>
          <w:sz w:val="22"/>
          <w:szCs w:val="22"/>
        </w:rPr>
        <w:pict w14:anchorId="1274E1E1">
          <v:rect id="_x0000_i1025" style="width:0;height:1.5pt" o:hralign="center" o:hrstd="t" o:hrnoshade="t" o:hr="t" fillcolor="gray" stroked="f"/>
        </w:pict>
      </w:r>
    </w:p>
    <w:p w14:paraId="39F78EF3" w14:textId="77777777" w:rsidR="00805BFA" w:rsidRPr="00805BFA" w:rsidRDefault="00805BFA" w:rsidP="00805BFA">
      <w:pPr>
        <w:rPr>
          <w:b/>
          <w:bCs/>
          <w:sz w:val="22"/>
          <w:szCs w:val="22"/>
          <w:lang w:val="en-US"/>
        </w:rPr>
      </w:pPr>
      <w:r w:rsidRPr="00805BFA">
        <w:rPr>
          <w:b/>
          <w:bCs/>
          <w:sz w:val="22"/>
          <w:szCs w:val="22"/>
          <w:lang w:val="en-US"/>
        </w:rPr>
        <w:t>I. Executive Summary</w:t>
      </w:r>
    </w:p>
    <w:p w14:paraId="6933C489" w14:textId="77777777" w:rsidR="00805BFA" w:rsidRPr="00805BFA" w:rsidRDefault="00805BFA" w:rsidP="00805BFA">
      <w:pPr>
        <w:rPr>
          <w:sz w:val="22"/>
          <w:szCs w:val="22"/>
          <w:lang w:val="en-US"/>
        </w:rPr>
      </w:pPr>
      <w:r w:rsidRPr="00805BFA">
        <w:rPr>
          <w:sz w:val="22"/>
          <w:szCs w:val="22"/>
          <w:lang w:val="en-US"/>
        </w:rPr>
        <w:t xml:space="preserve">The </w:t>
      </w:r>
      <w:r w:rsidRPr="00805BFA">
        <w:rPr>
          <w:b/>
          <w:bCs/>
          <w:sz w:val="22"/>
          <w:szCs w:val="22"/>
          <w:lang w:val="en-US"/>
        </w:rPr>
        <w:t>Economic Green Cell (EGC)</w:t>
      </w:r>
      <w:r w:rsidRPr="00805BFA">
        <w:rPr>
          <w:sz w:val="22"/>
          <w:szCs w:val="22"/>
          <w:lang w:val="en-US"/>
        </w:rPr>
        <w:t xml:space="preserve"> is a decentralized, repeatable, and legally anchored infrastructure designed to engineer micro-circular economies within historically excluded Black and African diasporic communities. By synthesizing </w:t>
      </w:r>
      <w:r w:rsidRPr="00805BFA">
        <w:rPr>
          <w:b/>
          <w:bCs/>
          <w:sz w:val="22"/>
          <w:szCs w:val="22"/>
          <w:lang w:val="en-US"/>
        </w:rPr>
        <w:t>Decentralized Autonomous Organizations (DAOs)</w:t>
      </w:r>
      <w:r w:rsidRPr="00805BFA">
        <w:rPr>
          <w:sz w:val="22"/>
          <w:szCs w:val="22"/>
          <w:lang w:val="en-US"/>
        </w:rPr>
        <w:t xml:space="preserve"> with </w:t>
      </w:r>
      <w:r w:rsidRPr="00805BFA">
        <w:rPr>
          <w:b/>
          <w:bCs/>
          <w:sz w:val="22"/>
          <w:szCs w:val="22"/>
          <w:lang w:val="en-US"/>
        </w:rPr>
        <w:t>501(c)(3) Trust wrappers</w:t>
      </w:r>
      <w:r w:rsidRPr="00805BFA">
        <w:rPr>
          <w:sz w:val="22"/>
          <w:szCs w:val="22"/>
          <w:lang w:val="en-US"/>
        </w:rPr>
        <w:t>, the EGC creates a code-governed environment where trust is immutable and capital leakage is structurally prevented.</w:t>
      </w:r>
    </w:p>
    <w:p w14:paraId="0207A7D2" w14:textId="77777777" w:rsidR="00805BFA" w:rsidRPr="00805BFA" w:rsidRDefault="00805BFA" w:rsidP="00805BFA">
      <w:pPr>
        <w:rPr>
          <w:sz w:val="22"/>
          <w:szCs w:val="22"/>
          <w:lang w:val="en-US"/>
        </w:rPr>
      </w:pPr>
      <w:r w:rsidRPr="00805BFA">
        <w:rPr>
          <w:sz w:val="22"/>
          <w:szCs w:val="22"/>
          <w:lang w:val="en-US"/>
        </w:rPr>
        <w:t xml:space="preserve">The EGC operates through a </w:t>
      </w:r>
      <w:r w:rsidRPr="00805BFA">
        <w:rPr>
          <w:b/>
          <w:bCs/>
          <w:sz w:val="22"/>
          <w:szCs w:val="22"/>
          <w:lang w:val="en-US"/>
        </w:rPr>
        <w:t>Dual-Engine Model</w:t>
      </w:r>
      <w:r w:rsidRPr="00805BFA">
        <w:rPr>
          <w:sz w:val="22"/>
          <w:szCs w:val="22"/>
          <w:lang w:val="en-US"/>
        </w:rPr>
        <w:t>:</w:t>
      </w:r>
    </w:p>
    <w:p w14:paraId="7ABDD3EA" w14:textId="77777777" w:rsidR="00805BFA" w:rsidRPr="00805BFA" w:rsidRDefault="00805BFA" w:rsidP="00805BFA">
      <w:pPr>
        <w:numPr>
          <w:ilvl w:val="0"/>
          <w:numId w:val="1"/>
        </w:numPr>
        <w:rPr>
          <w:sz w:val="22"/>
          <w:szCs w:val="22"/>
          <w:lang w:val="en-US"/>
        </w:rPr>
      </w:pPr>
      <w:r w:rsidRPr="00805BFA">
        <w:rPr>
          <w:b/>
          <w:bCs/>
          <w:sz w:val="22"/>
          <w:szCs w:val="22"/>
          <w:lang w:val="en-US"/>
        </w:rPr>
        <w:t>The Reciprocity Protocol:</w:t>
      </w:r>
      <w:r w:rsidRPr="00805BFA">
        <w:rPr>
          <w:sz w:val="22"/>
          <w:szCs w:val="22"/>
          <w:lang w:val="en-US"/>
        </w:rPr>
        <w:t xml:space="preserve"> Captures the value of human capital and "Deep Tech" surpluses.</w:t>
      </w:r>
    </w:p>
    <w:p w14:paraId="5F77B3CA" w14:textId="77777777" w:rsidR="00805BFA" w:rsidRPr="00805BFA" w:rsidRDefault="00805BFA" w:rsidP="00805BFA">
      <w:pPr>
        <w:numPr>
          <w:ilvl w:val="0"/>
          <w:numId w:val="1"/>
        </w:numPr>
        <w:rPr>
          <w:sz w:val="22"/>
          <w:szCs w:val="22"/>
          <w:lang w:val="en-US"/>
        </w:rPr>
      </w:pPr>
      <w:r w:rsidRPr="00805BFA">
        <w:rPr>
          <w:b/>
          <w:bCs/>
          <w:sz w:val="22"/>
          <w:szCs w:val="22"/>
          <w:lang w:val="en-US"/>
        </w:rPr>
        <w:t>The Micro-Commerce Engine:</w:t>
      </w:r>
      <w:r w:rsidRPr="00805BFA">
        <w:rPr>
          <w:sz w:val="22"/>
          <w:szCs w:val="22"/>
          <w:lang w:val="en-US"/>
        </w:rPr>
        <w:t xml:space="preserve"> Secures the physical perimeter by reclaiming neighborhood retail nodes.</w:t>
      </w:r>
    </w:p>
    <w:p w14:paraId="0E394000" w14:textId="77777777" w:rsidR="00805BFA" w:rsidRPr="00805BFA" w:rsidRDefault="00805BFA" w:rsidP="00805BFA">
      <w:pPr>
        <w:rPr>
          <w:sz w:val="22"/>
          <w:szCs w:val="22"/>
          <w:lang w:val="en-US"/>
        </w:rPr>
      </w:pPr>
      <w:r w:rsidRPr="00805BFA">
        <w:rPr>
          <w:sz w:val="22"/>
          <w:szCs w:val="22"/>
          <w:lang w:val="en-US"/>
        </w:rPr>
        <w:t xml:space="preserve">Through this synthesis, the EGC aims to extend the local circulation of the "community dollar" from an estimated </w:t>
      </w:r>
      <w:r w:rsidRPr="00805BFA">
        <w:rPr>
          <w:b/>
          <w:bCs/>
          <w:sz w:val="22"/>
          <w:szCs w:val="22"/>
          <w:lang w:val="en-US"/>
        </w:rPr>
        <w:t>six hours</w:t>
      </w:r>
      <w:r w:rsidRPr="00805BFA">
        <w:rPr>
          <w:sz w:val="22"/>
          <w:szCs w:val="22"/>
          <w:lang w:val="en-US"/>
        </w:rPr>
        <w:t xml:space="preserve"> to a multi-week cycle, effectively transforming neighborhoods from economic transit points into wealth-generating cells.</w:t>
      </w:r>
    </w:p>
    <w:p w14:paraId="4558FDE4" w14:textId="77777777" w:rsidR="00805BFA" w:rsidRPr="00805BFA" w:rsidRDefault="00805BFA" w:rsidP="00805BFA">
      <w:pPr>
        <w:rPr>
          <w:sz w:val="22"/>
          <w:szCs w:val="22"/>
        </w:rPr>
      </w:pPr>
      <w:r w:rsidRPr="00805BFA">
        <w:rPr>
          <w:sz w:val="22"/>
          <w:szCs w:val="22"/>
        </w:rPr>
        <w:pict w14:anchorId="290A40DE">
          <v:rect id="_x0000_i1026" style="width:0;height:1.5pt" o:hralign="center" o:hrstd="t" o:hrnoshade="t" o:hr="t" fillcolor="gray" stroked="f"/>
        </w:pict>
      </w:r>
    </w:p>
    <w:p w14:paraId="0210EF05" w14:textId="77777777" w:rsidR="00805BFA" w:rsidRPr="00805BFA" w:rsidRDefault="00805BFA" w:rsidP="00805BFA">
      <w:pPr>
        <w:rPr>
          <w:b/>
          <w:bCs/>
          <w:sz w:val="22"/>
          <w:szCs w:val="22"/>
          <w:lang w:val="en-US"/>
        </w:rPr>
      </w:pPr>
      <w:r w:rsidRPr="00805BFA">
        <w:rPr>
          <w:b/>
          <w:bCs/>
          <w:sz w:val="22"/>
          <w:szCs w:val="22"/>
          <w:lang w:val="en-US"/>
        </w:rPr>
        <w:t>II. The Problem Thesis: The Scarcity Trap &amp; The Leaky Bucket</w:t>
      </w:r>
    </w:p>
    <w:p w14:paraId="5EAE4877" w14:textId="77777777" w:rsidR="00805BFA" w:rsidRPr="00805BFA" w:rsidRDefault="00805BFA" w:rsidP="00805BFA">
      <w:pPr>
        <w:rPr>
          <w:b/>
          <w:bCs/>
          <w:sz w:val="22"/>
          <w:szCs w:val="22"/>
          <w:lang w:val="en-US"/>
        </w:rPr>
      </w:pPr>
      <w:r w:rsidRPr="00805BFA">
        <w:rPr>
          <w:b/>
          <w:bCs/>
          <w:sz w:val="22"/>
          <w:szCs w:val="22"/>
          <w:lang w:val="en-US"/>
        </w:rPr>
        <w:t>2.1 Capital Leakage ("The Leaky Bucket")</w:t>
      </w:r>
    </w:p>
    <w:p w14:paraId="5F1ED92B" w14:textId="77777777" w:rsidR="00805BFA" w:rsidRPr="00805BFA" w:rsidRDefault="00805BFA" w:rsidP="00805BFA">
      <w:pPr>
        <w:rPr>
          <w:sz w:val="22"/>
          <w:szCs w:val="22"/>
        </w:rPr>
      </w:pPr>
      <w:r w:rsidRPr="00805BFA">
        <w:rPr>
          <w:sz w:val="22"/>
          <w:szCs w:val="22"/>
          <w:lang w:val="en-US"/>
        </w:rPr>
        <w:t xml:space="preserve">The current economic state of urban Black communities is defined by "The 6-Hour Rule." Data suggests that a dollar circulates for approximately six hours before exiting to outside interests. </w:t>
      </w:r>
      <w:r w:rsidRPr="00805BFA">
        <w:rPr>
          <w:sz w:val="22"/>
          <w:szCs w:val="22"/>
        </w:rPr>
        <w:t>This is primarily due to:</w:t>
      </w:r>
    </w:p>
    <w:p w14:paraId="3D7E3298" w14:textId="77777777" w:rsidR="00805BFA" w:rsidRPr="00805BFA" w:rsidRDefault="00805BFA" w:rsidP="00805BFA">
      <w:pPr>
        <w:numPr>
          <w:ilvl w:val="0"/>
          <w:numId w:val="2"/>
        </w:numPr>
        <w:rPr>
          <w:sz w:val="22"/>
          <w:szCs w:val="22"/>
          <w:lang w:val="en-US"/>
        </w:rPr>
      </w:pPr>
      <w:r w:rsidRPr="00805BFA">
        <w:rPr>
          <w:b/>
          <w:bCs/>
          <w:sz w:val="22"/>
          <w:szCs w:val="22"/>
          <w:lang w:val="en-US"/>
        </w:rPr>
        <w:t>Retail Extraction:</w:t>
      </w:r>
      <w:r w:rsidRPr="00805BFA">
        <w:rPr>
          <w:sz w:val="22"/>
          <w:szCs w:val="22"/>
          <w:lang w:val="en-US"/>
        </w:rPr>
        <w:t xml:space="preserve"> Neighborhood "nodes" (mini-markets, beauty supplies, service centers) are disproportionately owned by non-residents who siphon profits out of the ZIP code.</w:t>
      </w:r>
    </w:p>
    <w:p w14:paraId="2D67C13E" w14:textId="77777777" w:rsidR="00805BFA" w:rsidRPr="00805BFA" w:rsidRDefault="00805BFA" w:rsidP="00805BFA">
      <w:pPr>
        <w:numPr>
          <w:ilvl w:val="0"/>
          <w:numId w:val="2"/>
        </w:numPr>
        <w:rPr>
          <w:sz w:val="22"/>
          <w:szCs w:val="22"/>
          <w:lang w:val="en-US"/>
        </w:rPr>
      </w:pPr>
      <w:r w:rsidRPr="00805BFA">
        <w:rPr>
          <w:b/>
          <w:bCs/>
          <w:sz w:val="22"/>
          <w:szCs w:val="22"/>
          <w:lang w:val="en-US"/>
        </w:rPr>
        <w:t>Infrastructure Deficit:</w:t>
      </w:r>
      <w:r w:rsidRPr="00805BFA">
        <w:rPr>
          <w:sz w:val="22"/>
          <w:szCs w:val="22"/>
          <w:lang w:val="en-US"/>
        </w:rPr>
        <w:t xml:space="preserve"> Lack of vertical integration means even local business owners must buy inventory from external wholesalers at retail-adjacent prices.</w:t>
      </w:r>
    </w:p>
    <w:p w14:paraId="006D4111" w14:textId="77777777" w:rsidR="00805BFA" w:rsidRPr="00805BFA" w:rsidRDefault="00805BFA" w:rsidP="00805BFA">
      <w:pPr>
        <w:rPr>
          <w:b/>
          <w:bCs/>
          <w:sz w:val="22"/>
          <w:szCs w:val="22"/>
          <w:lang w:val="en-US"/>
        </w:rPr>
      </w:pPr>
      <w:r w:rsidRPr="00805BFA">
        <w:rPr>
          <w:b/>
          <w:bCs/>
          <w:sz w:val="22"/>
          <w:szCs w:val="22"/>
          <w:lang w:val="en-US"/>
        </w:rPr>
        <w:t>2.2 Human Capital Leakage ("The Learn and Run")</w:t>
      </w:r>
    </w:p>
    <w:p w14:paraId="7A65DEF9" w14:textId="77777777" w:rsidR="00805BFA" w:rsidRPr="00805BFA" w:rsidRDefault="00805BFA" w:rsidP="00805BFA">
      <w:pPr>
        <w:rPr>
          <w:sz w:val="22"/>
          <w:szCs w:val="22"/>
          <w:lang w:val="en-US"/>
        </w:rPr>
      </w:pPr>
      <w:r w:rsidRPr="00805BFA">
        <w:rPr>
          <w:sz w:val="22"/>
          <w:szCs w:val="22"/>
          <w:lang w:val="en-US"/>
        </w:rPr>
        <w:t xml:space="preserve">While Black women are the fastest-growing entrepreneur group in the U.S., they receive less than </w:t>
      </w:r>
      <w:r w:rsidRPr="00805BFA">
        <w:rPr>
          <w:b/>
          <w:bCs/>
          <w:sz w:val="22"/>
          <w:szCs w:val="22"/>
          <w:lang w:val="en-US"/>
        </w:rPr>
        <w:t>0.35%</w:t>
      </w:r>
      <w:r w:rsidRPr="00805BFA">
        <w:rPr>
          <w:sz w:val="22"/>
          <w:szCs w:val="22"/>
          <w:lang w:val="en-US"/>
        </w:rPr>
        <w:t xml:space="preserve"> of venture capital. Furthermore, when communities successfully fund education, they suffer from a "Brain Drain." High-achieving individuals exit the community to work for global firms, resulting in a </w:t>
      </w:r>
      <w:r w:rsidRPr="00805BFA">
        <w:rPr>
          <w:b/>
          <w:bCs/>
          <w:sz w:val="22"/>
          <w:szCs w:val="22"/>
          <w:lang w:val="en-US"/>
        </w:rPr>
        <w:t>one-way subsidy</w:t>
      </w:r>
      <w:r w:rsidRPr="00805BFA">
        <w:rPr>
          <w:sz w:val="22"/>
          <w:szCs w:val="22"/>
          <w:lang w:val="en-US"/>
        </w:rPr>
        <w:t xml:space="preserve"> of Fortune 500 companies by underserved neighborhoods.</w:t>
      </w:r>
    </w:p>
    <w:p w14:paraId="3127E055" w14:textId="77777777" w:rsidR="00805BFA" w:rsidRPr="00805BFA" w:rsidRDefault="00805BFA" w:rsidP="00805BFA">
      <w:pPr>
        <w:rPr>
          <w:b/>
          <w:bCs/>
          <w:sz w:val="22"/>
          <w:szCs w:val="22"/>
          <w:lang w:val="en-US"/>
        </w:rPr>
      </w:pPr>
      <w:r w:rsidRPr="00805BFA">
        <w:rPr>
          <w:b/>
          <w:bCs/>
          <w:sz w:val="22"/>
          <w:szCs w:val="22"/>
          <w:lang w:val="en-US"/>
        </w:rPr>
        <w:lastRenderedPageBreak/>
        <w:t>2.3 The Evolutionary Psychology of Scarcity</w:t>
      </w:r>
    </w:p>
    <w:p w14:paraId="61D5F538" w14:textId="77777777" w:rsidR="00805BFA" w:rsidRPr="00805BFA" w:rsidRDefault="00805BFA" w:rsidP="00805BFA">
      <w:pPr>
        <w:rPr>
          <w:sz w:val="22"/>
          <w:szCs w:val="22"/>
          <w:lang w:val="en-US"/>
        </w:rPr>
      </w:pPr>
      <w:r w:rsidRPr="00805BFA">
        <w:rPr>
          <w:sz w:val="22"/>
          <w:szCs w:val="22"/>
          <w:lang w:val="en-US"/>
        </w:rPr>
        <w:t xml:space="preserve">Centuries of systemic exclusion have produced a </w:t>
      </w:r>
      <w:r w:rsidRPr="00805BFA">
        <w:rPr>
          <w:b/>
          <w:bCs/>
          <w:sz w:val="22"/>
          <w:szCs w:val="22"/>
          <w:lang w:val="en-US"/>
        </w:rPr>
        <w:t>Scarcity Mindset</w:t>
      </w:r>
      <w:r w:rsidRPr="00805BFA">
        <w:rPr>
          <w:sz w:val="22"/>
          <w:szCs w:val="22"/>
          <w:lang w:val="en-US"/>
        </w:rPr>
        <w:t xml:space="preserve">. In an environment of perceived zero-sum resources, the "Crabs in a Barrel" mentality—sabotaging collective progress for individual survival—becomes a rational (though destructive) survival mechanism. The EGC solves this not through moral appeal, but through </w:t>
      </w:r>
      <w:r w:rsidRPr="00805BFA">
        <w:rPr>
          <w:b/>
          <w:bCs/>
          <w:sz w:val="22"/>
          <w:szCs w:val="22"/>
          <w:lang w:val="en-US"/>
        </w:rPr>
        <w:t>Technocratic Governance</w:t>
      </w:r>
      <w:r w:rsidRPr="00805BFA">
        <w:rPr>
          <w:sz w:val="22"/>
          <w:szCs w:val="22"/>
          <w:lang w:val="en-US"/>
        </w:rPr>
        <w:t xml:space="preserve"> that makes cooperation the most profitable path.</w:t>
      </w:r>
    </w:p>
    <w:p w14:paraId="682D451A" w14:textId="77777777" w:rsidR="00805BFA" w:rsidRPr="00805BFA" w:rsidRDefault="00805BFA" w:rsidP="00805BFA">
      <w:pPr>
        <w:rPr>
          <w:sz w:val="22"/>
          <w:szCs w:val="22"/>
        </w:rPr>
      </w:pPr>
      <w:r w:rsidRPr="00805BFA">
        <w:rPr>
          <w:sz w:val="22"/>
          <w:szCs w:val="22"/>
        </w:rPr>
        <w:pict w14:anchorId="09674D1C">
          <v:rect id="_x0000_i1027" style="width:0;height:1.5pt" o:hralign="center" o:hrstd="t" o:hrnoshade="t" o:hr="t" fillcolor="gray" stroked="f"/>
        </w:pict>
      </w:r>
    </w:p>
    <w:p w14:paraId="2BC0D588" w14:textId="77777777" w:rsidR="00805BFA" w:rsidRPr="00805BFA" w:rsidRDefault="00805BFA" w:rsidP="00805BFA">
      <w:pPr>
        <w:rPr>
          <w:b/>
          <w:bCs/>
          <w:sz w:val="22"/>
          <w:szCs w:val="22"/>
          <w:lang w:val="en-US"/>
        </w:rPr>
      </w:pPr>
      <w:r w:rsidRPr="00805BFA">
        <w:rPr>
          <w:b/>
          <w:bCs/>
          <w:sz w:val="22"/>
          <w:szCs w:val="22"/>
          <w:lang w:val="en-US"/>
        </w:rPr>
        <w:t>III. EGC Architecture: The Hybrid Stack</w:t>
      </w:r>
    </w:p>
    <w:p w14:paraId="1FCC8924" w14:textId="77777777" w:rsidR="00805BFA" w:rsidRPr="00805BFA" w:rsidRDefault="00805BFA" w:rsidP="00805BFA">
      <w:pPr>
        <w:rPr>
          <w:sz w:val="22"/>
          <w:szCs w:val="22"/>
          <w:lang w:val="en-US"/>
        </w:rPr>
      </w:pPr>
      <w:r w:rsidRPr="00805BFA">
        <w:rPr>
          <w:sz w:val="22"/>
          <w:szCs w:val="22"/>
          <w:lang w:val="en-US"/>
        </w:rPr>
        <w:t xml:space="preserve">The EGC replaces fallible human management with a </w:t>
      </w:r>
      <w:r w:rsidRPr="00805BFA">
        <w:rPr>
          <w:b/>
          <w:bCs/>
          <w:sz w:val="22"/>
          <w:szCs w:val="22"/>
          <w:lang w:val="en-US"/>
        </w:rPr>
        <w:t>Two-Layered Governance Model</w:t>
      </w:r>
      <w:r w:rsidRPr="00805BFA">
        <w:rPr>
          <w:sz w:val="22"/>
          <w:szCs w:val="22"/>
          <w:lang w:val="en-US"/>
        </w:rPr>
        <w:t>.</w:t>
      </w:r>
    </w:p>
    <w:p w14:paraId="04B5EF8A" w14:textId="77777777" w:rsidR="00805BFA" w:rsidRPr="00805BFA" w:rsidRDefault="00805BFA" w:rsidP="00805BFA">
      <w:pPr>
        <w:rPr>
          <w:b/>
          <w:bCs/>
          <w:sz w:val="22"/>
          <w:szCs w:val="22"/>
          <w:lang w:val="en-US"/>
        </w:rPr>
      </w:pPr>
      <w:r w:rsidRPr="00805BFA">
        <w:rPr>
          <w:b/>
          <w:bCs/>
          <w:sz w:val="22"/>
          <w:szCs w:val="22"/>
          <w:lang w:val="en-US"/>
        </w:rPr>
        <w:t>3.1 The On-Chain Layer: The DAO ("The Engine")</w:t>
      </w:r>
    </w:p>
    <w:p w14:paraId="52B34338" w14:textId="77777777" w:rsidR="00805BFA" w:rsidRPr="00805BFA" w:rsidRDefault="00805BFA" w:rsidP="00805BFA">
      <w:pPr>
        <w:rPr>
          <w:sz w:val="22"/>
          <w:szCs w:val="22"/>
          <w:lang w:val="en-US"/>
        </w:rPr>
      </w:pPr>
      <w:r w:rsidRPr="00805BFA">
        <w:rPr>
          <w:sz w:val="22"/>
          <w:szCs w:val="22"/>
          <w:lang w:val="en-US"/>
        </w:rPr>
        <w:t xml:space="preserve">The DAO manages the protocol's logic via </w:t>
      </w:r>
      <w:r w:rsidRPr="00805BFA">
        <w:rPr>
          <w:b/>
          <w:bCs/>
          <w:sz w:val="22"/>
          <w:szCs w:val="22"/>
          <w:lang w:val="en-US"/>
        </w:rPr>
        <w:t>Smart Bylaws</w:t>
      </w:r>
      <w:r w:rsidRPr="00805BFA">
        <w:rPr>
          <w:sz w:val="22"/>
          <w:szCs w:val="22"/>
          <w:lang w:val="en-US"/>
        </w:rPr>
        <w:t xml:space="preserve"> written in Solidity.</w:t>
      </w:r>
    </w:p>
    <w:p w14:paraId="42269D20" w14:textId="77777777" w:rsidR="00805BFA" w:rsidRPr="00805BFA" w:rsidRDefault="00805BFA" w:rsidP="00805BFA">
      <w:pPr>
        <w:numPr>
          <w:ilvl w:val="0"/>
          <w:numId w:val="3"/>
        </w:numPr>
        <w:rPr>
          <w:sz w:val="22"/>
          <w:szCs w:val="22"/>
          <w:lang w:val="en-US"/>
        </w:rPr>
      </w:pPr>
      <w:r w:rsidRPr="00805BFA">
        <w:rPr>
          <w:b/>
          <w:bCs/>
          <w:sz w:val="22"/>
          <w:szCs w:val="22"/>
          <w:lang w:val="en-US"/>
        </w:rPr>
        <w:t>Automated Allocations:</w:t>
      </w:r>
      <w:r w:rsidRPr="00805BFA">
        <w:rPr>
          <w:sz w:val="22"/>
          <w:szCs w:val="22"/>
          <w:lang w:val="en-US"/>
        </w:rPr>
        <w:t xml:space="preserve"> Funding for education or business inventory is released only when milestone-specific oracles confirm completion.</w:t>
      </w:r>
    </w:p>
    <w:p w14:paraId="5E66B009" w14:textId="77777777" w:rsidR="00805BFA" w:rsidRPr="00805BFA" w:rsidRDefault="00805BFA" w:rsidP="00805BFA">
      <w:pPr>
        <w:numPr>
          <w:ilvl w:val="0"/>
          <w:numId w:val="3"/>
        </w:numPr>
        <w:rPr>
          <w:sz w:val="22"/>
          <w:szCs w:val="22"/>
          <w:lang w:val="en-US"/>
        </w:rPr>
      </w:pPr>
      <w:r w:rsidRPr="00805BFA">
        <w:rPr>
          <w:b/>
          <w:bCs/>
          <w:sz w:val="22"/>
          <w:szCs w:val="22"/>
          <w:lang w:val="en-US"/>
        </w:rPr>
        <w:t>Radical Transparency:</w:t>
      </w:r>
      <w:r w:rsidRPr="00805BFA">
        <w:rPr>
          <w:sz w:val="22"/>
          <w:szCs w:val="22"/>
          <w:lang w:val="en-US"/>
        </w:rPr>
        <w:t xml:space="preserve"> Every transaction—from celebrity "Angel" investments to micro-repayments—is recorded on an immutable ledger, eliminating the "Trust Deficit."</w:t>
      </w:r>
    </w:p>
    <w:p w14:paraId="247C3A30" w14:textId="77777777" w:rsidR="00805BFA" w:rsidRPr="00805BFA" w:rsidRDefault="00805BFA" w:rsidP="00805BFA">
      <w:pPr>
        <w:rPr>
          <w:b/>
          <w:bCs/>
          <w:sz w:val="22"/>
          <w:szCs w:val="22"/>
          <w:lang w:val="en-US"/>
        </w:rPr>
      </w:pPr>
      <w:r w:rsidRPr="00805BFA">
        <w:rPr>
          <w:b/>
          <w:bCs/>
          <w:sz w:val="22"/>
          <w:szCs w:val="22"/>
          <w:lang w:val="en-US"/>
        </w:rPr>
        <w:t>3.2 The Off-Chain Layer: 501(c)(3) Trust ("The Vault")</w:t>
      </w:r>
    </w:p>
    <w:p w14:paraId="4CD11303" w14:textId="77777777" w:rsidR="00805BFA" w:rsidRPr="00805BFA" w:rsidRDefault="00805BFA" w:rsidP="00805BFA">
      <w:pPr>
        <w:rPr>
          <w:sz w:val="22"/>
          <w:szCs w:val="22"/>
          <w:lang w:val="en-US"/>
        </w:rPr>
      </w:pPr>
      <w:r w:rsidRPr="00805BFA">
        <w:rPr>
          <w:sz w:val="22"/>
          <w:szCs w:val="22"/>
          <w:lang w:val="en-US"/>
        </w:rPr>
        <w:t>The DAO is "wrapped" in a nonprofit legal entity to provide a "Safe Harbor" and bridge to the legacy world.</w:t>
      </w:r>
    </w:p>
    <w:p w14:paraId="0BD33030" w14:textId="77777777" w:rsidR="00805BFA" w:rsidRPr="00805BFA" w:rsidRDefault="00805BFA" w:rsidP="00805BFA">
      <w:pPr>
        <w:numPr>
          <w:ilvl w:val="0"/>
          <w:numId w:val="4"/>
        </w:numPr>
        <w:rPr>
          <w:sz w:val="22"/>
          <w:szCs w:val="22"/>
          <w:lang w:val="en-US"/>
        </w:rPr>
      </w:pPr>
      <w:r w:rsidRPr="00805BFA">
        <w:rPr>
          <w:b/>
          <w:bCs/>
          <w:sz w:val="22"/>
          <w:szCs w:val="22"/>
          <w:lang w:val="en-US"/>
        </w:rPr>
        <w:t>Legal Personality:</w:t>
      </w:r>
      <w:r w:rsidRPr="00805BFA">
        <w:rPr>
          <w:sz w:val="22"/>
          <w:szCs w:val="22"/>
          <w:lang w:val="en-US"/>
        </w:rPr>
        <w:t xml:space="preserve"> The Trust signs leases, enters supply contracts, and interfaces with banks.</w:t>
      </w:r>
    </w:p>
    <w:p w14:paraId="3FEC4999" w14:textId="77777777" w:rsidR="00805BFA" w:rsidRPr="00805BFA" w:rsidRDefault="00805BFA" w:rsidP="00805BFA">
      <w:pPr>
        <w:numPr>
          <w:ilvl w:val="0"/>
          <w:numId w:val="4"/>
        </w:numPr>
        <w:rPr>
          <w:sz w:val="22"/>
          <w:szCs w:val="22"/>
          <w:lang w:val="en-US"/>
        </w:rPr>
      </w:pPr>
      <w:r w:rsidRPr="00805BFA">
        <w:rPr>
          <w:b/>
          <w:bCs/>
          <w:sz w:val="22"/>
          <w:szCs w:val="22"/>
          <w:lang w:val="en-US"/>
        </w:rPr>
        <w:t>Tax Optimization:</w:t>
      </w:r>
      <w:r w:rsidRPr="00805BFA">
        <w:rPr>
          <w:sz w:val="22"/>
          <w:szCs w:val="22"/>
          <w:lang w:val="en-US"/>
        </w:rPr>
        <w:t xml:space="preserve"> Contributions are tax-deductible, allowing the EGC to attract significant capital from the diaspora and corporate CSR funds.</w:t>
      </w:r>
    </w:p>
    <w:p w14:paraId="66D05A35" w14:textId="77777777" w:rsidR="00805BFA" w:rsidRPr="00805BFA" w:rsidRDefault="00805BFA" w:rsidP="00805BFA">
      <w:pPr>
        <w:numPr>
          <w:ilvl w:val="0"/>
          <w:numId w:val="4"/>
        </w:numPr>
        <w:rPr>
          <w:sz w:val="22"/>
          <w:szCs w:val="22"/>
          <w:lang w:val="en-US"/>
        </w:rPr>
      </w:pPr>
      <w:r w:rsidRPr="00805BFA">
        <w:rPr>
          <w:b/>
          <w:bCs/>
          <w:sz w:val="22"/>
          <w:szCs w:val="22"/>
          <w:lang w:val="en-US"/>
        </w:rPr>
        <w:t>The Bridge:</w:t>
      </w:r>
      <w:r w:rsidRPr="00805BFA">
        <w:rPr>
          <w:sz w:val="22"/>
          <w:szCs w:val="22"/>
          <w:lang w:val="en-US"/>
        </w:rPr>
        <w:t xml:space="preserve"> Bylaws legally bind the Board to execute DAO votes, provided they align with the charitable mission.</w:t>
      </w:r>
    </w:p>
    <w:p w14:paraId="6221851C" w14:textId="77777777" w:rsidR="00805BFA" w:rsidRPr="00805BFA" w:rsidRDefault="00805BFA" w:rsidP="00805BFA">
      <w:pPr>
        <w:rPr>
          <w:b/>
          <w:bCs/>
          <w:sz w:val="22"/>
          <w:szCs w:val="22"/>
          <w:lang w:val="en-US"/>
        </w:rPr>
      </w:pPr>
      <w:r w:rsidRPr="00805BFA">
        <w:rPr>
          <w:b/>
          <w:bCs/>
          <w:sz w:val="22"/>
          <w:szCs w:val="22"/>
          <w:lang w:val="en-US"/>
        </w:rPr>
        <w:t>3.3 The Invisible UX: ERC-4337 Account Abstraction</w:t>
      </w:r>
    </w:p>
    <w:p w14:paraId="3AFC658E" w14:textId="77777777" w:rsidR="00805BFA" w:rsidRPr="00805BFA" w:rsidRDefault="00805BFA" w:rsidP="00805BFA">
      <w:pPr>
        <w:rPr>
          <w:sz w:val="22"/>
          <w:szCs w:val="22"/>
          <w:lang w:val="en-US"/>
        </w:rPr>
      </w:pPr>
      <w:r w:rsidRPr="00805BFA">
        <w:rPr>
          <w:sz w:val="22"/>
          <w:szCs w:val="22"/>
          <w:lang w:val="en-US"/>
        </w:rPr>
        <w:t>To ensure mass adoption, the technical layer is invisible.</w:t>
      </w:r>
    </w:p>
    <w:p w14:paraId="7FD0BF04" w14:textId="77777777" w:rsidR="00805BFA" w:rsidRPr="00805BFA" w:rsidRDefault="00805BFA" w:rsidP="00805BFA">
      <w:pPr>
        <w:numPr>
          <w:ilvl w:val="0"/>
          <w:numId w:val="5"/>
        </w:numPr>
        <w:rPr>
          <w:sz w:val="22"/>
          <w:szCs w:val="22"/>
          <w:lang w:val="en-US"/>
        </w:rPr>
      </w:pPr>
      <w:r w:rsidRPr="00805BFA">
        <w:rPr>
          <w:b/>
          <w:bCs/>
          <w:sz w:val="22"/>
          <w:szCs w:val="22"/>
          <w:lang w:val="en-US"/>
        </w:rPr>
        <w:t>Social Login:</w:t>
      </w:r>
      <w:r w:rsidRPr="00805BFA">
        <w:rPr>
          <w:sz w:val="22"/>
          <w:szCs w:val="22"/>
          <w:lang w:val="en-US"/>
        </w:rPr>
        <w:t xml:space="preserve"> Users onboard via Email/SMS; a non-custodial smart wallet is created in the background.</w:t>
      </w:r>
    </w:p>
    <w:p w14:paraId="063CF2C5" w14:textId="77777777" w:rsidR="00805BFA" w:rsidRPr="00805BFA" w:rsidRDefault="00805BFA" w:rsidP="00805BFA">
      <w:pPr>
        <w:numPr>
          <w:ilvl w:val="0"/>
          <w:numId w:val="5"/>
        </w:numPr>
        <w:rPr>
          <w:sz w:val="22"/>
          <w:szCs w:val="22"/>
          <w:lang w:val="en-US"/>
        </w:rPr>
      </w:pPr>
      <w:r w:rsidRPr="00805BFA">
        <w:rPr>
          <w:b/>
          <w:bCs/>
          <w:sz w:val="22"/>
          <w:szCs w:val="22"/>
          <w:lang w:val="en-US"/>
        </w:rPr>
        <w:t>Gas Sponsorship:</w:t>
      </w:r>
      <w:r w:rsidRPr="00805BFA">
        <w:rPr>
          <w:sz w:val="22"/>
          <w:szCs w:val="22"/>
          <w:lang w:val="en-US"/>
        </w:rPr>
        <w:t xml:space="preserve"> The </w:t>
      </w:r>
      <w:r w:rsidRPr="00805BFA">
        <w:rPr>
          <w:b/>
          <w:bCs/>
          <w:sz w:val="22"/>
          <w:szCs w:val="22"/>
          <w:lang w:val="en-US"/>
        </w:rPr>
        <w:t>EGC Paymaster</w:t>
      </w:r>
      <w:r w:rsidRPr="00805BFA">
        <w:rPr>
          <w:sz w:val="22"/>
          <w:szCs w:val="22"/>
          <w:lang w:val="en-US"/>
        </w:rPr>
        <w:t xml:space="preserve"> covers all blockchain transaction fees.</w:t>
      </w:r>
    </w:p>
    <w:p w14:paraId="6B3A1BD9" w14:textId="77777777" w:rsidR="00805BFA" w:rsidRPr="00805BFA" w:rsidRDefault="00805BFA" w:rsidP="00805BFA">
      <w:pPr>
        <w:numPr>
          <w:ilvl w:val="0"/>
          <w:numId w:val="5"/>
        </w:numPr>
        <w:rPr>
          <w:sz w:val="22"/>
          <w:szCs w:val="22"/>
          <w:lang w:val="en-US"/>
        </w:rPr>
      </w:pPr>
      <w:r w:rsidRPr="00805BFA">
        <w:rPr>
          <w:b/>
          <w:bCs/>
          <w:sz w:val="22"/>
          <w:szCs w:val="22"/>
          <w:lang w:val="en-US"/>
        </w:rPr>
        <w:t>Social Recovery:</w:t>
      </w:r>
      <w:r w:rsidRPr="00805BFA">
        <w:rPr>
          <w:sz w:val="22"/>
          <w:szCs w:val="22"/>
          <w:lang w:val="en-US"/>
        </w:rPr>
        <w:t xml:space="preserve"> Accounts are recovered via 2-of-3 community "Guardians" rather than seed phrases.</w:t>
      </w:r>
    </w:p>
    <w:p w14:paraId="2F4B3B16" w14:textId="77777777" w:rsidR="00805BFA" w:rsidRPr="00805BFA" w:rsidRDefault="00805BFA" w:rsidP="00805BFA">
      <w:pPr>
        <w:rPr>
          <w:sz w:val="22"/>
          <w:szCs w:val="22"/>
        </w:rPr>
      </w:pPr>
      <w:r w:rsidRPr="00805BFA">
        <w:rPr>
          <w:sz w:val="22"/>
          <w:szCs w:val="22"/>
        </w:rPr>
        <w:pict w14:anchorId="5B05D116">
          <v:rect id="_x0000_i1028" style="width:0;height:1.5pt" o:hralign="center" o:hrstd="t" o:hrnoshade="t" o:hr="t" fillcolor="gray" stroked="f"/>
        </w:pict>
      </w:r>
    </w:p>
    <w:p w14:paraId="74267A27" w14:textId="77777777" w:rsidR="00805BFA" w:rsidRPr="00805BFA" w:rsidRDefault="00805BFA" w:rsidP="00805BFA">
      <w:pPr>
        <w:rPr>
          <w:b/>
          <w:bCs/>
          <w:sz w:val="22"/>
          <w:szCs w:val="22"/>
          <w:lang w:val="en-US"/>
        </w:rPr>
      </w:pPr>
      <w:r w:rsidRPr="00805BFA">
        <w:rPr>
          <w:b/>
          <w:bCs/>
          <w:sz w:val="22"/>
          <w:szCs w:val="22"/>
          <w:lang w:val="en-US"/>
        </w:rPr>
        <w:t>IV. Engine 1: The Reciprocity Protocol (Human Capital)</w:t>
      </w:r>
    </w:p>
    <w:p w14:paraId="03292F18" w14:textId="77777777" w:rsidR="00805BFA" w:rsidRPr="00805BFA" w:rsidRDefault="00805BFA" w:rsidP="00805BFA">
      <w:pPr>
        <w:rPr>
          <w:sz w:val="22"/>
          <w:szCs w:val="22"/>
          <w:lang w:val="en-US"/>
        </w:rPr>
      </w:pPr>
      <w:r w:rsidRPr="00805BFA">
        <w:rPr>
          <w:sz w:val="22"/>
          <w:szCs w:val="22"/>
          <w:lang w:val="en-US"/>
        </w:rPr>
        <w:t xml:space="preserve">This engine converts community education into an </w:t>
      </w:r>
      <w:r w:rsidRPr="00805BFA">
        <w:rPr>
          <w:b/>
          <w:bCs/>
          <w:sz w:val="22"/>
          <w:szCs w:val="22"/>
          <w:lang w:val="en-US"/>
        </w:rPr>
        <w:t>Equity Stake in Human Potential</w:t>
      </w:r>
      <w:r w:rsidRPr="00805BFA">
        <w:rPr>
          <w:sz w:val="22"/>
          <w:szCs w:val="22"/>
          <w:lang w:val="en-US"/>
        </w:rPr>
        <w:t>.</w:t>
      </w:r>
    </w:p>
    <w:p w14:paraId="5E00682F" w14:textId="77777777" w:rsidR="00805BFA" w:rsidRPr="00805BFA" w:rsidRDefault="00805BFA" w:rsidP="00805BFA">
      <w:pPr>
        <w:rPr>
          <w:b/>
          <w:bCs/>
          <w:sz w:val="22"/>
          <w:szCs w:val="22"/>
          <w:lang w:val="en-US"/>
        </w:rPr>
      </w:pPr>
      <w:r w:rsidRPr="00805BFA">
        <w:rPr>
          <w:b/>
          <w:bCs/>
          <w:sz w:val="22"/>
          <w:szCs w:val="22"/>
          <w:lang w:val="en-US"/>
        </w:rPr>
        <w:lastRenderedPageBreak/>
        <w:t>4.1 Smart-ISA (Income Share Agreements)</w:t>
      </w:r>
    </w:p>
    <w:p w14:paraId="50A9C352" w14:textId="77777777" w:rsidR="00805BFA" w:rsidRPr="00805BFA" w:rsidRDefault="00805BFA" w:rsidP="00805BFA">
      <w:pPr>
        <w:rPr>
          <w:sz w:val="22"/>
          <w:szCs w:val="22"/>
          <w:lang w:val="en-US"/>
        </w:rPr>
      </w:pPr>
      <w:r w:rsidRPr="00805BFA">
        <w:rPr>
          <w:sz w:val="22"/>
          <w:szCs w:val="22"/>
          <w:lang w:val="en-US"/>
        </w:rPr>
        <w:t>When a learner enters an EGC-funded "Deep Tech" program (Cyber, AI, Data), they sign a programmable covenant.</w:t>
      </w:r>
    </w:p>
    <w:p w14:paraId="1BB6EF04" w14:textId="77777777" w:rsidR="00805BFA" w:rsidRPr="00805BFA" w:rsidRDefault="00805BFA" w:rsidP="00805BFA">
      <w:pPr>
        <w:numPr>
          <w:ilvl w:val="0"/>
          <w:numId w:val="6"/>
        </w:numPr>
        <w:rPr>
          <w:sz w:val="22"/>
          <w:szCs w:val="22"/>
          <w:lang w:val="en-US"/>
        </w:rPr>
      </w:pPr>
      <w:r w:rsidRPr="00805BFA">
        <w:rPr>
          <w:b/>
          <w:bCs/>
          <w:sz w:val="22"/>
          <w:szCs w:val="22"/>
          <w:lang w:val="en-US"/>
        </w:rPr>
        <w:t>Funding:</w:t>
      </w:r>
      <w:r w:rsidRPr="00805BFA">
        <w:rPr>
          <w:sz w:val="22"/>
          <w:szCs w:val="22"/>
          <w:lang w:val="en-US"/>
        </w:rPr>
        <w:t xml:space="preserve"> Covers tuition, equipment, and stipends.</w:t>
      </w:r>
    </w:p>
    <w:p w14:paraId="53FC3834" w14:textId="77777777" w:rsidR="00805BFA" w:rsidRPr="00805BFA" w:rsidRDefault="00805BFA" w:rsidP="00805BFA">
      <w:pPr>
        <w:numPr>
          <w:ilvl w:val="0"/>
          <w:numId w:val="6"/>
        </w:numPr>
        <w:rPr>
          <w:sz w:val="22"/>
          <w:szCs w:val="22"/>
          <w:lang w:val="en-US"/>
        </w:rPr>
      </w:pPr>
      <w:r w:rsidRPr="00805BFA">
        <w:rPr>
          <w:b/>
          <w:bCs/>
          <w:sz w:val="22"/>
          <w:szCs w:val="22"/>
          <w:lang w:val="en-US"/>
        </w:rPr>
        <w:t>Threshold ($T$):</w:t>
      </w:r>
      <w:r w:rsidRPr="00805BFA">
        <w:rPr>
          <w:sz w:val="22"/>
          <w:szCs w:val="22"/>
          <w:lang w:val="en-US"/>
        </w:rPr>
        <w:t xml:space="preserve"> Repayment only triggers if the graduate earns above a "Living Wage" floor (e.g., $50,000).</w:t>
      </w:r>
    </w:p>
    <w:p w14:paraId="0E05153C" w14:textId="77777777" w:rsidR="00805BFA" w:rsidRPr="00805BFA" w:rsidRDefault="00805BFA" w:rsidP="00805BFA">
      <w:pPr>
        <w:numPr>
          <w:ilvl w:val="0"/>
          <w:numId w:val="6"/>
        </w:numPr>
        <w:rPr>
          <w:sz w:val="22"/>
          <w:szCs w:val="22"/>
          <w:lang w:val="en-US"/>
        </w:rPr>
      </w:pPr>
      <w:r w:rsidRPr="00805BFA">
        <w:rPr>
          <w:b/>
          <w:bCs/>
          <w:sz w:val="22"/>
          <w:szCs w:val="22"/>
          <w:lang w:val="en-US"/>
        </w:rPr>
        <w:t>Cap:</w:t>
      </w:r>
      <w:r w:rsidRPr="00805BFA">
        <w:rPr>
          <w:sz w:val="22"/>
          <w:szCs w:val="22"/>
          <w:lang w:val="en-US"/>
        </w:rPr>
        <w:t xml:space="preserve"> Repayment is capped at 1.5x–2.0x the funded amount to prevent predatory lending.</w:t>
      </w:r>
    </w:p>
    <w:p w14:paraId="740C5950" w14:textId="77777777" w:rsidR="00805BFA" w:rsidRPr="00805BFA" w:rsidRDefault="00805BFA" w:rsidP="00805BFA">
      <w:pPr>
        <w:rPr>
          <w:b/>
          <w:bCs/>
          <w:sz w:val="22"/>
          <w:szCs w:val="22"/>
        </w:rPr>
      </w:pPr>
      <w:r w:rsidRPr="00805BFA">
        <w:rPr>
          <w:b/>
          <w:bCs/>
          <w:sz w:val="22"/>
          <w:szCs w:val="22"/>
        </w:rPr>
        <w:t>4.2 The Dual-Track Flywheel</w:t>
      </w:r>
    </w:p>
    <w:p w14:paraId="18CB4CF3" w14:textId="77777777" w:rsidR="00805BFA" w:rsidRPr="00805BFA" w:rsidRDefault="00805BFA" w:rsidP="00805BFA">
      <w:pPr>
        <w:numPr>
          <w:ilvl w:val="0"/>
          <w:numId w:val="7"/>
        </w:numPr>
        <w:rPr>
          <w:sz w:val="22"/>
          <w:szCs w:val="22"/>
          <w:lang w:val="en-US"/>
        </w:rPr>
      </w:pPr>
      <w:r w:rsidRPr="00805BFA">
        <w:rPr>
          <w:b/>
          <w:bCs/>
          <w:sz w:val="22"/>
          <w:szCs w:val="22"/>
          <w:lang w:val="en-US"/>
        </w:rPr>
        <w:t>Track A: Stay &amp; Serve:</w:t>
      </w:r>
      <w:r w:rsidRPr="00805BFA">
        <w:rPr>
          <w:sz w:val="22"/>
          <w:szCs w:val="22"/>
          <w:lang w:val="en-US"/>
        </w:rPr>
        <w:t xml:space="preserve"> If a graduate works for an EGC node or starts a local venture, their debt is forgiven through </w:t>
      </w:r>
      <w:r w:rsidRPr="00805BFA">
        <w:rPr>
          <w:b/>
          <w:bCs/>
          <w:sz w:val="22"/>
          <w:szCs w:val="22"/>
          <w:lang w:val="en-US"/>
        </w:rPr>
        <w:t>Social Proof Milestones</w:t>
      </w:r>
      <w:r w:rsidRPr="00805BFA">
        <w:rPr>
          <w:sz w:val="22"/>
          <w:szCs w:val="22"/>
          <w:lang w:val="en-US"/>
        </w:rPr>
        <w:t xml:space="preserve"> (e.g., mentoring 5 new students).</w:t>
      </w:r>
    </w:p>
    <w:p w14:paraId="4A53B58F" w14:textId="77777777" w:rsidR="00805BFA" w:rsidRPr="00805BFA" w:rsidRDefault="00805BFA" w:rsidP="00805BFA">
      <w:pPr>
        <w:numPr>
          <w:ilvl w:val="0"/>
          <w:numId w:val="7"/>
        </w:numPr>
        <w:rPr>
          <w:sz w:val="22"/>
          <w:szCs w:val="22"/>
          <w:lang w:val="en-US"/>
        </w:rPr>
      </w:pPr>
      <w:r w:rsidRPr="00805BFA">
        <w:rPr>
          <w:b/>
          <w:bCs/>
          <w:sz w:val="22"/>
          <w:szCs w:val="22"/>
          <w:lang w:val="en-US"/>
        </w:rPr>
        <w:t>Track B: Exit &amp; Invest:</w:t>
      </w:r>
      <w:r w:rsidRPr="00805BFA">
        <w:rPr>
          <w:sz w:val="22"/>
          <w:szCs w:val="22"/>
          <w:lang w:val="en-US"/>
        </w:rPr>
        <w:t xml:space="preserve"> If they take a high-paying corporate role (e.g., Databricks, HPE), 5–8% of their income is automatically routed back to the EGC Treasury.</w:t>
      </w:r>
    </w:p>
    <w:p w14:paraId="0868FA08" w14:textId="77777777" w:rsidR="00805BFA" w:rsidRPr="00805BFA" w:rsidRDefault="00805BFA" w:rsidP="00805BFA">
      <w:pPr>
        <w:numPr>
          <w:ilvl w:val="0"/>
          <w:numId w:val="7"/>
        </w:numPr>
        <w:rPr>
          <w:sz w:val="22"/>
          <w:szCs w:val="22"/>
          <w:lang w:val="en-US"/>
        </w:rPr>
      </w:pPr>
      <w:r w:rsidRPr="00805BFA">
        <w:rPr>
          <w:b/>
          <w:bCs/>
          <w:sz w:val="22"/>
          <w:szCs w:val="22"/>
          <w:lang w:val="en-US"/>
        </w:rPr>
        <w:t>Outcome:</w:t>
      </w:r>
      <w:r w:rsidRPr="00805BFA">
        <w:rPr>
          <w:sz w:val="22"/>
          <w:szCs w:val="22"/>
          <w:lang w:val="en-US"/>
        </w:rPr>
        <w:t xml:space="preserve"> "Learn and Run" becomes </w:t>
      </w:r>
      <w:r w:rsidRPr="00805BFA">
        <w:rPr>
          <w:b/>
          <w:bCs/>
          <w:sz w:val="22"/>
          <w:szCs w:val="22"/>
          <w:lang w:val="en-US"/>
        </w:rPr>
        <w:t>"Learn and Seed."</w:t>
      </w:r>
    </w:p>
    <w:p w14:paraId="3E4CB888" w14:textId="77777777" w:rsidR="00805BFA" w:rsidRPr="00805BFA" w:rsidRDefault="00805BFA" w:rsidP="00805BFA">
      <w:pPr>
        <w:rPr>
          <w:sz w:val="22"/>
          <w:szCs w:val="22"/>
        </w:rPr>
      </w:pPr>
      <w:r w:rsidRPr="00805BFA">
        <w:rPr>
          <w:sz w:val="22"/>
          <w:szCs w:val="22"/>
        </w:rPr>
        <w:pict w14:anchorId="09330F63">
          <v:rect id="_x0000_i1029" style="width:0;height:1.5pt" o:hralign="center" o:hrstd="t" o:hrnoshade="t" o:hr="t" fillcolor="gray" stroked="f"/>
        </w:pict>
      </w:r>
    </w:p>
    <w:p w14:paraId="20501904" w14:textId="77777777" w:rsidR="00805BFA" w:rsidRPr="00805BFA" w:rsidRDefault="00805BFA" w:rsidP="00805BFA">
      <w:pPr>
        <w:rPr>
          <w:b/>
          <w:bCs/>
          <w:sz w:val="22"/>
          <w:szCs w:val="22"/>
          <w:lang w:val="en-US"/>
        </w:rPr>
      </w:pPr>
      <w:r w:rsidRPr="00805BFA">
        <w:rPr>
          <w:b/>
          <w:bCs/>
          <w:sz w:val="22"/>
          <w:szCs w:val="22"/>
          <w:lang w:val="en-US"/>
        </w:rPr>
        <w:t>V. Engine 2: The Micro-Commerce Engine (Perimeter Security)</w:t>
      </w:r>
    </w:p>
    <w:p w14:paraId="3BDC7F9A" w14:textId="77777777" w:rsidR="00805BFA" w:rsidRPr="00805BFA" w:rsidRDefault="00805BFA" w:rsidP="00805BFA">
      <w:pPr>
        <w:rPr>
          <w:sz w:val="22"/>
          <w:szCs w:val="22"/>
          <w:lang w:val="en-US"/>
        </w:rPr>
      </w:pPr>
      <w:r w:rsidRPr="00805BFA">
        <w:rPr>
          <w:sz w:val="22"/>
          <w:szCs w:val="22"/>
          <w:lang w:val="en-US"/>
        </w:rPr>
        <w:t xml:space="preserve">This engine reclaims neighborhood retail nodes through </w:t>
      </w:r>
      <w:r w:rsidRPr="00805BFA">
        <w:rPr>
          <w:b/>
          <w:bCs/>
          <w:sz w:val="22"/>
          <w:szCs w:val="22"/>
          <w:lang w:val="en-US"/>
        </w:rPr>
        <w:t>Vertical Community Integration</w:t>
      </w:r>
      <w:r w:rsidRPr="00805BFA">
        <w:rPr>
          <w:sz w:val="22"/>
          <w:szCs w:val="22"/>
          <w:lang w:val="en-US"/>
        </w:rPr>
        <w:t>.</w:t>
      </w:r>
    </w:p>
    <w:p w14:paraId="151805EC" w14:textId="77777777" w:rsidR="00805BFA" w:rsidRPr="00805BFA" w:rsidRDefault="00805BFA" w:rsidP="00805BFA">
      <w:pPr>
        <w:rPr>
          <w:b/>
          <w:bCs/>
          <w:sz w:val="22"/>
          <w:szCs w:val="22"/>
          <w:lang w:val="en-US"/>
        </w:rPr>
      </w:pPr>
      <w:r w:rsidRPr="00805BFA">
        <w:rPr>
          <w:b/>
          <w:bCs/>
          <w:sz w:val="22"/>
          <w:szCs w:val="22"/>
          <w:lang w:val="en-US"/>
        </w:rPr>
        <w:t>5.1 Node Playbook 01: The Corner Store "Franchise-in-a-Box"</w:t>
      </w:r>
    </w:p>
    <w:p w14:paraId="55A7F371" w14:textId="77777777" w:rsidR="00805BFA" w:rsidRPr="00805BFA" w:rsidRDefault="00805BFA" w:rsidP="00805BFA">
      <w:pPr>
        <w:rPr>
          <w:sz w:val="22"/>
          <w:szCs w:val="22"/>
          <w:lang w:val="en-US"/>
        </w:rPr>
      </w:pPr>
      <w:r w:rsidRPr="00805BFA">
        <w:rPr>
          <w:sz w:val="22"/>
          <w:szCs w:val="22"/>
          <w:lang w:val="en-US"/>
        </w:rPr>
        <w:t>EGC nodes operate under a standardized, data-optimized playbook to beat unoptimized competitors.</w:t>
      </w:r>
    </w:p>
    <w:p w14:paraId="2733258C" w14:textId="77777777" w:rsidR="00805BFA" w:rsidRPr="00805BFA" w:rsidRDefault="00805BFA" w:rsidP="00805BFA">
      <w:pPr>
        <w:rPr>
          <w:sz w:val="22"/>
          <w:szCs w:val="22"/>
          <w:lang w:val="en-US"/>
        </w:rPr>
      </w:pPr>
      <w:r w:rsidRPr="00805BFA">
        <w:rPr>
          <w:sz w:val="22"/>
          <w:szCs w:val="22"/>
          <w:lang w:val="en-US"/>
        </w:rPr>
        <w:t>Sample Monthly P&amp;L (500 sq ft Node):</w:t>
      </w:r>
    </w:p>
    <w:p w14:paraId="70342A1F" w14:textId="77777777" w:rsidR="00805BFA" w:rsidRPr="00805BFA" w:rsidRDefault="00805BFA" w:rsidP="00805BFA">
      <w:pPr>
        <w:rPr>
          <w:sz w:val="22"/>
          <w:szCs w:val="22"/>
          <w:lang w:val="en-US"/>
        </w:rPr>
      </w:pPr>
      <w:r w:rsidRPr="00805BFA">
        <w:rPr>
          <w:sz w:val="22"/>
          <w:szCs w:val="22"/>
          <w:lang w:val="en-US"/>
        </w:rPr>
        <w:t>| Category | Monthly Target | EGC Optimization |</w:t>
      </w:r>
    </w:p>
    <w:p w14:paraId="1C40E54B" w14:textId="77777777" w:rsidR="00805BFA" w:rsidRPr="00805BFA" w:rsidRDefault="00805BFA" w:rsidP="00805BFA">
      <w:pPr>
        <w:rPr>
          <w:sz w:val="22"/>
          <w:szCs w:val="22"/>
          <w:lang w:val="en-US"/>
        </w:rPr>
      </w:pPr>
      <w:r w:rsidRPr="00805BFA">
        <w:rPr>
          <w:sz w:val="22"/>
          <w:szCs w:val="22"/>
          <w:lang w:val="en-US"/>
        </w:rPr>
        <w:t>| :--- | :--- | :--- |</w:t>
      </w:r>
    </w:p>
    <w:p w14:paraId="00A935CF" w14:textId="77777777" w:rsidR="00805BFA" w:rsidRPr="00805BFA" w:rsidRDefault="00805BFA" w:rsidP="00805BFA">
      <w:pPr>
        <w:rPr>
          <w:sz w:val="22"/>
          <w:szCs w:val="22"/>
          <w:lang w:val="en-US"/>
        </w:rPr>
      </w:pPr>
      <w:r w:rsidRPr="00805BFA">
        <w:rPr>
          <w:sz w:val="22"/>
          <w:szCs w:val="22"/>
          <w:lang w:val="en-US"/>
        </w:rPr>
        <w:t>| Gross Sales | $60,000 | Driven by $CELL loyalty incentives. |</w:t>
      </w:r>
    </w:p>
    <w:p w14:paraId="7681E537" w14:textId="77777777" w:rsidR="00805BFA" w:rsidRPr="00805BFA" w:rsidRDefault="00805BFA" w:rsidP="00805BFA">
      <w:pPr>
        <w:rPr>
          <w:sz w:val="22"/>
          <w:szCs w:val="22"/>
          <w:lang w:val="en-US"/>
        </w:rPr>
      </w:pPr>
      <w:r w:rsidRPr="00805BFA">
        <w:rPr>
          <w:sz w:val="22"/>
          <w:szCs w:val="22"/>
          <w:lang w:val="en-US"/>
        </w:rPr>
        <w:t>| COGS | $42,000 (70%) | GPO Leverage reduces this to 65% over time. |</w:t>
      </w:r>
    </w:p>
    <w:p w14:paraId="704376D3" w14:textId="77777777" w:rsidR="00805BFA" w:rsidRPr="00805BFA" w:rsidRDefault="00805BFA" w:rsidP="00805BFA">
      <w:pPr>
        <w:rPr>
          <w:sz w:val="22"/>
          <w:szCs w:val="22"/>
          <w:lang w:val="en-US"/>
        </w:rPr>
      </w:pPr>
      <w:r w:rsidRPr="00805BFA">
        <w:rPr>
          <w:sz w:val="22"/>
          <w:szCs w:val="22"/>
          <w:lang w:val="en-US"/>
        </w:rPr>
        <w:t>| Gross Profit | $18,000 (30%) | Tilted via the 40/60 Shelf Rule. |</w:t>
      </w:r>
    </w:p>
    <w:p w14:paraId="67326E2B" w14:textId="77777777" w:rsidR="00805BFA" w:rsidRPr="00805BFA" w:rsidRDefault="00805BFA" w:rsidP="00805BFA">
      <w:pPr>
        <w:rPr>
          <w:sz w:val="22"/>
          <w:szCs w:val="22"/>
          <w:lang w:val="en-US"/>
        </w:rPr>
      </w:pPr>
      <w:r w:rsidRPr="00805BFA">
        <w:rPr>
          <w:sz w:val="22"/>
          <w:szCs w:val="22"/>
          <w:lang w:val="en-US"/>
        </w:rPr>
        <w:t>| Net Profit | $4,500 (7.5%) | Shared Back-Office (Accounting/IT). |</w:t>
      </w:r>
    </w:p>
    <w:p w14:paraId="14B948A8" w14:textId="77777777" w:rsidR="00805BFA" w:rsidRPr="00805BFA" w:rsidRDefault="00805BFA" w:rsidP="00805BFA">
      <w:pPr>
        <w:rPr>
          <w:b/>
          <w:bCs/>
          <w:sz w:val="22"/>
          <w:szCs w:val="22"/>
          <w:lang w:val="en-US"/>
        </w:rPr>
      </w:pPr>
      <w:r w:rsidRPr="00805BFA">
        <w:rPr>
          <w:b/>
          <w:bCs/>
          <w:sz w:val="22"/>
          <w:szCs w:val="22"/>
          <w:lang w:val="en-US"/>
        </w:rPr>
        <w:t>5.2 The GPO (Group Purchasing Organization) Map</w:t>
      </w:r>
    </w:p>
    <w:p w14:paraId="23251120" w14:textId="77777777" w:rsidR="00805BFA" w:rsidRPr="00805BFA" w:rsidRDefault="00805BFA" w:rsidP="00805BFA">
      <w:pPr>
        <w:rPr>
          <w:sz w:val="22"/>
          <w:szCs w:val="22"/>
          <w:lang w:val="en-US"/>
        </w:rPr>
      </w:pPr>
      <w:r w:rsidRPr="00805BFA">
        <w:rPr>
          <w:sz w:val="22"/>
          <w:szCs w:val="22"/>
          <w:lang w:val="en-US"/>
        </w:rPr>
        <w:t>The DAO aggregates demand to buy at "Chain-Scale" volumes.</w:t>
      </w:r>
    </w:p>
    <w:p w14:paraId="600EC606" w14:textId="77777777" w:rsidR="00805BFA" w:rsidRPr="00805BFA" w:rsidRDefault="00805BFA" w:rsidP="00805BFA">
      <w:pPr>
        <w:numPr>
          <w:ilvl w:val="0"/>
          <w:numId w:val="8"/>
        </w:numPr>
        <w:rPr>
          <w:sz w:val="22"/>
          <w:szCs w:val="22"/>
          <w:lang w:val="en-US"/>
        </w:rPr>
      </w:pPr>
      <w:r w:rsidRPr="00805BFA">
        <w:rPr>
          <w:b/>
          <w:bCs/>
          <w:sz w:val="22"/>
          <w:szCs w:val="22"/>
          <w:lang w:val="en-US"/>
        </w:rPr>
        <w:t>Hydration:</w:t>
      </w:r>
      <w:r w:rsidRPr="00805BFA">
        <w:rPr>
          <w:sz w:val="22"/>
          <w:szCs w:val="22"/>
          <w:lang w:val="en-US"/>
        </w:rPr>
        <w:t xml:space="preserve"> Palletized water buys (+25% margin lift).</w:t>
      </w:r>
    </w:p>
    <w:p w14:paraId="31CFC65F" w14:textId="77777777" w:rsidR="00805BFA" w:rsidRPr="00805BFA" w:rsidRDefault="00805BFA" w:rsidP="00805BFA">
      <w:pPr>
        <w:numPr>
          <w:ilvl w:val="0"/>
          <w:numId w:val="8"/>
        </w:numPr>
        <w:rPr>
          <w:sz w:val="22"/>
          <w:szCs w:val="22"/>
        </w:rPr>
      </w:pPr>
      <w:r w:rsidRPr="00805BFA">
        <w:rPr>
          <w:b/>
          <w:bCs/>
          <w:sz w:val="22"/>
          <w:szCs w:val="22"/>
        </w:rPr>
        <w:t>Staple Grains:</w:t>
      </w:r>
      <w:r w:rsidRPr="00805BFA">
        <w:rPr>
          <w:sz w:val="22"/>
          <w:szCs w:val="22"/>
        </w:rPr>
        <w:t xml:space="preserve"> Direct-from-port rice/flour (+18% lift).</w:t>
      </w:r>
    </w:p>
    <w:p w14:paraId="0AF9FD76" w14:textId="77777777" w:rsidR="00805BFA" w:rsidRPr="00805BFA" w:rsidRDefault="00805BFA" w:rsidP="00805BFA">
      <w:pPr>
        <w:numPr>
          <w:ilvl w:val="0"/>
          <w:numId w:val="8"/>
        </w:numPr>
        <w:rPr>
          <w:sz w:val="22"/>
          <w:szCs w:val="22"/>
          <w:lang w:val="en-US"/>
        </w:rPr>
      </w:pPr>
      <w:r w:rsidRPr="00805BFA">
        <w:rPr>
          <w:b/>
          <w:bCs/>
          <w:sz w:val="22"/>
          <w:szCs w:val="22"/>
          <w:lang w:val="en-US"/>
        </w:rPr>
        <w:t>Digital Services:</w:t>
      </w:r>
      <w:r w:rsidRPr="00805BFA">
        <w:rPr>
          <w:sz w:val="22"/>
          <w:szCs w:val="22"/>
          <w:lang w:val="en-US"/>
        </w:rPr>
        <w:t xml:space="preserve"> Direct API telecom top-ups (+4% lift).</w:t>
      </w:r>
    </w:p>
    <w:p w14:paraId="337D4E44" w14:textId="77777777" w:rsidR="00805BFA" w:rsidRPr="00805BFA" w:rsidRDefault="00805BFA" w:rsidP="00805BFA">
      <w:pPr>
        <w:numPr>
          <w:ilvl w:val="0"/>
          <w:numId w:val="8"/>
        </w:numPr>
        <w:rPr>
          <w:sz w:val="22"/>
          <w:szCs w:val="22"/>
          <w:lang w:val="en-US"/>
        </w:rPr>
      </w:pPr>
      <w:r w:rsidRPr="00805BFA">
        <w:rPr>
          <w:b/>
          <w:bCs/>
          <w:sz w:val="22"/>
          <w:szCs w:val="22"/>
          <w:lang w:val="en-US"/>
        </w:rPr>
        <w:lastRenderedPageBreak/>
        <w:t>Logistics:</w:t>
      </w:r>
      <w:r w:rsidRPr="00805BFA">
        <w:rPr>
          <w:sz w:val="22"/>
          <w:szCs w:val="22"/>
          <w:lang w:val="en-US"/>
        </w:rPr>
        <w:t xml:space="preserve"> The EGC </w:t>
      </w:r>
      <w:r w:rsidRPr="00805BFA">
        <w:rPr>
          <w:b/>
          <w:bCs/>
          <w:sz w:val="22"/>
          <w:szCs w:val="22"/>
          <w:lang w:val="en-US"/>
        </w:rPr>
        <w:t>Micro-Hub</w:t>
      </w:r>
      <w:r w:rsidRPr="00805BFA">
        <w:rPr>
          <w:sz w:val="22"/>
          <w:szCs w:val="22"/>
          <w:lang w:val="en-US"/>
        </w:rPr>
        <w:t xml:space="preserve"> receives pallets and splits cases for individual nodes.</w:t>
      </w:r>
    </w:p>
    <w:p w14:paraId="69305B98" w14:textId="77777777" w:rsidR="00805BFA" w:rsidRPr="00805BFA" w:rsidRDefault="00805BFA" w:rsidP="00805BFA">
      <w:pPr>
        <w:rPr>
          <w:sz w:val="22"/>
          <w:szCs w:val="22"/>
        </w:rPr>
      </w:pPr>
      <w:r w:rsidRPr="00805BFA">
        <w:rPr>
          <w:sz w:val="22"/>
          <w:szCs w:val="22"/>
        </w:rPr>
        <w:pict w14:anchorId="06E20D01">
          <v:rect id="_x0000_i1030" style="width:0;height:1.5pt" o:hralign="center" o:hrstd="t" o:hrnoshade="t" o:hr="t" fillcolor="gray" stroked="f"/>
        </w:pict>
      </w:r>
    </w:p>
    <w:p w14:paraId="7F36CEB3" w14:textId="77777777" w:rsidR="00805BFA" w:rsidRPr="00805BFA" w:rsidRDefault="00805BFA" w:rsidP="00805BFA">
      <w:pPr>
        <w:rPr>
          <w:b/>
          <w:bCs/>
          <w:sz w:val="22"/>
          <w:szCs w:val="22"/>
          <w:lang w:val="en-US"/>
        </w:rPr>
      </w:pPr>
      <w:r w:rsidRPr="00805BFA">
        <w:rPr>
          <w:b/>
          <w:bCs/>
          <w:sz w:val="22"/>
          <w:szCs w:val="22"/>
          <w:lang w:val="en-US"/>
        </w:rPr>
        <w:t>VI. Internal Tokenomics: Cell Credits ($CELL)</w:t>
      </w:r>
    </w:p>
    <w:p w14:paraId="74A4AC39" w14:textId="77777777" w:rsidR="00805BFA" w:rsidRPr="00805BFA" w:rsidRDefault="00805BFA" w:rsidP="00805BFA">
      <w:pPr>
        <w:rPr>
          <w:sz w:val="22"/>
          <w:szCs w:val="22"/>
          <w:lang w:val="en-US"/>
        </w:rPr>
      </w:pPr>
      <w:r w:rsidRPr="00805BFA">
        <w:rPr>
          <w:sz w:val="22"/>
          <w:szCs w:val="22"/>
          <w:lang w:val="en-US"/>
        </w:rPr>
        <w:t>$CELL is the non-speculative, closed-loop loyalty token of the community.</w:t>
      </w:r>
    </w:p>
    <w:p w14:paraId="6C700901" w14:textId="77777777" w:rsidR="00805BFA" w:rsidRPr="00805BFA" w:rsidRDefault="00805BFA" w:rsidP="00805BFA">
      <w:pPr>
        <w:rPr>
          <w:b/>
          <w:bCs/>
          <w:sz w:val="22"/>
          <w:szCs w:val="22"/>
        </w:rPr>
      </w:pPr>
      <w:r w:rsidRPr="00805BFA">
        <w:rPr>
          <w:b/>
          <w:bCs/>
          <w:sz w:val="22"/>
          <w:szCs w:val="22"/>
        </w:rPr>
        <w:t>6.1 The Faucet &amp; The Sink</w:t>
      </w:r>
    </w:p>
    <w:p w14:paraId="211666C6" w14:textId="77777777" w:rsidR="00805BFA" w:rsidRPr="00805BFA" w:rsidRDefault="00805BFA" w:rsidP="00805BFA">
      <w:pPr>
        <w:numPr>
          <w:ilvl w:val="0"/>
          <w:numId w:val="9"/>
        </w:numPr>
        <w:rPr>
          <w:sz w:val="22"/>
          <w:szCs w:val="22"/>
          <w:lang w:val="en-US"/>
        </w:rPr>
      </w:pPr>
      <w:r w:rsidRPr="00805BFA">
        <w:rPr>
          <w:b/>
          <w:bCs/>
          <w:sz w:val="22"/>
          <w:szCs w:val="22"/>
          <w:lang w:val="en-US"/>
        </w:rPr>
        <w:t>Earnings (Faucet):</w:t>
      </w:r>
      <w:r w:rsidRPr="00805BFA">
        <w:rPr>
          <w:sz w:val="22"/>
          <w:szCs w:val="22"/>
          <w:lang w:val="en-US"/>
        </w:rPr>
        <w:t xml:space="preserve"> Members earn $CELL for education milestones (50 $CELL), voting (10 $CELL), or labor in a Node (25 $CELL/hr).</w:t>
      </w:r>
    </w:p>
    <w:p w14:paraId="737173B2" w14:textId="77777777" w:rsidR="00805BFA" w:rsidRPr="00805BFA" w:rsidRDefault="00805BFA" w:rsidP="00805BFA">
      <w:pPr>
        <w:numPr>
          <w:ilvl w:val="0"/>
          <w:numId w:val="9"/>
        </w:numPr>
        <w:rPr>
          <w:sz w:val="22"/>
          <w:szCs w:val="22"/>
          <w:lang w:val="en-US"/>
        </w:rPr>
      </w:pPr>
      <w:r w:rsidRPr="00805BFA">
        <w:rPr>
          <w:b/>
          <w:bCs/>
          <w:sz w:val="22"/>
          <w:szCs w:val="22"/>
          <w:lang w:val="en-US"/>
        </w:rPr>
        <w:t>Redemption (Sink):</w:t>
      </w:r>
      <w:r w:rsidRPr="00805BFA">
        <w:rPr>
          <w:sz w:val="22"/>
          <w:szCs w:val="22"/>
          <w:lang w:val="en-US"/>
        </w:rPr>
        <w:t xml:space="preserve"> Spent at EGC-verified businesses or for EGC technical services.</w:t>
      </w:r>
    </w:p>
    <w:p w14:paraId="62707597" w14:textId="77777777" w:rsidR="00805BFA" w:rsidRPr="00805BFA" w:rsidRDefault="00805BFA" w:rsidP="00805BFA">
      <w:pPr>
        <w:numPr>
          <w:ilvl w:val="0"/>
          <w:numId w:val="9"/>
        </w:numPr>
        <w:rPr>
          <w:sz w:val="22"/>
          <w:szCs w:val="22"/>
        </w:rPr>
      </w:pPr>
      <w:r w:rsidRPr="00805BFA">
        <w:rPr>
          <w:b/>
          <w:bCs/>
          <w:sz w:val="22"/>
          <w:szCs w:val="22"/>
          <w:lang w:val="en-US"/>
        </w:rPr>
        <w:t>The Merchant Loop:</w:t>
      </w:r>
      <w:r w:rsidRPr="00805BFA">
        <w:rPr>
          <w:sz w:val="22"/>
          <w:szCs w:val="22"/>
          <w:lang w:val="en-US"/>
        </w:rPr>
        <w:t xml:space="preserve"> Merchants redeem $CELL for USD at a </w:t>
      </w:r>
      <w:r w:rsidRPr="00805BFA">
        <w:rPr>
          <w:b/>
          <w:bCs/>
          <w:sz w:val="22"/>
          <w:szCs w:val="22"/>
          <w:lang w:val="en-US"/>
        </w:rPr>
        <w:t>102% exchange rate</w:t>
      </w:r>
      <w:r w:rsidRPr="00805BFA">
        <w:rPr>
          <w:sz w:val="22"/>
          <w:szCs w:val="22"/>
          <w:lang w:val="en-US"/>
        </w:rPr>
        <w:t xml:space="preserve">, funded by the GPO surplus. </w:t>
      </w:r>
      <w:r w:rsidRPr="00805BFA">
        <w:rPr>
          <w:sz w:val="22"/>
          <w:szCs w:val="22"/>
        </w:rPr>
        <w:t>This makes accepting $CELL more profitable than accepting cash.</w:t>
      </w:r>
    </w:p>
    <w:p w14:paraId="0F5BFA80" w14:textId="77777777" w:rsidR="00805BFA" w:rsidRPr="00805BFA" w:rsidRDefault="00805BFA" w:rsidP="00805BFA">
      <w:pPr>
        <w:rPr>
          <w:b/>
          <w:bCs/>
          <w:sz w:val="22"/>
          <w:szCs w:val="22"/>
        </w:rPr>
      </w:pPr>
      <w:r w:rsidRPr="00805BFA">
        <w:rPr>
          <w:b/>
          <w:bCs/>
          <w:sz w:val="22"/>
          <w:szCs w:val="22"/>
        </w:rPr>
        <w:t>6.2 Monetary Policy</w:t>
      </w:r>
    </w:p>
    <w:p w14:paraId="56A5AF67" w14:textId="77777777" w:rsidR="00805BFA" w:rsidRPr="00805BFA" w:rsidRDefault="00805BFA" w:rsidP="00805BFA">
      <w:pPr>
        <w:rPr>
          <w:sz w:val="22"/>
          <w:szCs w:val="22"/>
          <w:lang w:val="en-US"/>
        </w:rPr>
      </w:pPr>
      <w:r w:rsidRPr="00805BFA">
        <w:rPr>
          <w:sz w:val="22"/>
          <w:szCs w:val="22"/>
          <w:lang w:val="en-US"/>
        </w:rPr>
        <w:t xml:space="preserve">The pilot treasury maintains </w:t>
      </w:r>
      <w:r w:rsidRPr="00805BFA">
        <w:rPr>
          <w:b/>
          <w:bCs/>
          <w:sz w:val="22"/>
          <w:szCs w:val="22"/>
          <w:lang w:val="en-US"/>
        </w:rPr>
        <w:t>1:1 fiat backing</w:t>
      </w:r>
      <w:r w:rsidRPr="00805BFA">
        <w:rPr>
          <w:sz w:val="22"/>
          <w:szCs w:val="22"/>
          <w:lang w:val="en-US"/>
        </w:rPr>
        <w:t xml:space="preserve"> for all $CELL in circulation, ensuring total liquidity and trust.</w:t>
      </w:r>
    </w:p>
    <w:p w14:paraId="2D46F762" w14:textId="77777777" w:rsidR="00805BFA" w:rsidRPr="00805BFA" w:rsidRDefault="00805BFA" w:rsidP="00805BFA">
      <w:pPr>
        <w:rPr>
          <w:sz w:val="22"/>
          <w:szCs w:val="22"/>
        </w:rPr>
      </w:pPr>
      <w:r w:rsidRPr="00805BFA">
        <w:rPr>
          <w:sz w:val="22"/>
          <w:szCs w:val="22"/>
        </w:rPr>
        <w:pict w14:anchorId="29199025">
          <v:rect id="_x0000_i1031" style="width:0;height:1.5pt" o:hralign="center" o:hrstd="t" o:hrnoshade="t" o:hr="t" fillcolor="gray" stroked="f"/>
        </w:pict>
      </w:r>
    </w:p>
    <w:p w14:paraId="168D32D6" w14:textId="77777777" w:rsidR="00805BFA" w:rsidRPr="00805BFA" w:rsidRDefault="00805BFA" w:rsidP="00805BFA">
      <w:pPr>
        <w:rPr>
          <w:b/>
          <w:bCs/>
          <w:sz w:val="22"/>
          <w:szCs w:val="22"/>
          <w:lang w:val="en-US"/>
        </w:rPr>
      </w:pPr>
      <w:r w:rsidRPr="00805BFA">
        <w:rPr>
          <w:b/>
          <w:bCs/>
          <w:sz w:val="22"/>
          <w:szCs w:val="22"/>
          <w:lang w:val="en-US"/>
        </w:rPr>
        <w:t>VII. Governance &amp; Board Charter: The 501(c)(3) Bridge</w:t>
      </w:r>
    </w:p>
    <w:p w14:paraId="41E3F31D" w14:textId="77777777" w:rsidR="00805BFA" w:rsidRPr="00805BFA" w:rsidRDefault="00805BFA" w:rsidP="00805BFA">
      <w:pPr>
        <w:rPr>
          <w:b/>
          <w:bCs/>
          <w:sz w:val="22"/>
          <w:szCs w:val="22"/>
        </w:rPr>
      </w:pPr>
      <w:r w:rsidRPr="00805BFA">
        <w:rPr>
          <w:b/>
          <w:bCs/>
          <w:sz w:val="22"/>
          <w:szCs w:val="22"/>
        </w:rPr>
        <w:t>7.1 The "Legal Wrapper" Philosophy</w:t>
      </w:r>
    </w:p>
    <w:p w14:paraId="60F2824A" w14:textId="77777777" w:rsidR="00805BFA" w:rsidRPr="00805BFA" w:rsidRDefault="00805BFA" w:rsidP="00805BFA">
      <w:pPr>
        <w:rPr>
          <w:sz w:val="22"/>
          <w:szCs w:val="22"/>
        </w:rPr>
      </w:pPr>
      <w:r w:rsidRPr="00805BFA">
        <w:rPr>
          <w:sz w:val="22"/>
          <w:szCs w:val="22"/>
          <w:lang w:val="en-US"/>
        </w:rPr>
        <w:t xml:space="preserve">The EGC Foundation (501c3) acts as the </w:t>
      </w:r>
      <w:r w:rsidRPr="00805BFA">
        <w:rPr>
          <w:b/>
          <w:bCs/>
          <w:sz w:val="22"/>
          <w:szCs w:val="22"/>
          <w:lang w:val="en-US"/>
        </w:rPr>
        <w:t>Legal Interface</w:t>
      </w:r>
      <w:r w:rsidRPr="00805BFA">
        <w:rPr>
          <w:sz w:val="22"/>
          <w:szCs w:val="22"/>
          <w:lang w:val="en-US"/>
        </w:rPr>
        <w:t xml:space="preserve">. </w:t>
      </w:r>
      <w:r w:rsidRPr="00805BFA">
        <w:rPr>
          <w:sz w:val="22"/>
          <w:szCs w:val="22"/>
        </w:rPr>
        <w:t>Its charter specifies:</w:t>
      </w:r>
    </w:p>
    <w:p w14:paraId="527D3A28" w14:textId="77777777" w:rsidR="00805BFA" w:rsidRPr="00805BFA" w:rsidRDefault="00805BFA" w:rsidP="00805BFA">
      <w:pPr>
        <w:numPr>
          <w:ilvl w:val="0"/>
          <w:numId w:val="10"/>
        </w:numPr>
        <w:rPr>
          <w:sz w:val="22"/>
          <w:szCs w:val="22"/>
          <w:lang w:val="en-US"/>
        </w:rPr>
      </w:pPr>
      <w:r w:rsidRPr="00805BFA">
        <w:rPr>
          <w:b/>
          <w:bCs/>
          <w:sz w:val="22"/>
          <w:szCs w:val="22"/>
          <w:lang w:val="en-US"/>
        </w:rPr>
        <w:t>DAO Authority:</w:t>
      </w:r>
      <w:r w:rsidRPr="00805BFA">
        <w:rPr>
          <w:sz w:val="22"/>
          <w:szCs w:val="22"/>
          <w:lang w:val="en-US"/>
        </w:rPr>
        <w:t xml:space="preserve"> The Board </w:t>
      </w:r>
      <w:r w:rsidRPr="00805BFA">
        <w:rPr>
          <w:i/>
          <w:iCs/>
          <w:sz w:val="22"/>
          <w:szCs w:val="22"/>
          <w:lang w:val="en-US"/>
        </w:rPr>
        <w:t>must</w:t>
      </w:r>
      <w:r w:rsidRPr="00805BFA">
        <w:rPr>
          <w:sz w:val="22"/>
          <w:szCs w:val="22"/>
          <w:lang w:val="en-US"/>
        </w:rPr>
        <w:t xml:space="preserve"> execute DAO-approved allocations for education and micro-commerce.</w:t>
      </w:r>
    </w:p>
    <w:p w14:paraId="292CF23D" w14:textId="77777777" w:rsidR="00805BFA" w:rsidRPr="00805BFA" w:rsidRDefault="00805BFA" w:rsidP="00805BFA">
      <w:pPr>
        <w:numPr>
          <w:ilvl w:val="0"/>
          <w:numId w:val="10"/>
        </w:numPr>
        <w:rPr>
          <w:sz w:val="22"/>
          <w:szCs w:val="22"/>
          <w:lang w:val="en-US"/>
        </w:rPr>
      </w:pPr>
      <w:r w:rsidRPr="00805BFA">
        <w:rPr>
          <w:b/>
          <w:bCs/>
          <w:sz w:val="22"/>
          <w:szCs w:val="22"/>
          <w:lang w:val="en-US"/>
        </w:rPr>
        <w:t>Fiduciary Veto:</w:t>
      </w:r>
      <w:r w:rsidRPr="00805BFA">
        <w:rPr>
          <w:sz w:val="22"/>
          <w:szCs w:val="22"/>
          <w:lang w:val="en-US"/>
        </w:rPr>
        <w:t xml:space="preserve"> The Board only intervenes if a vote violates federal law or the charitable mission (e.g., money laundering).</w:t>
      </w:r>
    </w:p>
    <w:p w14:paraId="3C55E29B" w14:textId="77777777" w:rsidR="00805BFA" w:rsidRPr="00805BFA" w:rsidRDefault="00805BFA" w:rsidP="00805BFA">
      <w:pPr>
        <w:numPr>
          <w:ilvl w:val="0"/>
          <w:numId w:val="10"/>
        </w:numPr>
        <w:rPr>
          <w:sz w:val="22"/>
          <w:szCs w:val="22"/>
          <w:lang w:val="en-US"/>
        </w:rPr>
      </w:pPr>
      <w:r w:rsidRPr="00805BFA">
        <w:rPr>
          <w:b/>
          <w:bCs/>
          <w:sz w:val="22"/>
          <w:szCs w:val="22"/>
          <w:lang w:val="en-US"/>
        </w:rPr>
        <w:t>Auditability:</w:t>
      </w:r>
      <w:r w:rsidRPr="00805BFA">
        <w:rPr>
          <w:sz w:val="22"/>
          <w:szCs w:val="22"/>
          <w:lang w:val="en-US"/>
        </w:rPr>
        <w:t xml:space="preserve"> The blockchain ledger serves as the "Source of Truth" for the Foundation’s annual IRS Form 990 filings.</w:t>
      </w:r>
    </w:p>
    <w:p w14:paraId="45E322FC" w14:textId="77777777" w:rsidR="00805BFA" w:rsidRPr="00805BFA" w:rsidRDefault="00805BFA" w:rsidP="00805BFA">
      <w:pPr>
        <w:rPr>
          <w:sz w:val="22"/>
          <w:szCs w:val="22"/>
        </w:rPr>
      </w:pPr>
      <w:r w:rsidRPr="00805BFA">
        <w:rPr>
          <w:sz w:val="22"/>
          <w:szCs w:val="22"/>
        </w:rPr>
        <w:pict w14:anchorId="54BB986F">
          <v:rect id="_x0000_i1032" style="width:0;height:1.5pt" o:hralign="center" o:hrstd="t" o:hrnoshade="t" o:hr="t" fillcolor="gray" stroked="f"/>
        </w:pict>
      </w:r>
    </w:p>
    <w:p w14:paraId="35C1ECBF" w14:textId="77777777" w:rsidR="00805BFA" w:rsidRPr="00805BFA" w:rsidRDefault="00805BFA" w:rsidP="00805BFA">
      <w:pPr>
        <w:rPr>
          <w:b/>
          <w:bCs/>
          <w:sz w:val="22"/>
          <w:szCs w:val="22"/>
          <w:lang w:val="en-US"/>
        </w:rPr>
      </w:pPr>
      <w:r w:rsidRPr="00805BFA">
        <w:rPr>
          <w:b/>
          <w:bCs/>
          <w:sz w:val="22"/>
          <w:szCs w:val="22"/>
          <w:lang w:val="en-US"/>
        </w:rPr>
        <w:t>VIII. Implementation Roadmap (The 90-Day Sprint)</w:t>
      </w:r>
    </w:p>
    <w:p w14:paraId="6BA43500" w14:textId="77777777" w:rsidR="00805BFA" w:rsidRPr="00805BFA" w:rsidRDefault="00805BFA" w:rsidP="00805BFA">
      <w:pPr>
        <w:rPr>
          <w:b/>
          <w:bCs/>
          <w:sz w:val="22"/>
          <w:szCs w:val="22"/>
        </w:rPr>
      </w:pPr>
      <w:r w:rsidRPr="00805BFA">
        <w:rPr>
          <w:b/>
          <w:bCs/>
          <w:sz w:val="22"/>
          <w:szCs w:val="22"/>
        </w:rPr>
        <w:t>Phase 0: Foundation (Weeks 1–4)</w:t>
      </w:r>
    </w:p>
    <w:p w14:paraId="15922422" w14:textId="77777777" w:rsidR="00805BFA" w:rsidRPr="00805BFA" w:rsidRDefault="00805BFA" w:rsidP="00805BFA">
      <w:pPr>
        <w:numPr>
          <w:ilvl w:val="0"/>
          <w:numId w:val="11"/>
        </w:numPr>
        <w:rPr>
          <w:sz w:val="22"/>
          <w:szCs w:val="22"/>
          <w:lang w:val="en-US"/>
        </w:rPr>
      </w:pPr>
      <w:r w:rsidRPr="00805BFA">
        <w:rPr>
          <w:b/>
          <w:bCs/>
          <w:sz w:val="22"/>
          <w:szCs w:val="22"/>
          <w:lang w:val="en-US"/>
        </w:rPr>
        <w:t>Legal:</w:t>
      </w:r>
      <w:r w:rsidRPr="00805BFA">
        <w:rPr>
          <w:sz w:val="22"/>
          <w:szCs w:val="22"/>
          <w:lang w:val="en-US"/>
        </w:rPr>
        <w:t xml:space="preserve"> Incorporate the EGC Trust and appoint a board of community operators and tech architects.</w:t>
      </w:r>
    </w:p>
    <w:p w14:paraId="2280EBD1" w14:textId="77777777" w:rsidR="00805BFA" w:rsidRPr="00805BFA" w:rsidRDefault="00805BFA" w:rsidP="00805BFA">
      <w:pPr>
        <w:numPr>
          <w:ilvl w:val="0"/>
          <w:numId w:val="11"/>
        </w:numPr>
        <w:rPr>
          <w:sz w:val="22"/>
          <w:szCs w:val="22"/>
        </w:rPr>
      </w:pPr>
      <w:r w:rsidRPr="00805BFA">
        <w:rPr>
          <w:b/>
          <w:bCs/>
          <w:sz w:val="22"/>
          <w:szCs w:val="22"/>
        </w:rPr>
        <w:t>Recruitment:</w:t>
      </w:r>
      <w:r w:rsidRPr="00805BFA">
        <w:rPr>
          <w:sz w:val="22"/>
          <w:szCs w:val="22"/>
        </w:rPr>
        <w:t xml:space="preserve"> Select the </w:t>
      </w:r>
      <w:r w:rsidRPr="00805BFA">
        <w:rPr>
          <w:b/>
          <w:bCs/>
          <w:sz w:val="22"/>
          <w:szCs w:val="22"/>
        </w:rPr>
        <w:t>Anchor 15</w:t>
      </w:r>
      <w:r w:rsidRPr="00805BFA">
        <w:rPr>
          <w:sz w:val="22"/>
          <w:szCs w:val="22"/>
        </w:rPr>
        <w:t xml:space="preserve"> (African immigrant women entrepreneurs).</w:t>
      </w:r>
    </w:p>
    <w:p w14:paraId="46E384FF" w14:textId="77777777" w:rsidR="00805BFA" w:rsidRPr="00805BFA" w:rsidRDefault="00805BFA" w:rsidP="00805BFA">
      <w:pPr>
        <w:numPr>
          <w:ilvl w:val="0"/>
          <w:numId w:val="11"/>
        </w:numPr>
        <w:rPr>
          <w:sz w:val="22"/>
          <w:szCs w:val="22"/>
          <w:lang w:val="en-US"/>
        </w:rPr>
      </w:pPr>
      <w:r w:rsidRPr="00805BFA">
        <w:rPr>
          <w:b/>
          <w:bCs/>
          <w:sz w:val="22"/>
          <w:szCs w:val="22"/>
          <w:lang w:val="en-US"/>
        </w:rPr>
        <w:t>Technical:</w:t>
      </w:r>
      <w:r w:rsidRPr="00805BFA">
        <w:rPr>
          <w:sz w:val="22"/>
          <w:szCs w:val="22"/>
          <w:lang w:val="en-US"/>
        </w:rPr>
        <w:t xml:space="preserve"> Setup Gnosis Safe multisig and Airtable registry.</w:t>
      </w:r>
    </w:p>
    <w:p w14:paraId="2171FCD6" w14:textId="77777777" w:rsidR="00805BFA" w:rsidRPr="00805BFA" w:rsidRDefault="00805BFA" w:rsidP="00805BFA">
      <w:pPr>
        <w:rPr>
          <w:b/>
          <w:bCs/>
          <w:sz w:val="22"/>
          <w:szCs w:val="22"/>
        </w:rPr>
      </w:pPr>
      <w:r w:rsidRPr="00805BFA">
        <w:rPr>
          <w:b/>
          <w:bCs/>
          <w:sz w:val="22"/>
          <w:szCs w:val="22"/>
        </w:rPr>
        <w:t>Phase 1: Protocol MVP (Weeks 4–8)</w:t>
      </w:r>
    </w:p>
    <w:p w14:paraId="2CFD5B2F" w14:textId="77777777" w:rsidR="00805BFA" w:rsidRPr="00805BFA" w:rsidRDefault="00805BFA" w:rsidP="00805BFA">
      <w:pPr>
        <w:numPr>
          <w:ilvl w:val="0"/>
          <w:numId w:val="12"/>
        </w:numPr>
        <w:rPr>
          <w:sz w:val="22"/>
          <w:szCs w:val="22"/>
          <w:lang w:val="en-US"/>
        </w:rPr>
      </w:pPr>
      <w:r w:rsidRPr="00805BFA">
        <w:rPr>
          <w:b/>
          <w:bCs/>
          <w:sz w:val="22"/>
          <w:szCs w:val="22"/>
          <w:lang w:val="en-US"/>
        </w:rPr>
        <w:lastRenderedPageBreak/>
        <w:t>Drafting:</w:t>
      </w:r>
      <w:r w:rsidRPr="00805BFA">
        <w:rPr>
          <w:sz w:val="22"/>
          <w:szCs w:val="22"/>
          <w:lang w:val="en-US"/>
        </w:rPr>
        <w:t xml:space="preserve"> Finalize the Smart-ISA Solidity code and deploy to L2 Testnet.</w:t>
      </w:r>
    </w:p>
    <w:p w14:paraId="0E9FF1D2" w14:textId="77777777" w:rsidR="00805BFA" w:rsidRPr="00805BFA" w:rsidRDefault="00805BFA" w:rsidP="00805BFA">
      <w:pPr>
        <w:numPr>
          <w:ilvl w:val="0"/>
          <w:numId w:val="12"/>
        </w:numPr>
        <w:rPr>
          <w:sz w:val="22"/>
          <w:szCs w:val="22"/>
          <w:lang w:val="en-US"/>
        </w:rPr>
      </w:pPr>
      <w:r w:rsidRPr="00805BFA">
        <w:rPr>
          <w:b/>
          <w:bCs/>
          <w:sz w:val="22"/>
          <w:szCs w:val="22"/>
          <w:lang w:val="en-US"/>
        </w:rPr>
        <w:t>The Audit:</w:t>
      </w:r>
      <w:r w:rsidRPr="00805BFA">
        <w:rPr>
          <w:sz w:val="22"/>
          <w:szCs w:val="22"/>
          <w:lang w:val="en-US"/>
        </w:rPr>
        <w:t xml:space="preserve"> Perform a "Neighborhood Leakage Audit" to identify the top 5 supplier drains.</w:t>
      </w:r>
    </w:p>
    <w:p w14:paraId="290CAD4D" w14:textId="77777777" w:rsidR="00805BFA" w:rsidRPr="00805BFA" w:rsidRDefault="00805BFA" w:rsidP="00805BFA">
      <w:pPr>
        <w:numPr>
          <w:ilvl w:val="0"/>
          <w:numId w:val="12"/>
        </w:numPr>
        <w:rPr>
          <w:sz w:val="22"/>
          <w:szCs w:val="22"/>
          <w:lang w:val="en-US"/>
        </w:rPr>
      </w:pPr>
      <w:r w:rsidRPr="00805BFA">
        <w:rPr>
          <w:b/>
          <w:bCs/>
          <w:sz w:val="22"/>
          <w:szCs w:val="22"/>
          <w:lang w:val="en-US"/>
        </w:rPr>
        <w:t>Governance:</w:t>
      </w:r>
      <w:r w:rsidRPr="00805BFA">
        <w:rPr>
          <w:sz w:val="22"/>
          <w:szCs w:val="22"/>
          <w:lang w:val="en-US"/>
        </w:rPr>
        <w:t xml:space="preserve"> Run the first DAO vote: Choosing the primary beverage vendor via the </w:t>
      </w:r>
      <w:r w:rsidRPr="00805BFA">
        <w:rPr>
          <w:b/>
          <w:bCs/>
          <w:sz w:val="22"/>
          <w:szCs w:val="22"/>
          <w:lang w:val="en-US"/>
        </w:rPr>
        <w:t>Governance Proposal Template</w:t>
      </w:r>
      <w:r w:rsidRPr="00805BFA">
        <w:rPr>
          <w:sz w:val="22"/>
          <w:szCs w:val="22"/>
          <w:lang w:val="en-US"/>
        </w:rPr>
        <w:t>.</w:t>
      </w:r>
    </w:p>
    <w:p w14:paraId="66613CA9" w14:textId="77777777" w:rsidR="00805BFA" w:rsidRPr="00805BFA" w:rsidRDefault="00805BFA" w:rsidP="00805BFA">
      <w:pPr>
        <w:rPr>
          <w:b/>
          <w:bCs/>
          <w:sz w:val="22"/>
          <w:szCs w:val="22"/>
        </w:rPr>
      </w:pPr>
      <w:r w:rsidRPr="00805BFA">
        <w:rPr>
          <w:b/>
          <w:bCs/>
          <w:sz w:val="22"/>
          <w:szCs w:val="22"/>
        </w:rPr>
        <w:t>Phase 2: Live Activation (Weeks 9–12)</w:t>
      </w:r>
    </w:p>
    <w:p w14:paraId="3B61097E" w14:textId="77777777" w:rsidR="00805BFA" w:rsidRPr="00805BFA" w:rsidRDefault="00805BFA" w:rsidP="00805BFA">
      <w:pPr>
        <w:numPr>
          <w:ilvl w:val="0"/>
          <w:numId w:val="13"/>
        </w:numPr>
        <w:rPr>
          <w:sz w:val="22"/>
          <w:szCs w:val="22"/>
          <w:lang w:val="en-US"/>
        </w:rPr>
      </w:pPr>
      <w:r w:rsidRPr="00805BFA">
        <w:rPr>
          <w:b/>
          <w:bCs/>
          <w:sz w:val="22"/>
          <w:szCs w:val="22"/>
          <w:lang w:val="en-US"/>
        </w:rPr>
        <w:t>Node Conversion:</w:t>
      </w:r>
      <w:r w:rsidRPr="00805BFA">
        <w:rPr>
          <w:sz w:val="22"/>
          <w:szCs w:val="22"/>
          <w:lang w:val="en-US"/>
        </w:rPr>
        <w:t xml:space="preserve"> Install the EGC-POS in </w:t>
      </w:r>
      <w:r w:rsidRPr="00805BFA">
        <w:rPr>
          <w:b/>
          <w:bCs/>
          <w:sz w:val="22"/>
          <w:szCs w:val="22"/>
          <w:lang w:val="en-US"/>
        </w:rPr>
        <w:t>Corner Store Node 01</w:t>
      </w:r>
      <w:r w:rsidRPr="00805BFA">
        <w:rPr>
          <w:sz w:val="22"/>
          <w:szCs w:val="22"/>
          <w:lang w:val="en-US"/>
        </w:rPr>
        <w:t>.</w:t>
      </w:r>
    </w:p>
    <w:p w14:paraId="14B60868" w14:textId="77777777" w:rsidR="00805BFA" w:rsidRPr="00805BFA" w:rsidRDefault="00805BFA" w:rsidP="00805BFA">
      <w:pPr>
        <w:numPr>
          <w:ilvl w:val="0"/>
          <w:numId w:val="13"/>
        </w:numPr>
        <w:rPr>
          <w:sz w:val="22"/>
          <w:szCs w:val="22"/>
          <w:lang w:val="en-US"/>
        </w:rPr>
      </w:pPr>
      <w:r w:rsidRPr="00805BFA">
        <w:rPr>
          <w:b/>
          <w:bCs/>
          <w:sz w:val="22"/>
          <w:szCs w:val="22"/>
          <w:lang w:val="en-US"/>
        </w:rPr>
        <w:t>Enrollment:</w:t>
      </w:r>
      <w:r w:rsidRPr="00805BFA">
        <w:rPr>
          <w:sz w:val="22"/>
          <w:szCs w:val="22"/>
          <w:lang w:val="en-US"/>
        </w:rPr>
        <w:t xml:space="preserve"> Sign the first 10 students into the Deep Tech bootcamp via Smart-ISA.</w:t>
      </w:r>
    </w:p>
    <w:p w14:paraId="266D4B42" w14:textId="77777777" w:rsidR="00805BFA" w:rsidRPr="00805BFA" w:rsidRDefault="00805BFA" w:rsidP="00805BFA">
      <w:pPr>
        <w:numPr>
          <w:ilvl w:val="0"/>
          <w:numId w:val="13"/>
        </w:numPr>
        <w:rPr>
          <w:sz w:val="22"/>
          <w:szCs w:val="22"/>
          <w:lang w:val="en-US"/>
        </w:rPr>
      </w:pPr>
      <w:r w:rsidRPr="00805BFA">
        <w:rPr>
          <w:b/>
          <w:bCs/>
          <w:sz w:val="22"/>
          <w:szCs w:val="22"/>
          <w:lang w:val="en-US"/>
        </w:rPr>
        <w:t>Velocity Check:</w:t>
      </w:r>
      <w:r w:rsidRPr="00805BFA">
        <w:rPr>
          <w:sz w:val="22"/>
          <w:szCs w:val="22"/>
          <w:lang w:val="en-US"/>
        </w:rPr>
        <w:t xml:space="preserve"> Publish the first "Velocity Snapshot" showing baseline vs. recaptured community spend.</w:t>
      </w:r>
    </w:p>
    <w:p w14:paraId="49ECF5C6" w14:textId="77777777" w:rsidR="00805BFA" w:rsidRPr="00805BFA" w:rsidRDefault="00805BFA" w:rsidP="00805BFA">
      <w:pPr>
        <w:rPr>
          <w:sz w:val="22"/>
          <w:szCs w:val="22"/>
        </w:rPr>
      </w:pPr>
      <w:r w:rsidRPr="00805BFA">
        <w:rPr>
          <w:sz w:val="22"/>
          <w:szCs w:val="22"/>
        </w:rPr>
        <w:pict w14:anchorId="3BD3AE9E">
          <v:rect id="_x0000_i1033" style="width:0;height:1.5pt" o:hralign="center" o:hrstd="t" o:hrnoshade="t" o:hr="t" fillcolor="gray" stroked="f"/>
        </w:pict>
      </w:r>
    </w:p>
    <w:p w14:paraId="229D7BC2" w14:textId="77777777" w:rsidR="00805BFA" w:rsidRPr="00805BFA" w:rsidRDefault="00805BFA" w:rsidP="00805BFA">
      <w:pPr>
        <w:rPr>
          <w:b/>
          <w:bCs/>
          <w:sz w:val="22"/>
          <w:szCs w:val="22"/>
          <w:lang w:val="en-US"/>
        </w:rPr>
      </w:pPr>
      <w:r w:rsidRPr="00805BFA">
        <w:rPr>
          <w:b/>
          <w:bCs/>
          <w:sz w:val="22"/>
          <w:szCs w:val="22"/>
          <w:lang w:val="en-US"/>
        </w:rPr>
        <w:t>IX. Conclusion: The Evolutionary Shift</w:t>
      </w:r>
    </w:p>
    <w:p w14:paraId="0EA17841" w14:textId="77777777" w:rsidR="00805BFA" w:rsidRPr="00805BFA" w:rsidRDefault="00805BFA" w:rsidP="00805BFA">
      <w:pPr>
        <w:rPr>
          <w:sz w:val="22"/>
          <w:szCs w:val="22"/>
          <w:lang w:val="en-US"/>
        </w:rPr>
      </w:pPr>
      <w:r w:rsidRPr="00805BFA">
        <w:rPr>
          <w:sz w:val="22"/>
          <w:szCs w:val="22"/>
          <w:lang w:val="en-US"/>
        </w:rPr>
        <w:t xml:space="preserve">The Economic Green Cell is more than a fund; it is a </w:t>
      </w:r>
      <w:r w:rsidRPr="00805BFA">
        <w:rPr>
          <w:b/>
          <w:bCs/>
          <w:sz w:val="22"/>
          <w:szCs w:val="22"/>
          <w:lang w:val="en-US"/>
        </w:rPr>
        <w:t>Self-Correcting Machine.</w:t>
      </w:r>
      <w:r w:rsidRPr="00805BFA">
        <w:rPr>
          <w:sz w:val="22"/>
          <w:szCs w:val="22"/>
          <w:lang w:val="en-US"/>
        </w:rPr>
        <w:t xml:space="preserve"> By codifying trust and automating reciprocity, we move from the fragility of individual survival to the antifragility of a connected network. When a community member succeeds, the protocol ensures the neighborhood succeeds.</w:t>
      </w:r>
    </w:p>
    <w:p w14:paraId="638F009F" w14:textId="77777777" w:rsidR="00805BFA" w:rsidRPr="00805BFA" w:rsidRDefault="00805BFA" w:rsidP="00805BFA">
      <w:pPr>
        <w:rPr>
          <w:sz w:val="22"/>
          <w:szCs w:val="22"/>
          <w:lang w:val="en-US"/>
        </w:rPr>
      </w:pPr>
      <w:r w:rsidRPr="00805BFA">
        <w:rPr>
          <w:b/>
          <w:bCs/>
          <w:sz w:val="22"/>
          <w:szCs w:val="22"/>
          <w:lang w:val="en-US"/>
        </w:rPr>
        <w:t>We are not just building businesses; we are building a machine that makes trust possible where it was once stolen.</w:t>
      </w:r>
    </w:p>
    <w:p w14:paraId="0017B7A5" w14:textId="77777777" w:rsidR="00805BFA" w:rsidRPr="00805BFA" w:rsidRDefault="00805BFA" w:rsidP="00805BFA">
      <w:pPr>
        <w:rPr>
          <w:sz w:val="22"/>
          <w:szCs w:val="22"/>
        </w:rPr>
      </w:pPr>
      <w:r w:rsidRPr="00805BFA">
        <w:rPr>
          <w:sz w:val="22"/>
          <w:szCs w:val="22"/>
        </w:rPr>
        <w:pict w14:anchorId="42DECA80">
          <v:rect id="_x0000_i1034" style="width:0;height:1.5pt" o:hralign="center" o:hrstd="t" o:hrnoshade="t" o:hr="t" fillcolor="gray" stroked="f"/>
        </w:pict>
      </w:r>
    </w:p>
    <w:p w14:paraId="67E46D6F" w14:textId="77777777" w:rsidR="00C852FC" w:rsidRDefault="00C852FC">
      <w:pPr>
        <w:rPr>
          <w:b/>
          <w:bCs/>
          <w:sz w:val="22"/>
          <w:szCs w:val="22"/>
          <w:lang w:val="en-US"/>
        </w:rPr>
      </w:pPr>
      <w:r>
        <w:rPr>
          <w:b/>
          <w:bCs/>
          <w:sz w:val="22"/>
          <w:szCs w:val="22"/>
          <w:lang w:val="en-US"/>
        </w:rPr>
        <w:br w:type="page"/>
      </w:r>
    </w:p>
    <w:p w14:paraId="40D37839" w14:textId="77777777" w:rsidR="00C852FC" w:rsidRPr="00C852FC" w:rsidRDefault="00C852FC" w:rsidP="00C852FC">
      <w:pPr>
        <w:rPr>
          <w:sz w:val="22"/>
          <w:szCs w:val="22"/>
          <w:lang w:val="en-US"/>
        </w:rPr>
      </w:pPr>
      <w:r w:rsidRPr="00C852FC">
        <w:rPr>
          <w:sz w:val="22"/>
          <w:szCs w:val="22"/>
          <w:lang w:val="en-US"/>
        </w:rPr>
        <w:lastRenderedPageBreak/>
        <w:t xml:space="preserve">This patent specification is architected to codify the </w:t>
      </w:r>
      <w:r w:rsidRPr="00C852FC">
        <w:rPr>
          <w:b/>
          <w:bCs/>
          <w:sz w:val="22"/>
          <w:szCs w:val="22"/>
          <w:lang w:val="en-US"/>
        </w:rPr>
        <w:t>Economic Green Cell (EGC)</w:t>
      </w:r>
      <w:r w:rsidRPr="00C852FC">
        <w:rPr>
          <w:sz w:val="22"/>
          <w:szCs w:val="22"/>
          <w:lang w:val="en-US"/>
        </w:rPr>
        <w:t xml:space="preserve"> not merely as a business model, but as a novel </w:t>
      </w:r>
      <w:r w:rsidRPr="00C852FC">
        <w:rPr>
          <w:b/>
          <w:bCs/>
          <w:sz w:val="22"/>
          <w:szCs w:val="22"/>
          <w:lang w:val="en-US"/>
        </w:rPr>
        <w:t>technical system and method</w:t>
      </w:r>
      <w:r w:rsidRPr="00C852FC">
        <w:rPr>
          <w:sz w:val="22"/>
          <w:szCs w:val="22"/>
          <w:lang w:val="en-US"/>
        </w:rPr>
        <w:t xml:space="preserve"> for managing liquidity, trust, and human capital through a decentralized network.</w:t>
      </w:r>
    </w:p>
    <w:p w14:paraId="0BB7F74E" w14:textId="77777777" w:rsidR="00C852FC" w:rsidRPr="00C852FC" w:rsidRDefault="00C852FC" w:rsidP="00C852FC">
      <w:pPr>
        <w:rPr>
          <w:sz w:val="22"/>
          <w:szCs w:val="22"/>
        </w:rPr>
      </w:pPr>
      <w:r w:rsidRPr="00C852FC">
        <w:rPr>
          <w:sz w:val="22"/>
          <w:szCs w:val="22"/>
        </w:rPr>
        <w:pict w14:anchorId="78D3E8F4">
          <v:rect id="_x0000_i1035" style="width:0;height:1.5pt" o:hralign="center" o:hrstd="t" o:hrnoshade="t" o:hr="t" fillcolor="gray" stroked="f"/>
        </w:pict>
      </w:r>
    </w:p>
    <w:p w14:paraId="2B972196" w14:textId="77777777" w:rsidR="00C852FC" w:rsidRPr="00C852FC" w:rsidRDefault="00C852FC" w:rsidP="00C852FC">
      <w:pPr>
        <w:rPr>
          <w:b/>
          <w:bCs/>
          <w:sz w:val="22"/>
          <w:szCs w:val="22"/>
          <w:lang w:val="en-US"/>
        </w:rPr>
      </w:pPr>
      <w:r w:rsidRPr="00C852FC">
        <w:rPr>
          <w:b/>
          <w:bCs/>
          <w:sz w:val="22"/>
          <w:szCs w:val="22"/>
          <w:lang w:val="en-US"/>
        </w:rPr>
        <w:t>PATENT SPECIFICATION</w:t>
      </w:r>
    </w:p>
    <w:p w14:paraId="5FF03E73" w14:textId="77777777" w:rsidR="00C852FC" w:rsidRPr="00C852FC" w:rsidRDefault="00C852FC" w:rsidP="00C852FC">
      <w:pPr>
        <w:rPr>
          <w:sz w:val="22"/>
          <w:szCs w:val="22"/>
          <w:lang w:val="en-US"/>
        </w:rPr>
      </w:pPr>
      <w:r w:rsidRPr="00C852FC">
        <w:rPr>
          <w:b/>
          <w:bCs/>
          <w:sz w:val="22"/>
          <w:szCs w:val="22"/>
          <w:lang w:val="en-US"/>
        </w:rPr>
        <w:t>TITLE OF THE INVENTION: SYSTEM AND METHOD FOR DECENTRALIZED ECONOMIC CIRCULARITY AND HUMAN CAPITAL RECAPTURE (ECONOMIC GREEN CELL PROTOCOL)</w:t>
      </w:r>
    </w:p>
    <w:p w14:paraId="1E989C25" w14:textId="77777777" w:rsidR="00C852FC" w:rsidRPr="00C852FC" w:rsidRDefault="00C852FC" w:rsidP="00C852FC">
      <w:pPr>
        <w:rPr>
          <w:sz w:val="22"/>
          <w:szCs w:val="22"/>
        </w:rPr>
      </w:pPr>
      <w:r w:rsidRPr="00C852FC">
        <w:rPr>
          <w:sz w:val="22"/>
          <w:szCs w:val="22"/>
        </w:rPr>
        <w:pict w14:anchorId="749CC057">
          <v:rect id="_x0000_i1036" style="width:0;height:1.5pt" o:hralign="center" o:hrstd="t" o:hrnoshade="t" o:hr="t" fillcolor="gray" stroked="f"/>
        </w:pict>
      </w:r>
    </w:p>
    <w:p w14:paraId="5FAAED2A" w14:textId="77777777" w:rsidR="00C852FC" w:rsidRPr="00C852FC" w:rsidRDefault="00C852FC" w:rsidP="00C852FC">
      <w:pPr>
        <w:rPr>
          <w:b/>
          <w:bCs/>
          <w:sz w:val="22"/>
          <w:szCs w:val="22"/>
          <w:lang w:val="en-US"/>
        </w:rPr>
      </w:pPr>
      <w:r w:rsidRPr="00C852FC">
        <w:rPr>
          <w:b/>
          <w:bCs/>
          <w:sz w:val="22"/>
          <w:szCs w:val="22"/>
          <w:lang w:val="en-US"/>
        </w:rPr>
        <w:t>1. FIELD OF THE INVENTION</w:t>
      </w:r>
    </w:p>
    <w:p w14:paraId="3B59472A" w14:textId="77777777" w:rsidR="00C852FC" w:rsidRPr="00C852FC" w:rsidRDefault="00C852FC" w:rsidP="00C852FC">
      <w:pPr>
        <w:rPr>
          <w:sz w:val="22"/>
          <w:szCs w:val="22"/>
          <w:lang w:val="en-US"/>
        </w:rPr>
      </w:pPr>
      <w:r w:rsidRPr="00C852FC">
        <w:rPr>
          <w:sz w:val="22"/>
          <w:szCs w:val="22"/>
          <w:lang w:val="en-US"/>
        </w:rPr>
        <w:t xml:space="preserve">The present invention relates generally to the fields of </w:t>
      </w:r>
      <w:r w:rsidRPr="00C852FC">
        <w:rPr>
          <w:b/>
          <w:bCs/>
          <w:sz w:val="22"/>
          <w:szCs w:val="22"/>
          <w:lang w:val="en-US"/>
        </w:rPr>
        <w:t>distributed ledger technology (DLT)</w:t>
      </w:r>
      <w:r w:rsidRPr="00C852FC">
        <w:rPr>
          <w:sz w:val="22"/>
          <w:szCs w:val="22"/>
          <w:lang w:val="en-US"/>
        </w:rPr>
        <w:t xml:space="preserve">, </w:t>
      </w:r>
      <w:r w:rsidRPr="00C852FC">
        <w:rPr>
          <w:b/>
          <w:bCs/>
          <w:sz w:val="22"/>
          <w:szCs w:val="22"/>
          <w:lang w:val="en-US"/>
        </w:rPr>
        <w:t>decentralized finance (DeFi)</w:t>
      </w:r>
      <w:r w:rsidRPr="00C852FC">
        <w:rPr>
          <w:sz w:val="22"/>
          <w:szCs w:val="22"/>
          <w:lang w:val="en-US"/>
        </w:rPr>
        <w:t xml:space="preserve">, and </w:t>
      </w:r>
      <w:r w:rsidRPr="00C852FC">
        <w:rPr>
          <w:b/>
          <w:bCs/>
          <w:sz w:val="22"/>
          <w:szCs w:val="22"/>
          <w:lang w:val="en-US"/>
        </w:rPr>
        <w:t>algorithmic governance</w:t>
      </w:r>
      <w:r w:rsidRPr="00C852FC">
        <w:rPr>
          <w:sz w:val="22"/>
          <w:szCs w:val="22"/>
          <w:lang w:val="en-US"/>
        </w:rPr>
        <w:t xml:space="preserve">. More specifically, it pertains to a systems-level architecture for engineering micro-circular economies through the integration of </w:t>
      </w:r>
      <w:r w:rsidRPr="00C852FC">
        <w:rPr>
          <w:b/>
          <w:bCs/>
          <w:sz w:val="22"/>
          <w:szCs w:val="22"/>
          <w:lang w:val="en-US"/>
        </w:rPr>
        <w:t>Decentralized Autonomous Organizations (DAOs)</w:t>
      </w:r>
      <w:r w:rsidRPr="00C852FC">
        <w:rPr>
          <w:sz w:val="22"/>
          <w:szCs w:val="22"/>
          <w:lang w:val="en-US"/>
        </w:rPr>
        <w:t xml:space="preserve">, programmable </w:t>
      </w:r>
      <w:r w:rsidRPr="00C852FC">
        <w:rPr>
          <w:b/>
          <w:bCs/>
          <w:sz w:val="22"/>
          <w:szCs w:val="22"/>
          <w:lang w:val="en-US"/>
        </w:rPr>
        <w:t>Income Share Agreements (ISAs)</w:t>
      </w:r>
      <w:r w:rsidRPr="00C852FC">
        <w:rPr>
          <w:sz w:val="22"/>
          <w:szCs w:val="22"/>
          <w:lang w:val="en-US"/>
        </w:rPr>
        <w:t xml:space="preserve">, and automated </w:t>
      </w:r>
      <w:r w:rsidRPr="00C852FC">
        <w:rPr>
          <w:b/>
          <w:bCs/>
          <w:sz w:val="22"/>
          <w:szCs w:val="22"/>
          <w:lang w:val="en-US"/>
        </w:rPr>
        <w:t>Group Purchasing Organizations (GPOs)</w:t>
      </w:r>
      <w:r w:rsidRPr="00C852FC">
        <w:rPr>
          <w:sz w:val="22"/>
          <w:szCs w:val="22"/>
          <w:lang w:val="en-US"/>
        </w:rPr>
        <w:t xml:space="preserve"> to mitigate capital leakage and psychological scarcity in underserved economic zones.</w:t>
      </w:r>
    </w:p>
    <w:p w14:paraId="6B0BE71A" w14:textId="77777777" w:rsidR="00C852FC" w:rsidRPr="00C852FC" w:rsidRDefault="00C852FC" w:rsidP="00C852FC">
      <w:pPr>
        <w:rPr>
          <w:sz w:val="22"/>
          <w:szCs w:val="22"/>
        </w:rPr>
      </w:pPr>
      <w:r w:rsidRPr="00C852FC">
        <w:rPr>
          <w:sz w:val="22"/>
          <w:szCs w:val="22"/>
        </w:rPr>
        <w:pict w14:anchorId="3C8BB26E">
          <v:rect id="_x0000_i1037" style="width:0;height:1.5pt" o:hralign="center" o:hrstd="t" o:hrnoshade="t" o:hr="t" fillcolor="gray" stroked="f"/>
        </w:pict>
      </w:r>
    </w:p>
    <w:p w14:paraId="42ADD046" w14:textId="77777777" w:rsidR="00C852FC" w:rsidRPr="00C852FC" w:rsidRDefault="00C852FC" w:rsidP="00C852FC">
      <w:pPr>
        <w:rPr>
          <w:b/>
          <w:bCs/>
          <w:sz w:val="22"/>
          <w:szCs w:val="22"/>
          <w:lang w:val="en-US"/>
        </w:rPr>
      </w:pPr>
      <w:r w:rsidRPr="00C852FC">
        <w:rPr>
          <w:b/>
          <w:bCs/>
          <w:sz w:val="22"/>
          <w:szCs w:val="22"/>
          <w:lang w:val="en-US"/>
        </w:rPr>
        <w:t>2. BACKGROUND OF THE INVENTION</w:t>
      </w:r>
    </w:p>
    <w:p w14:paraId="211BE2C6" w14:textId="77777777" w:rsidR="00C852FC" w:rsidRPr="00C852FC" w:rsidRDefault="00C852FC" w:rsidP="00C852FC">
      <w:pPr>
        <w:rPr>
          <w:sz w:val="22"/>
          <w:szCs w:val="22"/>
          <w:lang w:val="en-US"/>
        </w:rPr>
      </w:pPr>
      <w:r w:rsidRPr="00C852FC">
        <w:rPr>
          <w:sz w:val="22"/>
          <w:szCs w:val="22"/>
          <w:lang w:val="en-US"/>
        </w:rPr>
        <w:t xml:space="preserve">Underserved micro-economies, particularly those within historically marginalized or diasporic communities, suffer from a structural phenomenon defined herein as </w:t>
      </w:r>
      <w:r w:rsidRPr="00C852FC">
        <w:rPr>
          <w:b/>
          <w:bCs/>
          <w:sz w:val="22"/>
          <w:szCs w:val="22"/>
          <w:lang w:val="en-US"/>
        </w:rPr>
        <w:t>"High Capital Exit Velocity."</w:t>
      </w:r>
      <w:r w:rsidRPr="00C852FC">
        <w:rPr>
          <w:sz w:val="22"/>
          <w:szCs w:val="22"/>
          <w:lang w:val="en-US"/>
        </w:rPr>
        <w:t xml:space="preserve"> Empirical data indicates that currency in these zones often circulates for a duration of less than six hours before exiting to external institutional entities.</w:t>
      </w:r>
    </w:p>
    <w:p w14:paraId="45D79B7F" w14:textId="77777777" w:rsidR="00C852FC" w:rsidRPr="00C852FC" w:rsidRDefault="00C852FC" w:rsidP="00C852FC">
      <w:pPr>
        <w:rPr>
          <w:sz w:val="22"/>
          <w:szCs w:val="22"/>
          <w:lang w:val="en-US"/>
        </w:rPr>
      </w:pPr>
      <w:r w:rsidRPr="00C852FC">
        <w:rPr>
          <w:sz w:val="22"/>
          <w:szCs w:val="22"/>
          <w:lang w:val="en-US"/>
        </w:rPr>
        <w:t>This systemic failure is driven by two primary vectors:</w:t>
      </w:r>
    </w:p>
    <w:p w14:paraId="7B75419B" w14:textId="77777777" w:rsidR="00C852FC" w:rsidRPr="00C852FC" w:rsidRDefault="00C852FC" w:rsidP="00C852FC">
      <w:pPr>
        <w:numPr>
          <w:ilvl w:val="0"/>
          <w:numId w:val="96"/>
        </w:numPr>
        <w:rPr>
          <w:sz w:val="22"/>
          <w:szCs w:val="22"/>
          <w:lang w:val="en-US"/>
        </w:rPr>
      </w:pPr>
      <w:r w:rsidRPr="00C852FC">
        <w:rPr>
          <w:b/>
          <w:bCs/>
          <w:sz w:val="22"/>
          <w:szCs w:val="22"/>
          <w:lang w:val="en-US"/>
        </w:rPr>
        <w:t>Retail Node Externalization:</w:t>
      </w:r>
      <w:r w:rsidRPr="00C852FC">
        <w:rPr>
          <w:sz w:val="22"/>
          <w:szCs w:val="22"/>
          <w:lang w:val="en-US"/>
        </w:rPr>
        <w:t xml:space="preserve"> Primary retail nodes—such as groceries, service centers, and staple providers—are typically owned by non-resident entities, causing an immediate transfer of wealth out of the local ecosystem.</w:t>
      </w:r>
    </w:p>
    <w:p w14:paraId="5C62DBC8" w14:textId="77777777" w:rsidR="00C852FC" w:rsidRPr="00C852FC" w:rsidRDefault="00C852FC" w:rsidP="00C852FC">
      <w:pPr>
        <w:numPr>
          <w:ilvl w:val="0"/>
          <w:numId w:val="96"/>
        </w:numPr>
        <w:rPr>
          <w:sz w:val="22"/>
          <w:szCs w:val="22"/>
          <w:lang w:val="en-US"/>
        </w:rPr>
      </w:pPr>
      <w:r w:rsidRPr="00C852FC">
        <w:rPr>
          <w:b/>
          <w:bCs/>
          <w:sz w:val="22"/>
          <w:szCs w:val="22"/>
          <w:lang w:val="en-US"/>
        </w:rPr>
        <w:t>Human Capital Asymmetry:</w:t>
      </w:r>
      <w:r w:rsidRPr="00C852FC">
        <w:rPr>
          <w:sz w:val="22"/>
          <w:szCs w:val="22"/>
          <w:lang w:val="en-US"/>
        </w:rPr>
        <w:t xml:space="preserve"> Talent produced within the community via localized investment lacks a structural mechanism for value recapture. Consequently, community-funded education acts as a net subsidy for external global corporations (the "Brain Drain").</w:t>
      </w:r>
    </w:p>
    <w:p w14:paraId="579666E4" w14:textId="77777777" w:rsidR="00C852FC" w:rsidRPr="00C852FC" w:rsidRDefault="00C852FC" w:rsidP="00C852FC">
      <w:pPr>
        <w:rPr>
          <w:sz w:val="22"/>
          <w:szCs w:val="22"/>
          <w:lang w:val="en-US"/>
        </w:rPr>
      </w:pPr>
      <w:r w:rsidRPr="00C852FC">
        <w:rPr>
          <w:sz w:val="22"/>
          <w:szCs w:val="22"/>
          <w:lang w:val="en-US"/>
        </w:rPr>
        <w:t xml:space="preserve">Existing philanthropic and traditional financial models fail to address the underlying </w:t>
      </w:r>
      <w:r w:rsidRPr="00C852FC">
        <w:rPr>
          <w:b/>
          <w:bCs/>
          <w:sz w:val="22"/>
          <w:szCs w:val="22"/>
          <w:lang w:val="en-US"/>
        </w:rPr>
        <w:t>Evolutionary Psychological</w:t>
      </w:r>
      <w:r w:rsidRPr="00C852FC">
        <w:rPr>
          <w:sz w:val="22"/>
          <w:szCs w:val="22"/>
          <w:lang w:val="en-US"/>
        </w:rPr>
        <w:t xml:space="preserve"> drive toward "competitive resource interference" (the "Crabs in a Barrel" effect), which occurs when participants lack a verifiable, immutable framework of trust. There is a critical technical requirement for a governance system that replaces fallible human management with deterministic protocols.</w:t>
      </w:r>
    </w:p>
    <w:p w14:paraId="3FF60D7F" w14:textId="77777777" w:rsidR="00C852FC" w:rsidRPr="00C852FC" w:rsidRDefault="00C852FC" w:rsidP="00C852FC">
      <w:pPr>
        <w:rPr>
          <w:sz w:val="22"/>
          <w:szCs w:val="22"/>
        </w:rPr>
      </w:pPr>
      <w:r w:rsidRPr="00C852FC">
        <w:rPr>
          <w:sz w:val="22"/>
          <w:szCs w:val="22"/>
        </w:rPr>
        <w:pict w14:anchorId="5649044B">
          <v:rect id="_x0000_i1038" style="width:0;height:1.5pt" o:hralign="center" o:hrstd="t" o:hrnoshade="t" o:hr="t" fillcolor="gray" stroked="f"/>
        </w:pict>
      </w:r>
    </w:p>
    <w:p w14:paraId="5D70A4B7" w14:textId="77777777" w:rsidR="00C852FC" w:rsidRPr="00C852FC" w:rsidRDefault="00C852FC" w:rsidP="00C852FC">
      <w:pPr>
        <w:rPr>
          <w:b/>
          <w:bCs/>
          <w:sz w:val="22"/>
          <w:szCs w:val="22"/>
          <w:lang w:val="en-US"/>
        </w:rPr>
      </w:pPr>
      <w:r w:rsidRPr="00C852FC">
        <w:rPr>
          <w:b/>
          <w:bCs/>
          <w:sz w:val="22"/>
          <w:szCs w:val="22"/>
          <w:lang w:val="en-US"/>
        </w:rPr>
        <w:t>3. SUMMARY OF THE INVENTION</w:t>
      </w:r>
    </w:p>
    <w:p w14:paraId="456BE9AE" w14:textId="77777777" w:rsidR="00C852FC" w:rsidRPr="00C852FC" w:rsidRDefault="00C852FC" w:rsidP="00C852FC">
      <w:pPr>
        <w:rPr>
          <w:sz w:val="22"/>
          <w:szCs w:val="22"/>
          <w:lang w:val="en-US"/>
        </w:rPr>
      </w:pPr>
      <w:r w:rsidRPr="00C852FC">
        <w:rPr>
          <w:sz w:val="22"/>
          <w:szCs w:val="22"/>
          <w:lang w:val="en-US"/>
        </w:rPr>
        <w:lastRenderedPageBreak/>
        <w:t xml:space="preserve">The </w:t>
      </w:r>
      <w:r w:rsidRPr="00C852FC">
        <w:rPr>
          <w:b/>
          <w:bCs/>
          <w:sz w:val="22"/>
          <w:szCs w:val="22"/>
          <w:lang w:val="en-US"/>
        </w:rPr>
        <w:t>Economic Green Cell (EGC)</w:t>
      </w:r>
      <w:r w:rsidRPr="00C852FC">
        <w:rPr>
          <w:sz w:val="22"/>
          <w:szCs w:val="22"/>
          <w:lang w:val="en-US"/>
        </w:rPr>
        <w:t xml:space="preserve"> protocol comprises a dual-structure system designed to synchronize high-margin human capital generation with street-level retail retention.</w:t>
      </w:r>
    </w:p>
    <w:p w14:paraId="57F092F3" w14:textId="77777777" w:rsidR="00C852FC" w:rsidRPr="00C852FC" w:rsidRDefault="00C852FC" w:rsidP="00C852FC">
      <w:pPr>
        <w:numPr>
          <w:ilvl w:val="0"/>
          <w:numId w:val="97"/>
        </w:numPr>
        <w:rPr>
          <w:sz w:val="22"/>
          <w:szCs w:val="22"/>
          <w:lang w:val="en-US"/>
        </w:rPr>
      </w:pPr>
      <w:r w:rsidRPr="00C852FC">
        <w:rPr>
          <w:b/>
          <w:bCs/>
          <w:sz w:val="22"/>
          <w:szCs w:val="22"/>
          <w:lang w:val="en-US"/>
        </w:rPr>
        <w:t>The On-Chain Engine (The DAO):</w:t>
      </w:r>
      <w:r w:rsidRPr="00C852FC">
        <w:rPr>
          <w:sz w:val="22"/>
          <w:szCs w:val="22"/>
          <w:lang w:val="en-US"/>
        </w:rPr>
        <w:t xml:space="preserve"> A smart-contract layer executing "Smart Bylaws" that manage the </w:t>
      </w:r>
      <w:r w:rsidRPr="00C852FC">
        <w:rPr>
          <w:b/>
          <w:bCs/>
          <w:sz w:val="22"/>
          <w:szCs w:val="22"/>
          <w:lang w:val="en-US"/>
        </w:rPr>
        <w:t>Reciprocity Protocol</w:t>
      </w:r>
      <w:r w:rsidRPr="00C852FC">
        <w:rPr>
          <w:sz w:val="22"/>
          <w:szCs w:val="22"/>
          <w:lang w:val="en-US"/>
        </w:rPr>
        <w:t xml:space="preserve"> (Talent) and the </w:t>
      </w:r>
      <w:r w:rsidRPr="00C852FC">
        <w:rPr>
          <w:b/>
          <w:bCs/>
          <w:sz w:val="22"/>
          <w:szCs w:val="22"/>
          <w:lang w:val="en-US"/>
        </w:rPr>
        <w:t>Micro-Commerce Engine</w:t>
      </w:r>
      <w:r w:rsidRPr="00C852FC">
        <w:rPr>
          <w:sz w:val="22"/>
          <w:szCs w:val="22"/>
          <w:lang w:val="en-US"/>
        </w:rPr>
        <w:t xml:space="preserve"> (Retail).</w:t>
      </w:r>
    </w:p>
    <w:p w14:paraId="43424CD8" w14:textId="77777777" w:rsidR="00C852FC" w:rsidRPr="00C852FC" w:rsidRDefault="00C852FC" w:rsidP="00C852FC">
      <w:pPr>
        <w:numPr>
          <w:ilvl w:val="0"/>
          <w:numId w:val="97"/>
        </w:numPr>
        <w:rPr>
          <w:sz w:val="22"/>
          <w:szCs w:val="22"/>
          <w:lang w:val="en-US"/>
        </w:rPr>
      </w:pPr>
      <w:r w:rsidRPr="00C852FC">
        <w:rPr>
          <w:b/>
          <w:bCs/>
          <w:sz w:val="22"/>
          <w:szCs w:val="22"/>
          <w:lang w:val="en-US"/>
        </w:rPr>
        <w:t>The Legal Interface (The Vault):</w:t>
      </w:r>
      <w:r w:rsidRPr="00C852FC">
        <w:rPr>
          <w:sz w:val="22"/>
          <w:szCs w:val="22"/>
          <w:lang w:val="en-US"/>
        </w:rPr>
        <w:t xml:space="preserve"> A 501(c)(3) Trust wrapper providing a regulatory "Safe Harbor," allowing the DAO to interface with fiat banking, physical real estate, and tax-deductible capital inflows.</w:t>
      </w:r>
    </w:p>
    <w:p w14:paraId="618AC8C4" w14:textId="77777777" w:rsidR="00C852FC" w:rsidRPr="00C852FC" w:rsidRDefault="00C852FC" w:rsidP="00C852FC">
      <w:pPr>
        <w:numPr>
          <w:ilvl w:val="0"/>
          <w:numId w:val="97"/>
        </w:numPr>
        <w:rPr>
          <w:sz w:val="22"/>
          <w:szCs w:val="22"/>
          <w:lang w:val="en-US"/>
        </w:rPr>
      </w:pPr>
      <w:r w:rsidRPr="00C852FC">
        <w:rPr>
          <w:b/>
          <w:bCs/>
          <w:sz w:val="22"/>
          <w:szCs w:val="22"/>
          <w:lang w:val="en-US"/>
        </w:rPr>
        <w:t>The UX Layer (Account Abstraction):</w:t>
      </w:r>
      <w:r w:rsidRPr="00C852FC">
        <w:rPr>
          <w:sz w:val="22"/>
          <w:szCs w:val="22"/>
          <w:lang w:val="en-US"/>
        </w:rPr>
        <w:t xml:space="preserve"> An ERC-4337 implementation that sponsors gas fees and enables social recovery, removing technical barriers to entry.</w:t>
      </w:r>
    </w:p>
    <w:p w14:paraId="2445004A" w14:textId="77777777" w:rsidR="00C852FC" w:rsidRPr="00C852FC" w:rsidRDefault="00C852FC" w:rsidP="00C852FC">
      <w:pPr>
        <w:rPr>
          <w:sz w:val="22"/>
          <w:szCs w:val="22"/>
        </w:rPr>
      </w:pPr>
      <w:r w:rsidRPr="00C852FC">
        <w:rPr>
          <w:sz w:val="22"/>
          <w:szCs w:val="22"/>
        </w:rPr>
        <w:pict w14:anchorId="4A36A562">
          <v:rect id="_x0000_i1039" style="width:0;height:1.5pt" o:hralign="center" o:hrstd="t" o:hrnoshade="t" o:hr="t" fillcolor="gray" stroked="f"/>
        </w:pict>
      </w:r>
    </w:p>
    <w:p w14:paraId="0628DEBE" w14:textId="77777777" w:rsidR="00C852FC" w:rsidRPr="00C852FC" w:rsidRDefault="00C852FC" w:rsidP="00C852FC">
      <w:pPr>
        <w:rPr>
          <w:b/>
          <w:bCs/>
          <w:sz w:val="22"/>
          <w:szCs w:val="22"/>
          <w:lang w:val="en-US"/>
        </w:rPr>
      </w:pPr>
      <w:r w:rsidRPr="00C852FC">
        <w:rPr>
          <w:b/>
          <w:bCs/>
          <w:sz w:val="22"/>
          <w:szCs w:val="22"/>
          <w:lang w:val="en-US"/>
        </w:rPr>
        <w:t>4. DETAILED DESCRIPTION OF THE PREFERRED EMBODIMENTS</w:t>
      </w:r>
    </w:p>
    <w:p w14:paraId="68F5D9EA" w14:textId="77777777" w:rsidR="00C852FC" w:rsidRPr="00C852FC" w:rsidRDefault="00C852FC" w:rsidP="00C852FC">
      <w:pPr>
        <w:rPr>
          <w:b/>
          <w:bCs/>
          <w:sz w:val="22"/>
          <w:szCs w:val="22"/>
          <w:lang w:val="en-US"/>
        </w:rPr>
      </w:pPr>
      <w:r w:rsidRPr="00C852FC">
        <w:rPr>
          <w:b/>
          <w:bCs/>
          <w:sz w:val="22"/>
          <w:szCs w:val="22"/>
          <w:lang w:val="en-US"/>
        </w:rPr>
        <w:t>4.1 Embodiment 1: The Reciprocity Protocol (Human Capital Equity)</w:t>
      </w:r>
    </w:p>
    <w:p w14:paraId="3AB5DD5F" w14:textId="77777777" w:rsidR="00C852FC" w:rsidRPr="00C852FC" w:rsidRDefault="00C852FC" w:rsidP="00C852FC">
      <w:pPr>
        <w:rPr>
          <w:sz w:val="22"/>
          <w:szCs w:val="22"/>
          <w:lang w:val="en-US"/>
        </w:rPr>
      </w:pPr>
      <w:r w:rsidRPr="00C852FC">
        <w:rPr>
          <w:sz w:val="22"/>
          <w:szCs w:val="22"/>
          <w:lang w:val="en-US"/>
        </w:rPr>
        <w:t xml:space="preserve">The system implements a programmable </w:t>
      </w:r>
      <w:r w:rsidRPr="00C852FC">
        <w:rPr>
          <w:b/>
          <w:bCs/>
          <w:sz w:val="22"/>
          <w:szCs w:val="22"/>
          <w:lang w:val="en-US"/>
        </w:rPr>
        <w:t>Smart-ISA</w:t>
      </w:r>
      <w:r w:rsidRPr="00C852FC">
        <w:rPr>
          <w:sz w:val="22"/>
          <w:szCs w:val="22"/>
          <w:lang w:val="en-US"/>
        </w:rPr>
        <w:t xml:space="preserve"> (Income Share Agreement) to convert educational funding into a "Digital Covenant." Unlike traditional debt, the Smart-ISA functions as an equity stake in human potential.</w:t>
      </w:r>
    </w:p>
    <w:p w14:paraId="6DFA468C" w14:textId="77777777" w:rsidR="00C852FC" w:rsidRPr="00C852FC" w:rsidRDefault="00C852FC" w:rsidP="00C852FC">
      <w:pPr>
        <w:rPr>
          <w:sz w:val="22"/>
          <w:szCs w:val="22"/>
          <w:lang w:val="en-US"/>
        </w:rPr>
      </w:pPr>
      <w:r w:rsidRPr="00C852FC">
        <w:rPr>
          <w:sz w:val="22"/>
          <w:szCs w:val="22"/>
          <w:lang w:val="en-US"/>
        </w:rPr>
        <w:t>The repayment amount $R$ is determined by an on-chain state machine, where $I$ represents gross income, $P$ is the share percentage, $C$ is the total repayment cap, $T$ is the income threshold, and $S$ represents service-point accrual:</w:t>
      </w:r>
    </w:p>
    <w:p w14:paraId="35715C2D" w14:textId="77777777" w:rsidR="00C852FC" w:rsidRPr="00C852FC" w:rsidRDefault="00C852FC" w:rsidP="00C852FC">
      <w:pPr>
        <w:rPr>
          <w:sz w:val="22"/>
          <w:szCs w:val="22"/>
          <w:lang w:val="en-US"/>
        </w:rPr>
      </w:pPr>
      <w:r w:rsidRPr="00C852FC">
        <w:rPr>
          <w:sz w:val="22"/>
          <w:szCs w:val="22"/>
          <w:lang w:val="en-US"/>
        </w:rPr>
        <w:t>$$R = \begin{cases} 0 &amp; \text{if } I &lt; T \text{ or } S \geq S_{target} \\ \min(I \times P, C - R_{total}) &amp; \text{if } I \geq T \text{ and } S &lt; S_{target} \end{cases}$$</w:t>
      </w:r>
    </w:p>
    <w:p w14:paraId="58E9F2CD" w14:textId="77777777" w:rsidR="00C852FC" w:rsidRPr="00C852FC" w:rsidRDefault="00C852FC" w:rsidP="00C852FC">
      <w:pPr>
        <w:rPr>
          <w:sz w:val="22"/>
          <w:szCs w:val="22"/>
        </w:rPr>
      </w:pPr>
      <w:r w:rsidRPr="00C852FC">
        <w:rPr>
          <w:b/>
          <w:bCs/>
          <w:sz w:val="22"/>
          <w:szCs w:val="22"/>
        </w:rPr>
        <w:t>Tracks of Operation:</w:t>
      </w:r>
    </w:p>
    <w:p w14:paraId="2214951D" w14:textId="77777777" w:rsidR="00C852FC" w:rsidRPr="00C852FC" w:rsidRDefault="00C852FC" w:rsidP="00C852FC">
      <w:pPr>
        <w:numPr>
          <w:ilvl w:val="0"/>
          <w:numId w:val="98"/>
        </w:numPr>
        <w:rPr>
          <w:sz w:val="22"/>
          <w:szCs w:val="22"/>
          <w:lang w:val="en-US"/>
        </w:rPr>
      </w:pPr>
      <w:r w:rsidRPr="00C852FC">
        <w:rPr>
          <w:b/>
          <w:bCs/>
          <w:sz w:val="22"/>
          <w:szCs w:val="22"/>
          <w:lang w:val="en-US"/>
        </w:rPr>
        <w:t>Stay &amp; Serve:</w:t>
      </w:r>
      <w:r w:rsidRPr="00C852FC">
        <w:rPr>
          <w:sz w:val="22"/>
          <w:szCs w:val="22"/>
          <w:lang w:val="en-US"/>
        </w:rPr>
        <w:t xml:space="preserve"> Service points ($S$) are awarded for verifiable contributions to EGC Retail Nodes or mentorship. When $S = S_{target}$, the contract enters a "Forgiven" state.</w:t>
      </w:r>
    </w:p>
    <w:p w14:paraId="0AA94FEE" w14:textId="77777777" w:rsidR="00C852FC" w:rsidRPr="00C852FC" w:rsidRDefault="00C852FC" w:rsidP="00C852FC">
      <w:pPr>
        <w:numPr>
          <w:ilvl w:val="0"/>
          <w:numId w:val="98"/>
        </w:numPr>
        <w:rPr>
          <w:sz w:val="22"/>
          <w:szCs w:val="22"/>
          <w:lang w:val="en-US"/>
        </w:rPr>
      </w:pPr>
      <w:r w:rsidRPr="00C852FC">
        <w:rPr>
          <w:b/>
          <w:bCs/>
          <w:sz w:val="22"/>
          <w:szCs w:val="22"/>
          <w:lang w:val="en-US"/>
        </w:rPr>
        <w:t>Exit &amp; Invest:</w:t>
      </w:r>
      <w:r w:rsidRPr="00C852FC">
        <w:rPr>
          <w:sz w:val="22"/>
          <w:szCs w:val="22"/>
          <w:lang w:val="en-US"/>
        </w:rPr>
        <w:t xml:space="preserve"> For graduates entering external high-revenue sectors, the contract executes an automated revenue-share until $C$ is satisfied, effectively turning the graduate into a "Strategic Donor."</w:t>
      </w:r>
    </w:p>
    <w:p w14:paraId="1C6C2180" w14:textId="77777777" w:rsidR="00C852FC" w:rsidRPr="00C852FC" w:rsidRDefault="00C852FC" w:rsidP="00C852FC">
      <w:pPr>
        <w:rPr>
          <w:sz w:val="22"/>
          <w:szCs w:val="22"/>
        </w:rPr>
      </w:pPr>
      <w:r w:rsidRPr="00C852FC">
        <w:rPr>
          <w:sz w:val="22"/>
          <w:szCs w:val="22"/>
        </w:rPr>
        <w:pict w14:anchorId="2D738F46">
          <v:rect id="_x0000_i1040" style="width:0;height:1.5pt" o:hralign="center" o:hrstd="t" o:hrnoshade="t" o:hr="t" fillcolor="gray" stroked="f"/>
        </w:pict>
      </w:r>
    </w:p>
    <w:p w14:paraId="7B4DDC46" w14:textId="77777777" w:rsidR="00C852FC" w:rsidRPr="00C852FC" w:rsidRDefault="00C852FC" w:rsidP="00C852FC">
      <w:pPr>
        <w:rPr>
          <w:b/>
          <w:bCs/>
          <w:sz w:val="22"/>
          <w:szCs w:val="22"/>
          <w:lang w:val="en-US"/>
        </w:rPr>
      </w:pPr>
      <w:r w:rsidRPr="00C852FC">
        <w:rPr>
          <w:b/>
          <w:bCs/>
          <w:sz w:val="22"/>
          <w:szCs w:val="22"/>
          <w:lang w:val="en-US"/>
        </w:rPr>
        <w:t>4.2 Embodiment 2: The Micro-Commerce Engine (Perimeter Security)</w:t>
      </w:r>
    </w:p>
    <w:p w14:paraId="75087325" w14:textId="77777777" w:rsidR="00C852FC" w:rsidRPr="00C852FC" w:rsidRDefault="00C852FC" w:rsidP="00C852FC">
      <w:pPr>
        <w:rPr>
          <w:sz w:val="22"/>
          <w:szCs w:val="22"/>
          <w:lang w:val="en-US"/>
        </w:rPr>
      </w:pPr>
      <w:r w:rsidRPr="00C852FC">
        <w:rPr>
          <w:sz w:val="22"/>
          <w:szCs w:val="22"/>
          <w:lang w:val="en-US"/>
        </w:rPr>
        <w:t xml:space="preserve">The Micro-Commerce Engine utilizes </w:t>
      </w:r>
      <w:r w:rsidRPr="00C852FC">
        <w:rPr>
          <w:b/>
          <w:bCs/>
          <w:sz w:val="22"/>
          <w:szCs w:val="22"/>
          <w:lang w:val="en-US"/>
        </w:rPr>
        <w:t>Vertical Community Integration</w:t>
      </w:r>
      <w:r w:rsidRPr="00C852FC">
        <w:rPr>
          <w:sz w:val="22"/>
          <w:szCs w:val="22"/>
          <w:lang w:val="en-US"/>
        </w:rPr>
        <w:t xml:space="preserve"> to secure neighborhood "leakage nodes" through two sub-systems:</w:t>
      </w:r>
    </w:p>
    <w:p w14:paraId="60364D3F" w14:textId="77777777" w:rsidR="00C852FC" w:rsidRPr="00C852FC" w:rsidRDefault="00C852FC" w:rsidP="00C852FC">
      <w:pPr>
        <w:rPr>
          <w:sz w:val="22"/>
          <w:szCs w:val="22"/>
          <w:lang w:val="en-US"/>
        </w:rPr>
      </w:pPr>
      <w:r w:rsidRPr="00C852FC">
        <w:rPr>
          <w:sz w:val="22"/>
          <w:szCs w:val="22"/>
          <w:lang w:val="en-US"/>
        </w:rPr>
        <w:t>A. Standardized Retail Nodes (Franchise-in-a-Box):</w:t>
      </w:r>
    </w:p>
    <w:p w14:paraId="1E3E5F01" w14:textId="77777777" w:rsidR="00C852FC" w:rsidRPr="00C852FC" w:rsidRDefault="00C852FC" w:rsidP="00C852FC">
      <w:pPr>
        <w:rPr>
          <w:sz w:val="22"/>
          <w:szCs w:val="22"/>
          <w:lang w:val="en-US"/>
        </w:rPr>
      </w:pPr>
      <w:r w:rsidRPr="00C852FC">
        <w:rPr>
          <w:sz w:val="22"/>
          <w:szCs w:val="22"/>
          <w:lang w:val="en-US"/>
        </w:rPr>
        <w:t>The protocol provides a technical stack for retail operators, including a data-centric POS system mapped to specific margin-optimization schemas.</w:t>
      </w:r>
    </w:p>
    <w:p w14:paraId="59CF592B" w14:textId="77777777" w:rsidR="00C852FC" w:rsidRPr="00C852FC" w:rsidRDefault="00C852FC" w:rsidP="00C852FC">
      <w:pPr>
        <w:numPr>
          <w:ilvl w:val="0"/>
          <w:numId w:val="99"/>
        </w:numPr>
        <w:rPr>
          <w:sz w:val="22"/>
          <w:szCs w:val="22"/>
          <w:lang w:val="en-US"/>
        </w:rPr>
      </w:pPr>
      <w:r w:rsidRPr="00C852FC">
        <w:rPr>
          <w:b/>
          <w:bCs/>
          <w:sz w:val="22"/>
          <w:szCs w:val="22"/>
          <w:lang w:val="en-US"/>
        </w:rPr>
        <w:t>The 40/60 Rule:</w:t>
      </w:r>
      <w:r w:rsidRPr="00C852FC">
        <w:rPr>
          <w:sz w:val="22"/>
          <w:szCs w:val="22"/>
          <w:lang w:val="en-US"/>
        </w:rPr>
        <w:t xml:space="preserve"> The system optimizes inventory to allocate 40% of shelf space to high-margin impulse goods to subsidize 60% of low-margin community staples.</w:t>
      </w:r>
    </w:p>
    <w:p w14:paraId="029C9C1E" w14:textId="77777777" w:rsidR="00C852FC" w:rsidRPr="00C852FC" w:rsidRDefault="00C852FC" w:rsidP="00C852FC">
      <w:pPr>
        <w:rPr>
          <w:sz w:val="22"/>
          <w:szCs w:val="22"/>
          <w:lang w:val="en-US"/>
        </w:rPr>
      </w:pPr>
      <w:r w:rsidRPr="00C852FC">
        <w:rPr>
          <w:sz w:val="22"/>
          <w:szCs w:val="22"/>
          <w:lang w:val="en-US"/>
        </w:rPr>
        <w:lastRenderedPageBreak/>
        <w:t>B. Automated GPO (Group Purchasing Organization):</w:t>
      </w:r>
    </w:p>
    <w:p w14:paraId="4D1DE80A" w14:textId="77777777" w:rsidR="00C852FC" w:rsidRPr="00C852FC" w:rsidRDefault="00C852FC" w:rsidP="00C852FC">
      <w:pPr>
        <w:rPr>
          <w:sz w:val="22"/>
          <w:szCs w:val="22"/>
          <w:lang w:val="en-US"/>
        </w:rPr>
      </w:pPr>
      <w:r w:rsidRPr="00C852FC">
        <w:rPr>
          <w:sz w:val="22"/>
          <w:szCs w:val="22"/>
          <w:lang w:val="en-US"/>
        </w:rPr>
        <w:t>The DAO functions as a centralized procurement hub. When individual Node POS systems trigger "Low Stock" signals via an inventory oracle, the GPO executes a bulk smart contract purchase.</w:t>
      </w:r>
    </w:p>
    <w:tbl>
      <w:tblPr>
        <w:tblW w:w="0" w:type="auto"/>
        <w:tblCellSpacing w:w="15" w:type="dxa"/>
        <w:tblCellMar>
          <w:left w:w="0" w:type="dxa"/>
          <w:right w:w="0" w:type="dxa"/>
        </w:tblCellMar>
        <w:tblLook w:val="04A0" w:firstRow="1" w:lastRow="0" w:firstColumn="1" w:lastColumn="0" w:noHBand="0" w:noVBand="1"/>
      </w:tblPr>
      <w:tblGrid>
        <w:gridCol w:w="2176"/>
        <w:gridCol w:w="2119"/>
        <w:gridCol w:w="4014"/>
      </w:tblGrid>
      <w:tr w:rsidR="00C852FC" w:rsidRPr="00C852FC" w14:paraId="2BACFE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A9DF" w14:textId="77777777" w:rsidR="00C852FC" w:rsidRPr="00C852FC" w:rsidRDefault="00C852FC" w:rsidP="00C852FC">
            <w:pPr>
              <w:rPr>
                <w:sz w:val="22"/>
                <w:szCs w:val="22"/>
              </w:rPr>
            </w:pPr>
            <w:r w:rsidRPr="00C852FC">
              <w:rPr>
                <w:b/>
                <w:bCs/>
                <w:sz w:val="22"/>
                <w:szCs w:val="22"/>
              </w:rPr>
              <w:t>Product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07926" w14:textId="77777777" w:rsidR="00C852FC" w:rsidRPr="00C852FC" w:rsidRDefault="00C852FC" w:rsidP="00C852FC">
            <w:pPr>
              <w:rPr>
                <w:sz w:val="22"/>
                <w:szCs w:val="22"/>
              </w:rPr>
            </w:pPr>
            <w:r w:rsidRPr="00C852FC">
              <w:rPr>
                <w:b/>
                <w:bCs/>
                <w:sz w:val="22"/>
                <w:szCs w:val="22"/>
              </w:rPr>
              <w:t>Margin Lift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475EE" w14:textId="77777777" w:rsidR="00C852FC" w:rsidRPr="00C852FC" w:rsidRDefault="00C852FC" w:rsidP="00C852FC">
            <w:pPr>
              <w:rPr>
                <w:sz w:val="22"/>
                <w:szCs w:val="22"/>
              </w:rPr>
            </w:pPr>
            <w:r w:rsidRPr="00C852FC">
              <w:rPr>
                <w:b/>
                <w:bCs/>
                <w:sz w:val="22"/>
                <w:szCs w:val="22"/>
              </w:rPr>
              <w:t>Mechanism</w:t>
            </w:r>
          </w:p>
        </w:tc>
      </w:tr>
      <w:tr w:rsidR="00C852FC" w:rsidRPr="00C852FC" w14:paraId="7186D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D3910" w14:textId="77777777" w:rsidR="00C852FC" w:rsidRPr="00C852FC" w:rsidRDefault="00C852FC" w:rsidP="00C852FC">
            <w:pPr>
              <w:rPr>
                <w:sz w:val="22"/>
                <w:szCs w:val="22"/>
              </w:rPr>
            </w:pPr>
            <w:r w:rsidRPr="00C852FC">
              <w:rPr>
                <w:b/>
                <w:bCs/>
                <w:sz w:val="22"/>
                <w:szCs w:val="22"/>
              </w:rPr>
              <w:t>Hydration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2D9D3" w14:textId="77777777" w:rsidR="00C852FC" w:rsidRPr="00C852FC" w:rsidRDefault="00C852FC" w:rsidP="00C852FC">
            <w:pPr>
              <w:rPr>
                <w:sz w:val="22"/>
                <w:szCs w:val="22"/>
              </w:rPr>
            </w:pPr>
            <w:r w:rsidRPr="00C852FC">
              <w:rPr>
                <w:b/>
                <w:bCs/>
                <w:sz w:val="22"/>
                <w:szCs w:val="22"/>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B6AA4" w14:textId="77777777" w:rsidR="00C852FC" w:rsidRPr="00C852FC" w:rsidRDefault="00C852FC" w:rsidP="00C852FC">
            <w:pPr>
              <w:rPr>
                <w:sz w:val="22"/>
                <w:szCs w:val="22"/>
                <w:lang w:val="en-US"/>
              </w:rPr>
            </w:pPr>
            <w:r w:rsidRPr="00C852FC">
              <w:rPr>
                <w:sz w:val="22"/>
                <w:szCs w:val="22"/>
                <w:lang w:val="en-US"/>
              </w:rPr>
              <w:t>Pallet-level regional bottling contracts</w:t>
            </w:r>
          </w:p>
        </w:tc>
      </w:tr>
      <w:tr w:rsidR="00C852FC" w:rsidRPr="00C852FC" w14:paraId="46CFB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B5245" w14:textId="77777777" w:rsidR="00C852FC" w:rsidRPr="00C852FC" w:rsidRDefault="00C852FC" w:rsidP="00C852FC">
            <w:pPr>
              <w:rPr>
                <w:sz w:val="22"/>
                <w:szCs w:val="22"/>
              </w:rPr>
            </w:pPr>
            <w:r w:rsidRPr="00C852FC">
              <w:rPr>
                <w:b/>
                <w:bCs/>
                <w:sz w:val="22"/>
                <w:szCs w:val="22"/>
              </w:rPr>
              <w:t>Staple Grains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00E15" w14:textId="77777777" w:rsidR="00C852FC" w:rsidRPr="00C852FC" w:rsidRDefault="00C852FC" w:rsidP="00C852FC">
            <w:pPr>
              <w:rPr>
                <w:sz w:val="22"/>
                <w:szCs w:val="22"/>
              </w:rPr>
            </w:pPr>
            <w:r w:rsidRPr="00C852FC">
              <w:rPr>
                <w:b/>
                <w:bCs/>
                <w:sz w:val="22"/>
                <w:szCs w:val="22"/>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946D9" w14:textId="77777777" w:rsidR="00C852FC" w:rsidRPr="00C852FC" w:rsidRDefault="00C852FC" w:rsidP="00C852FC">
            <w:pPr>
              <w:rPr>
                <w:sz w:val="22"/>
                <w:szCs w:val="22"/>
                <w:lang w:val="en-US"/>
              </w:rPr>
            </w:pPr>
            <w:r w:rsidRPr="00C852FC">
              <w:rPr>
                <w:sz w:val="22"/>
                <w:szCs w:val="22"/>
                <w:lang w:val="en-US"/>
              </w:rPr>
              <w:t>Direct-from-port wholesale logistics</w:t>
            </w:r>
          </w:p>
        </w:tc>
      </w:tr>
      <w:tr w:rsidR="00C852FC" w:rsidRPr="00C852FC" w14:paraId="5B78D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055C8" w14:textId="77777777" w:rsidR="00C852FC" w:rsidRPr="00C852FC" w:rsidRDefault="00C852FC" w:rsidP="00C852FC">
            <w:pPr>
              <w:rPr>
                <w:sz w:val="22"/>
                <w:szCs w:val="22"/>
              </w:rPr>
            </w:pPr>
            <w:r w:rsidRPr="00C852FC">
              <w:rPr>
                <w:b/>
                <w:bCs/>
                <w:sz w:val="22"/>
                <w:szCs w:val="22"/>
              </w:rPr>
              <w:t>Digital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7B059" w14:textId="77777777" w:rsidR="00C852FC" w:rsidRPr="00C852FC" w:rsidRDefault="00C852FC" w:rsidP="00C852FC">
            <w:pPr>
              <w:rPr>
                <w:sz w:val="22"/>
                <w:szCs w:val="22"/>
              </w:rPr>
            </w:pPr>
            <w:r w:rsidRPr="00C852FC">
              <w:rPr>
                <w:b/>
                <w:bCs/>
                <w:sz w:val="22"/>
                <w:szCs w:val="22"/>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5263D" w14:textId="77777777" w:rsidR="00C852FC" w:rsidRPr="00C852FC" w:rsidRDefault="00C852FC" w:rsidP="00C852FC">
            <w:pPr>
              <w:rPr>
                <w:sz w:val="22"/>
                <w:szCs w:val="22"/>
              </w:rPr>
            </w:pPr>
            <w:r w:rsidRPr="00C852FC">
              <w:rPr>
                <w:sz w:val="22"/>
                <w:szCs w:val="22"/>
              </w:rPr>
              <w:t>Direct carrier API integration</w:t>
            </w:r>
          </w:p>
        </w:tc>
      </w:tr>
    </w:tbl>
    <w:p w14:paraId="4716CCA4" w14:textId="77777777" w:rsidR="00C852FC" w:rsidRPr="00C852FC" w:rsidRDefault="00C852FC" w:rsidP="00C852FC">
      <w:pPr>
        <w:rPr>
          <w:sz w:val="22"/>
          <w:szCs w:val="22"/>
        </w:rPr>
      </w:pPr>
      <w:r w:rsidRPr="00C852FC">
        <w:rPr>
          <w:sz w:val="22"/>
          <w:szCs w:val="22"/>
        </w:rPr>
        <w:pict w14:anchorId="454C2EC5">
          <v:rect id="_x0000_i1041" style="width:0;height:1.5pt" o:hralign="center" o:hrstd="t" o:hrnoshade="t" o:hr="t" fillcolor="gray" stroked="f"/>
        </w:pict>
      </w:r>
    </w:p>
    <w:p w14:paraId="50B57CC1" w14:textId="77777777" w:rsidR="00C852FC" w:rsidRPr="00C852FC" w:rsidRDefault="00C852FC" w:rsidP="00C852FC">
      <w:pPr>
        <w:rPr>
          <w:b/>
          <w:bCs/>
          <w:sz w:val="22"/>
          <w:szCs w:val="22"/>
          <w:lang w:val="en-US"/>
        </w:rPr>
      </w:pPr>
      <w:r w:rsidRPr="00C852FC">
        <w:rPr>
          <w:b/>
          <w:bCs/>
          <w:sz w:val="22"/>
          <w:szCs w:val="22"/>
          <w:lang w:val="en-US"/>
        </w:rPr>
        <w:t>4.3 Embodiment 3: Internal Tokenomics ($CELL Token)</w:t>
      </w:r>
    </w:p>
    <w:p w14:paraId="5D7FD566" w14:textId="77777777" w:rsidR="00C852FC" w:rsidRPr="00C852FC" w:rsidRDefault="00C852FC" w:rsidP="00C852FC">
      <w:pPr>
        <w:rPr>
          <w:sz w:val="22"/>
          <w:szCs w:val="22"/>
          <w:lang w:val="en-US"/>
        </w:rPr>
      </w:pPr>
      <w:r w:rsidRPr="00C852FC">
        <w:rPr>
          <w:sz w:val="22"/>
          <w:szCs w:val="22"/>
          <w:lang w:val="en-US"/>
        </w:rPr>
        <w:t xml:space="preserve">The </w:t>
      </w:r>
      <w:r w:rsidRPr="00C852FC">
        <w:rPr>
          <w:b/>
          <w:bCs/>
          <w:sz w:val="22"/>
          <w:szCs w:val="22"/>
          <w:lang w:val="en-US"/>
        </w:rPr>
        <w:t>Cell Credit ($CELL)</w:t>
      </w:r>
      <w:r w:rsidRPr="00C852FC">
        <w:rPr>
          <w:sz w:val="22"/>
          <w:szCs w:val="22"/>
          <w:lang w:val="en-US"/>
        </w:rPr>
        <w:t xml:space="preserve"> is an ERC-20 utility token deployed on an Ethereum Layer-2 to facilitate internal velocity.</w:t>
      </w:r>
    </w:p>
    <w:p w14:paraId="0C2A895E" w14:textId="77777777" w:rsidR="00C852FC" w:rsidRPr="00C852FC" w:rsidRDefault="00C852FC" w:rsidP="00C852FC">
      <w:pPr>
        <w:numPr>
          <w:ilvl w:val="0"/>
          <w:numId w:val="100"/>
        </w:numPr>
        <w:rPr>
          <w:sz w:val="22"/>
          <w:szCs w:val="22"/>
          <w:lang w:val="en-US"/>
        </w:rPr>
      </w:pPr>
      <w:r w:rsidRPr="00C852FC">
        <w:rPr>
          <w:b/>
          <w:bCs/>
          <w:sz w:val="22"/>
          <w:szCs w:val="22"/>
          <w:lang w:val="en-US"/>
        </w:rPr>
        <w:t>Minting (The Faucet):</w:t>
      </w:r>
      <w:r w:rsidRPr="00C852FC">
        <w:rPr>
          <w:sz w:val="22"/>
          <w:szCs w:val="22"/>
          <w:lang w:val="en-US"/>
        </w:rPr>
        <w:t xml:space="preserve"> $CELL is minted via "Proof of Contribution" (e.g., Education, Governance, or Labor).</w:t>
      </w:r>
    </w:p>
    <w:p w14:paraId="56E4906C" w14:textId="77777777" w:rsidR="00C852FC" w:rsidRPr="00C852FC" w:rsidRDefault="00C852FC" w:rsidP="00C852FC">
      <w:pPr>
        <w:numPr>
          <w:ilvl w:val="0"/>
          <w:numId w:val="100"/>
        </w:numPr>
        <w:rPr>
          <w:sz w:val="22"/>
          <w:szCs w:val="22"/>
          <w:lang w:val="en-US"/>
        </w:rPr>
      </w:pPr>
      <w:r w:rsidRPr="00C852FC">
        <w:rPr>
          <w:b/>
          <w:bCs/>
          <w:sz w:val="22"/>
          <w:szCs w:val="22"/>
          <w:lang w:val="en-US"/>
        </w:rPr>
        <w:t>Redemption (The Sink):</w:t>
      </w:r>
      <w:r w:rsidRPr="00C852FC">
        <w:rPr>
          <w:sz w:val="22"/>
          <w:szCs w:val="22"/>
          <w:lang w:val="en-US"/>
        </w:rPr>
        <w:t xml:space="preserve"> $CELL is spendable at EGC-verified nodes.</w:t>
      </w:r>
    </w:p>
    <w:p w14:paraId="19855EB2" w14:textId="77777777" w:rsidR="00C852FC" w:rsidRPr="00C852FC" w:rsidRDefault="00C852FC" w:rsidP="00C852FC">
      <w:pPr>
        <w:numPr>
          <w:ilvl w:val="0"/>
          <w:numId w:val="100"/>
        </w:numPr>
        <w:rPr>
          <w:sz w:val="22"/>
          <w:szCs w:val="22"/>
        </w:rPr>
      </w:pPr>
      <w:r w:rsidRPr="00C852FC">
        <w:rPr>
          <w:sz w:val="22"/>
          <w:szCs w:val="22"/>
          <w:lang w:val="en-US"/>
        </w:rPr>
        <w:t xml:space="preserve">Merchant Settlement: Merchants redeem $CELL for fiat via a Treasury exchange bonus. </w:t>
      </w:r>
      <w:r w:rsidRPr="00C852FC">
        <w:rPr>
          <w:sz w:val="22"/>
          <w:szCs w:val="22"/>
        </w:rPr>
        <w:t>If the wholesale surplus is $X$, the merchant receives:</w:t>
      </w:r>
    </w:p>
    <w:p w14:paraId="2C8E95E0" w14:textId="77777777" w:rsidR="00C852FC" w:rsidRPr="00C852FC" w:rsidRDefault="00C852FC" w:rsidP="00C852FC">
      <w:pPr>
        <w:rPr>
          <w:sz w:val="22"/>
          <w:szCs w:val="22"/>
          <w:lang w:val="en-US"/>
        </w:rPr>
      </w:pPr>
      <w:r w:rsidRPr="00C852FC">
        <w:rPr>
          <w:sz w:val="22"/>
          <w:szCs w:val="22"/>
          <w:lang w:val="en-US"/>
        </w:rPr>
        <w:t>$$\text{Redemption Value} = \text{Token Value} \times (1 + \text{Incentive Rate})$$</w:t>
      </w:r>
    </w:p>
    <w:p w14:paraId="75188997" w14:textId="77777777" w:rsidR="00C852FC" w:rsidRPr="00C852FC" w:rsidRDefault="00C852FC" w:rsidP="00C852FC">
      <w:pPr>
        <w:rPr>
          <w:sz w:val="22"/>
          <w:szCs w:val="22"/>
          <w:lang w:val="en-US"/>
        </w:rPr>
      </w:pPr>
      <w:r w:rsidRPr="00C852FC">
        <w:rPr>
          <w:sz w:val="22"/>
          <w:szCs w:val="22"/>
          <w:lang w:val="en-US"/>
        </w:rPr>
        <w:t>Where the Incentive Rate is typically $0.02$ (2%).</w:t>
      </w:r>
    </w:p>
    <w:p w14:paraId="4963502E" w14:textId="77777777" w:rsidR="00C852FC" w:rsidRPr="00C852FC" w:rsidRDefault="00C852FC" w:rsidP="00C852FC">
      <w:pPr>
        <w:rPr>
          <w:sz w:val="22"/>
          <w:szCs w:val="22"/>
        </w:rPr>
      </w:pPr>
      <w:r w:rsidRPr="00C852FC">
        <w:rPr>
          <w:sz w:val="22"/>
          <w:szCs w:val="22"/>
        </w:rPr>
        <w:pict w14:anchorId="16AB1A34">
          <v:rect id="_x0000_i1042" style="width:0;height:1.5pt" o:hralign="center" o:hrstd="t" o:hrnoshade="t" o:hr="t" fillcolor="gray" stroked="f"/>
        </w:pict>
      </w:r>
    </w:p>
    <w:p w14:paraId="0207C4F7" w14:textId="77777777" w:rsidR="00C852FC" w:rsidRPr="00C852FC" w:rsidRDefault="00C852FC" w:rsidP="00C852FC">
      <w:pPr>
        <w:rPr>
          <w:b/>
          <w:bCs/>
          <w:sz w:val="22"/>
          <w:szCs w:val="22"/>
          <w:lang w:val="en-US"/>
        </w:rPr>
      </w:pPr>
      <w:r w:rsidRPr="00C852FC">
        <w:rPr>
          <w:b/>
          <w:bCs/>
          <w:sz w:val="22"/>
          <w:szCs w:val="22"/>
          <w:lang w:val="en-US"/>
        </w:rPr>
        <w:t>4.4 Embodiment 4: UX and Accessibility (ERC-4337)</w:t>
      </w:r>
    </w:p>
    <w:p w14:paraId="7F1BD972" w14:textId="77777777" w:rsidR="00C852FC" w:rsidRPr="00C852FC" w:rsidRDefault="00C852FC" w:rsidP="00C852FC">
      <w:pPr>
        <w:rPr>
          <w:sz w:val="22"/>
          <w:szCs w:val="22"/>
          <w:lang w:val="en-US"/>
        </w:rPr>
      </w:pPr>
      <w:r w:rsidRPr="00C852FC">
        <w:rPr>
          <w:sz w:val="22"/>
          <w:szCs w:val="22"/>
          <w:lang w:val="en-US"/>
        </w:rPr>
        <w:t xml:space="preserve">To mitigate the "Digital Divide," the system utilizes </w:t>
      </w:r>
      <w:r w:rsidRPr="00C852FC">
        <w:rPr>
          <w:b/>
          <w:bCs/>
          <w:sz w:val="22"/>
          <w:szCs w:val="22"/>
          <w:lang w:val="en-US"/>
        </w:rPr>
        <w:t>Account Abstraction</w:t>
      </w:r>
      <w:r w:rsidRPr="00C852FC">
        <w:rPr>
          <w:sz w:val="22"/>
          <w:szCs w:val="22"/>
          <w:lang w:val="en-US"/>
        </w:rPr>
        <w:t>:</w:t>
      </w:r>
    </w:p>
    <w:p w14:paraId="6A71E093" w14:textId="77777777" w:rsidR="00C852FC" w:rsidRPr="00C852FC" w:rsidRDefault="00C852FC" w:rsidP="00C852FC">
      <w:pPr>
        <w:numPr>
          <w:ilvl w:val="0"/>
          <w:numId w:val="101"/>
        </w:numPr>
        <w:rPr>
          <w:sz w:val="22"/>
          <w:szCs w:val="22"/>
          <w:lang w:val="en-US"/>
        </w:rPr>
      </w:pPr>
      <w:r w:rsidRPr="00C852FC">
        <w:rPr>
          <w:b/>
          <w:bCs/>
          <w:sz w:val="22"/>
          <w:szCs w:val="22"/>
          <w:lang w:val="en-US"/>
        </w:rPr>
        <w:t>Paymaster Logic:</w:t>
      </w:r>
      <w:r w:rsidRPr="00C852FC">
        <w:rPr>
          <w:sz w:val="22"/>
          <w:szCs w:val="22"/>
          <w:lang w:val="en-US"/>
        </w:rPr>
        <w:t xml:space="preserve"> The EGC Paymaster contract intercepts UserOperations and covers gas costs, allowing users to transact with zero native tokens (ETH/MATIC).</w:t>
      </w:r>
    </w:p>
    <w:p w14:paraId="2DC16968" w14:textId="77777777" w:rsidR="00C852FC" w:rsidRPr="00C852FC" w:rsidRDefault="00C852FC" w:rsidP="00C852FC">
      <w:pPr>
        <w:numPr>
          <w:ilvl w:val="0"/>
          <w:numId w:val="101"/>
        </w:numPr>
        <w:rPr>
          <w:sz w:val="22"/>
          <w:szCs w:val="22"/>
          <w:lang w:val="en-US"/>
        </w:rPr>
      </w:pPr>
      <w:r w:rsidRPr="00C852FC">
        <w:rPr>
          <w:b/>
          <w:bCs/>
          <w:sz w:val="22"/>
          <w:szCs w:val="22"/>
          <w:lang w:val="en-US"/>
        </w:rPr>
        <w:t>Social Recovery:</w:t>
      </w:r>
      <w:r w:rsidRPr="00C852FC">
        <w:rPr>
          <w:sz w:val="22"/>
          <w:szCs w:val="22"/>
          <w:lang w:val="en-US"/>
        </w:rPr>
        <w:t xml:space="preserve"> Account ownership is governed by a 2-of-3 multisig of guardians, eliminating the risk of lost private keys.</w:t>
      </w:r>
    </w:p>
    <w:p w14:paraId="6FF573E0" w14:textId="77777777" w:rsidR="00C852FC" w:rsidRPr="00C852FC" w:rsidRDefault="00C852FC" w:rsidP="00C852FC">
      <w:pPr>
        <w:rPr>
          <w:sz w:val="22"/>
          <w:szCs w:val="22"/>
        </w:rPr>
      </w:pPr>
      <w:r w:rsidRPr="00C852FC">
        <w:rPr>
          <w:sz w:val="22"/>
          <w:szCs w:val="22"/>
        </w:rPr>
        <w:pict w14:anchorId="3D19002D">
          <v:rect id="_x0000_i1043" style="width:0;height:1.5pt" o:hralign="center" o:hrstd="t" o:hrnoshade="t" o:hr="t" fillcolor="gray" stroked="f"/>
        </w:pict>
      </w:r>
    </w:p>
    <w:p w14:paraId="366B41F3" w14:textId="77777777" w:rsidR="00C852FC" w:rsidRPr="00C852FC" w:rsidRDefault="00C852FC" w:rsidP="00C852FC">
      <w:pPr>
        <w:rPr>
          <w:b/>
          <w:bCs/>
          <w:sz w:val="22"/>
          <w:szCs w:val="22"/>
        </w:rPr>
      </w:pPr>
      <w:r w:rsidRPr="00C852FC">
        <w:rPr>
          <w:b/>
          <w:bCs/>
          <w:sz w:val="22"/>
          <w:szCs w:val="22"/>
        </w:rPr>
        <w:t>5. CLAIMS</w:t>
      </w:r>
    </w:p>
    <w:p w14:paraId="4BCDDE92" w14:textId="77777777" w:rsidR="00C852FC" w:rsidRPr="00C852FC" w:rsidRDefault="00C852FC" w:rsidP="00C852FC">
      <w:pPr>
        <w:rPr>
          <w:sz w:val="22"/>
          <w:szCs w:val="22"/>
        </w:rPr>
      </w:pPr>
      <w:r w:rsidRPr="00C852FC">
        <w:rPr>
          <w:b/>
          <w:bCs/>
          <w:sz w:val="22"/>
          <w:szCs w:val="22"/>
        </w:rPr>
        <w:t>The invention claims:</w:t>
      </w:r>
    </w:p>
    <w:p w14:paraId="33E051F8" w14:textId="77777777" w:rsidR="00C852FC" w:rsidRPr="00C852FC" w:rsidRDefault="00C852FC" w:rsidP="00C852FC">
      <w:pPr>
        <w:numPr>
          <w:ilvl w:val="0"/>
          <w:numId w:val="102"/>
        </w:numPr>
        <w:rPr>
          <w:sz w:val="22"/>
          <w:szCs w:val="22"/>
          <w:lang w:val="en-US"/>
        </w:rPr>
      </w:pPr>
      <w:r w:rsidRPr="00C852FC">
        <w:rPr>
          <w:sz w:val="22"/>
          <w:szCs w:val="22"/>
          <w:lang w:val="en-US"/>
        </w:rPr>
        <w:lastRenderedPageBreak/>
        <w:t>A system for economic circularity comprising a decentralized autonomous organization (DAO) interfaced with a nonprofit trust, a plurality of retail nodes, and a programmable reciprocity protocol.</w:t>
      </w:r>
    </w:p>
    <w:p w14:paraId="3FB56325" w14:textId="77777777" w:rsidR="00C852FC" w:rsidRPr="00C852FC" w:rsidRDefault="00C852FC" w:rsidP="00C852FC">
      <w:pPr>
        <w:numPr>
          <w:ilvl w:val="0"/>
          <w:numId w:val="102"/>
        </w:numPr>
        <w:rPr>
          <w:sz w:val="22"/>
          <w:szCs w:val="22"/>
          <w:lang w:val="en-US"/>
        </w:rPr>
      </w:pPr>
      <w:r w:rsidRPr="00C852FC">
        <w:rPr>
          <w:sz w:val="22"/>
          <w:szCs w:val="22"/>
          <w:lang w:val="en-US"/>
        </w:rPr>
        <w:t>The system of claim 1, wherein the reciprocity protocol comprises a smart contract income share agreement (ISA) configured to forgive financial obligations based on verifiable service-point accrual within the retail nodes.</w:t>
      </w:r>
    </w:p>
    <w:p w14:paraId="2CA96A4B" w14:textId="77777777" w:rsidR="00C852FC" w:rsidRPr="00C852FC" w:rsidRDefault="00C852FC" w:rsidP="00C852FC">
      <w:pPr>
        <w:numPr>
          <w:ilvl w:val="0"/>
          <w:numId w:val="102"/>
        </w:numPr>
        <w:rPr>
          <w:sz w:val="22"/>
          <w:szCs w:val="22"/>
          <w:lang w:val="en-US"/>
        </w:rPr>
      </w:pPr>
      <w:r w:rsidRPr="00C852FC">
        <w:rPr>
          <w:sz w:val="22"/>
          <w:szCs w:val="22"/>
          <w:lang w:val="en-US"/>
        </w:rPr>
        <w:t>The system of claim 1, wherein the retail nodes include an inventory oracle that triggers a group purchasing organization (GPO) collective order upon reaching a threshold of stockout signals across multiple nodes.</w:t>
      </w:r>
    </w:p>
    <w:p w14:paraId="7A5F8FA4" w14:textId="77777777" w:rsidR="00C852FC" w:rsidRPr="00C852FC" w:rsidRDefault="00C852FC" w:rsidP="00C852FC">
      <w:pPr>
        <w:numPr>
          <w:ilvl w:val="0"/>
          <w:numId w:val="102"/>
        </w:numPr>
        <w:rPr>
          <w:sz w:val="22"/>
          <w:szCs w:val="22"/>
          <w:lang w:val="en-US"/>
        </w:rPr>
      </w:pPr>
      <w:r w:rsidRPr="00C852FC">
        <w:rPr>
          <w:sz w:val="22"/>
          <w:szCs w:val="22"/>
          <w:lang w:val="en-US"/>
        </w:rPr>
        <w:t>The system of claim 1, further comprising a secondary internal currency minted for governance participation and redeemable at retail nodes at a rate subsidized by the GPO's wholesale margin surplus.</w:t>
      </w:r>
    </w:p>
    <w:p w14:paraId="3F1682F6" w14:textId="77777777" w:rsidR="00C852FC" w:rsidRPr="00C852FC" w:rsidRDefault="00C852FC" w:rsidP="00C852FC">
      <w:pPr>
        <w:numPr>
          <w:ilvl w:val="0"/>
          <w:numId w:val="102"/>
        </w:numPr>
        <w:rPr>
          <w:sz w:val="22"/>
          <w:szCs w:val="22"/>
          <w:lang w:val="en-US"/>
        </w:rPr>
      </w:pPr>
      <w:r w:rsidRPr="00C852FC">
        <w:rPr>
          <w:sz w:val="22"/>
          <w:szCs w:val="22"/>
          <w:lang w:val="en-US"/>
        </w:rPr>
        <w:t>The system of claim 1, wherein user interaction is facilitated by a gas-sponsoring paymaster and social recovery mechanisms through account abstraction.</w:t>
      </w:r>
    </w:p>
    <w:p w14:paraId="5DAADEEC" w14:textId="77777777" w:rsidR="00C852FC" w:rsidRPr="00C852FC" w:rsidRDefault="00C852FC" w:rsidP="00C852FC">
      <w:pPr>
        <w:rPr>
          <w:sz w:val="22"/>
          <w:szCs w:val="22"/>
        </w:rPr>
      </w:pPr>
      <w:r w:rsidRPr="00C852FC">
        <w:rPr>
          <w:sz w:val="22"/>
          <w:szCs w:val="22"/>
        </w:rPr>
        <w:pict w14:anchorId="03289C89">
          <v:rect id="_x0000_i1044" style="width:0;height:1.5pt" o:hralign="center" o:hrstd="t" o:hrnoshade="t" o:hr="t" fillcolor="gray" stroked="f"/>
        </w:pict>
      </w:r>
    </w:p>
    <w:p w14:paraId="7F36EF7A" w14:textId="77777777" w:rsidR="00C852FC" w:rsidRPr="00C852FC" w:rsidRDefault="00C852FC" w:rsidP="00C852FC">
      <w:pPr>
        <w:rPr>
          <w:b/>
          <w:bCs/>
          <w:sz w:val="22"/>
          <w:szCs w:val="22"/>
          <w:lang w:val="en-US"/>
        </w:rPr>
      </w:pPr>
      <w:r w:rsidRPr="00C852FC">
        <w:rPr>
          <w:b/>
          <w:bCs/>
          <w:sz w:val="22"/>
          <w:szCs w:val="22"/>
          <w:lang w:val="en-US"/>
        </w:rPr>
        <w:t>6. ABSTRACT</w:t>
      </w:r>
    </w:p>
    <w:p w14:paraId="798E232A" w14:textId="77777777" w:rsidR="00C852FC" w:rsidRPr="00C852FC" w:rsidRDefault="00C852FC" w:rsidP="00C852FC">
      <w:pPr>
        <w:rPr>
          <w:sz w:val="22"/>
          <w:szCs w:val="22"/>
          <w:lang w:val="en-US"/>
        </w:rPr>
      </w:pPr>
      <w:r w:rsidRPr="00C852FC">
        <w:rPr>
          <w:sz w:val="22"/>
          <w:szCs w:val="22"/>
          <w:lang w:val="en-US"/>
        </w:rPr>
        <w:t xml:space="preserve">A technocratic system and method for establishing micro-circular economies. The system utilizes a hybrid legal-technical architecture consisting of an on-chain DAO and an off-chain 501(c)(3) Trust. Two primary engines drive the protocol: a </w:t>
      </w:r>
      <w:r w:rsidRPr="00C852FC">
        <w:rPr>
          <w:b/>
          <w:bCs/>
          <w:sz w:val="22"/>
          <w:szCs w:val="22"/>
          <w:lang w:val="en-US"/>
        </w:rPr>
        <w:t>Reciprocity Protocol</w:t>
      </w:r>
      <w:r w:rsidRPr="00C852FC">
        <w:rPr>
          <w:sz w:val="22"/>
          <w:szCs w:val="22"/>
          <w:lang w:val="en-US"/>
        </w:rPr>
        <w:t xml:space="preserve"> using Smart-ISAs to recapture human capital value, and a </w:t>
      </w:r>
      <w:r w:rsidRPr="00C852FC">
        <w:rPr>
          <w:b/>
          <w:bCs/>
          <w:sz w:val="22"/>
          <w:szCs w:val="22"/>
          <w:lang w:val="en-US"/>
        </w:rPr>
        <w:t>Micro-Commerce Engine</w:t>
      </w:r>
      <w:r w:rsidRPr="00C852FC">
        <w:rPr>
          <w:sz w:val="22"/>
          <w:szCs w:val="22"/>
          <w:lang w:val="en-US"/>
        </w:rPr>
        <w:t xml:space="preserve"> using standardized retail nodes and an automated GPO to prevent capital leakage. The system leverages blockchain for radical transparency and account abstraction for a frictionless user experience, transforming underserved neighborhoods into self-sustaining economic cells.</w:t>
      </w:r>
    </w:p>
    <w:p w14:paraId="5CE7E83C" w14:textId="77777777" w:rsidR="00C852FC" w:rsidRPr="00C852FC" w:rsidRDefault="00C852FC" w:rsidP="00C852FC">
      <w:pPr>
        <w:rPr>
          <w:sz w:val="22"/>
          <w:szCs w:val="22"/>
        </w:rPr>
      </w:pPr>
      <w:r w:rsidRPr="00C852FC">
        <w:rPr>
          <w:sz w:val="22"/>
          <w:szCs w:val="22"/>
        </w:rPr>
        <w:pict w14:anchorId="4809F39C">
          <v:rect id="_x0000_i1045" style="width:0;height:1.5pt" o:hralign="center" o:hrstd="t" o:hrnoshade="t" o:hr="t" fillcolor="gray" stroked="f"/>
        </w:pict>
      </w:r>
    </w:p>
    <w:p w14:paraId="47C527E1" w14:textId="77777777" w:rsidR="00C852FC" w:rsidRPr="00C852FC" w:rsidRDefault="00C852FC" w:rsidP="00C852FC">
      <w:pPr>
        <w:rPr>
          <w:b/>
          <w:bCs/>
          <w:sz w:val="22"/>
          <w:szCs w:val="22"/>
          <w:lang w:val="en-US"/>
        </w:rPr>
      </w:pPr>
      <w:r w:rsidRPr="00C852FC">
        <w:rPr>
          <w:b/>
          <w:bCs/>
          <w:sz w:val="22"/>
          <w:szCs w:val="22"/>
          <w:lang w:val="en-US"/>
        </w:rPr>
        <w:t>Next Steps</w:t>
      </w:r>
    </w:p>
    <w:p w14:paraId="7197B3A8" w14:textId="77777777" w:rsidR="00C852FC" w:rsidRPr="00C852FC" w:rsidRDefault="00C852FC" w:rsidP="00C852FC">
      <w:pPr>
        <w:rPr>
          <w:sz w:val="22"/>
          <w:szCs w:val="22"/>
          <w:lang w:val="en-US"/>
        </w:rPr>
      </w:pPr>
      <w:r w:rsidRPr="00C852FC">
        <w:rPr>
          <w:sz w:val="22"/>
          <w:szCs w:val="22"/>
          <w:lang w:val="en-US"/>
        </w:rPr>
        <w:t xml:space="preserve">Since this is being framed for a patent application, the technical descriptions of the </w:t>
      </w:r>
      <w:r w:rsidRPr="00C852FC">
        <w:rPr>
          <w:b/>
          <w:bCs/>
          <w:sz w:val="22"/>
          <w:szCs w:val="22"/>
          <w:lang w:val="en-US"/>
        </w:rPr>
        <w:t>Smart-ISA State Machine</w:t>
      </w:r>
      <w:r w:rsidRPr="00C852FC">
        <w:rPr>
          <w:sz w:val="22"/>
          <w:szCs w:val="22"/>
          <w:lang w:val="en-US"/>
        </w:rPr>
        <w:t xml:space="preserve"> and the </w:t>
      </w:r>
      <w:r w:rsidRPr="00C852FC">
        <w:rPr>
          <w:b/>
          <w:bCs/>
          <w:sz w:val="22"/>
          <w:szCs w:val="22"/>
          <w:lang w:val="en-US"/>
        </w:rPr>
        <w:t>GPO Oracle Logic</w:t>
      </w:r>
      <w:r w:rsidRPr="00C852FC">
        <w:rPr>
          <w:sz w:val="22"/>
          <w:szCs w:val="22"/>
          <w:lang w:val="en-US"/>
        </w:rPr>
        <w:t xml:space="preserve"> will be the most scrutinzed areas.</w:t>
      </w:r>
    </w:p>
    <w:p w14:paraId="2BB57208" w14:textId="77777777" w:rsidR="0058249C" w:rsidRDefault="0058249C">
      <w:pPr>
        <w:rPr>
          <w:b/>
          <w:bCs/>
          <w:sz w:val="22"/>
          <w:szCs w:val="22"/>
          <w:lang w:val="en-US"/>
        </w:rPr>
      </w:pPr>
      <w:r>
        <w:rPr>
          <w:b/>
          <w:bCs/>
          <w:sz w:val="22"/>
          <w:szCs w:val="22"/>
          <w:lang w:val="en-US"/>
        </w:rPr>
        <w:br w:type="page"/>
      </w:r>
    </w:p>
    <w:p w14:paraId="6FA2FF18" w14:textId="77777777" w:rsidR="0058249C" w:rsidRPr="0058249C" w:rsidRDefault="0058249C" w:rsidP="0058249C">
      <w:pPr>
        <w:rPr>
          <w:b/>
          <w:bCs/>
          <w:sz w:val="22"/>
          <w:szCs w:val="22"/>
          <w:lang w:val="en-US"/>
        </w:rPr>
      </w:pPr>
      <w:r w:rsidRPr="0058249C">
        <w:rPr>
          <w:b/>
          <w:bCs/>
          <w:sz w:val="22"/>
          <w:szCs w:val="22"/>
          <w:lang w:val="en-US"/>
        </w:rPr>
        <w:lastRenderedPageBreak/>
        <w:t>7. DETAILED CLAIMS</w:t>
      </w:r>
    </w:p>
    <w:p w14:paraId="5B213C4B" w14:textId="77777777" w:rsidR="0058249C" w:rsidRPr="0058249C" w:rsidRDefault="0058249C" w:rsidP="0058249C">
      <w:pPr>
        <w:rPr>
          <w:sz w:val="22"/>
          <w:szCs w:val="22"/>
          <w:lang w:val="en-US"/>
        </w:rPr>
      </w:pPr>
      <w:r w:rsidRPr="0058249C">
        <w:rPr>
          <w:b/>
          <w:bCs/>
          <w:sz w:val="22"/>
          <w:szCs w:val="22"/>
          <w:lang w:val="en-US"/>
        </w:rPr>
        <w:t>What is claimed is:</w:t>
      </w:r>
    </w:p>
    <w:p w14:paraId="2512FDC3" w14:textId="77777777" w:rsidR="0058249C" w:rsidRPr="0058249C" w:rsidRDefault="0058249C" w:rsidP="0058249C">
      <w:pPr>
        <w:rPr>
          <w:b/>
          <w:bCs/>
          <w:sz w:val="22"/>
          <w:szCs w:val="22"/>
          <w:lang w:val="en-US"/>
        </w:rPr>
      </w:pPr>
      <w:r w:rsidRPr="0058249C">
        <w:rPr>
          <w:b/>
          <w:bCs/>
          <w:sz w:val="22"/>
          <w:szCs w:val="22"/>
          <w:lang w:val="en-US"/>
        </w:rPr>
        <w:t>Group I: The Hybrid System Architecture</w:t>
      </w:r>
    </w:p>
    <w:p w14:paraId="649DE69F" w14:textId="77777777" w:rsidR="0058249C" w:rsidRPr="0058249C" w:rsidRDefault="0058249C" w:rsidP="0058249C">
      <w:pPr>
        <w:rPr>
          <w:sz w:val="22"/>
          <w:szCs w:val="22"/>
          <w:lang w:val="en-US"/>
        </w:rPr>
      </w:pPr>
      <w:r w:rsidRPr="0058249C">
        <w:rPr>
          <w:b/>
          <w:bCs/>
          <w:sz w:val="22"/>
          <w:szCs w:val="22"/>
          <w:lang w:val="en-US"/>
        </w:rPr>
        <w:t>1. A computer-implemented system for managing micro-circular economic liquidity, comprising:</w:t>
      </w:r>
    </w:p>
    <w:p w14:paraId="18A5583A" w14:textId="77777777" w:rsidR="0058249C" w:rsidRPr="0058249C" w:rsidRDefault="0058249C" w:rsidP="0058249C">
      <w:pPr>
        <w:numPr>
          <w:ilvl w:val="0"/>
          <w:numId w:val="103"/>
        </w:numPr>
        <w:rPr>
          <w:sz w:val="22"/>
          <w:szCs w:val="22"/>
          <w:lang w:val="en-US"/>
        </w:rPr>
      </w:pPr>
      <w:r w:rsidRPr="0058249C">
        <w:rPr>
          <w:sz w:val="22"/>
          <w:szCs w:val="22"/>
          <w:lang w:val="en-US"/>
        </w:rPr>
        <w:t xml:space="preserve">a </w:t>
      </w:r>
      <w:r w:rsidRPr="0058249C">
        <w:rPr>
          <w:b/>
          <w:bCs/>
          <w:sz w:val="22"/>
          <w:szCs w:val="22"/>
          <w:lang w:val="en-US"/>
        </w:rPr>
        <w:t>distributed ledger</w:t>
      </w:r>
      <w:r w:rsidRPr="0058249C">
        <w:rPr>
          <w:sz w:val="22"/>
          <w:szCs w:val="22"/>
          <w:lang w:val="en-US"/>
        </w:rPr>
        <w:t xml:space="preserve"> hosting a plurality of smart contracts;</w:t>
      </w:r>
    </w:p>
    <w:p w14:paraId="1A366338" w14:textId="77777777" w:rsidR="0058249C" w:rsidRPr="0058249C" w:rsidRDefault="0058249C" w:rsidP="0058249C">
      <w:pPr>
        <w:numPr>
          <w:ilvl w:val="0"/>
          <w:numId w:val="103"/>
        </w:numPr>
        <w:rPr>
          <w:sz w:val="22"/>
          <w:szCs w:val="22"/>
          <w:lang w:val="en-US"/>
        </w:rPr>
      </w:pPr>
      <w:r w:rsidRPr="0058249C">
        <w:rPr>
          <w:sz w:val="22"/>
          <w:szCs w:val="22"/>
          <w:lang w:val="en-US"/>
        </w:rPr>
        <w:t xml:space="preserve">a </w:t>
      </w:r>
      <w:r w:rsidRPr="0058249C">
        <w:rPr>
          <w:b/>
          <w:bCs/>
          <w:sz w:val="22"/>
          <w:szCs w:val="22"/>
          <w:lang w:val="en-US"/>
        </w:rPr>
        <w:t>decentralized autonomous organization (DAO)</w:t>
      </w:r>
      <w:r w:rsidRPr="0058249C">
        <w:rPr>
          <w:sz w:val="22"/>
          <w:szCs w:val="22"/>
          <w:lang w:val="en-US"/>
        </w:rPr>
        <w:t xml:space="preserve"> comprising a plurality of member accounts configured to execute governance votes on said distributed ledger;</w:t>
      </w:r>
    </w:p>
    <w:p w14:paraId="33890D06" w14:textId="77777777" w:rsidR="0058249C" w:rsidRPr="0058249C" w:rsidRDefault="0058249C" w:rsidP="0058249C">
      <w:pPr>
        <w:numPr>
          <w:ilvl w:val="0"/>
          <w:numId w:val="103"/>
        </w:numPr>
        <w:rPr>
          <w:sz w:val="22"/>
          <w:szCs w:val="22"/>
          <w:lang w:val="en-US"/>
        </w:rPr>
      </w:pPr>
      <w:r w:rsidRPr="0058249C">
        <w:rPr>
          <w:sz w:val="22"/>
          <w:szCs w:val="22"/>
          <w:lang w:val="en-US"/>
        </w:rPr>
        <w:t xml:space="preserve">a </w:t>
      </w:r>
      <w:r w:rsidRPr="0058249C">
        <w:rPr>
          <w:b/>
          <w:bCs/>
          <w:sz w:val="22"/>
          <w:szCs w:val="22"/>
          <w:lang w:val="en-US"/>
        </w:rPr>
        <w:t>legal interface entity</w:t>
      </w:r>
      <w:r w:rsidRPr="0058249C">
        <w:rPr>
          <w:sz w:val="22"/>
          <w:szCs w:val="22"/>
          <w:lang w:val="en-US"/>
        </w:rPr>
        <w:t xml:space="preserve"> comprising a nonprofit trust configured to hold off-chain assets and execute contracts with external vendors;</w:t>
      </w:r>
    </w:p>
    <w:p w14:paraId="2BC56311" w14:textId="77777777" w:rsidR="0058249C" w:rsidRPr="0058249C" w:rsidRDefault="0058249C" w:rsidP="0058249C">
      <w:pPr>
        <w:numPr>
          <w:ilvl w:val="0"/>
          <w:numId w:val="103"/>
        </w:numPr>
        <w:rPr>
          <w:sz w:val="22"/>
          <w:szCs w:val="22"/>
          <w:lang w:val="en-US"/>
        </w:rPr>
      </w:pPr>
      <w:r w:rsidRPr="0058249C">
        <w:rPr>
          <w:sz w:val="22"/>
          <w:szCs w:val="22"/>
          <w:lang w:val="en-US"/>
        </w:rPr>
        <w:t xml:space="preserve">a plurality of </w:t>
      </w:r>
      <w:r w:rsidRPr="0058249C">
        <w:rPr>
          <w:b/>
          <w:bCs/>
          <w:sz w:val="22"/>
          <w:szCs w:val="22"/>
          <w:lang w:val="en-US"/>
        </w:rPr>
        <w:t>retail nodes</w:t>
      </w:r>
      <w:r w:rsidRPr="0058249C">
        <w:rPr>
          <w:sz w:val="22"/>
          <w:szCs w:val="22"/>
          <w:lang w:val="en-US"/>
        </w:rPr>
        <w:t xml:space="preserve"> comprising point-of-sale (POS) systems communicatively coupled to the distributed ledger; and</w:t>
      </w:r>
    </w:p>
    <w:p w14:paraId="4E764C61" w14:textId="77777777" w:rsidR="0058249C" w:rsidRPr="0058249C" w:rsidRDefault="0058249C" w:rsidP="0058249C">
      <w:pPr>
        <w:numPr>
          <w:ilvl w:val="0"/>
          <w:numId w:val="103"/>
        </w:numPr>
        <w:rPr>
          <w:sz w:val="22"/>
          <w:szCs w:val="22"/>
          <w:lang w:val="en-US"/>
        </w:rPr>
      </w:pPr>
      <w:r w:rsidRPr="0058249C">
        <w:rPr>
          <w:sz w:val="22"/>
          <w:szCs w:val="22"/>
          <w:lang w:val="en-US"/>
        </w:rPr>
        <w:t xml:space="preserve">a </w:t>
      </w:r>
      <w:r w:rsidRPr="0058249C">
        <w:rPr>
          <w:b/>
          <w:bCs/>
          <w:sz w:val="22"/>
          <w:szCs w:val="22"/>
          <w:lang w:val="en-US"/>
        </w:rPr>
        <w:t>governance bridge</w:t>
      </w:r>
      <w:r w:rsidRPr="0058249C">
        <w:rPr>
          <w:sz w:val="22"/>
          <w:szCs w:val="22"/>
          <w:lang w:val="en-US"/>
        </w:rPr>
        <w:t xml:space="preserve"> defining a programmatic link between the DAO and the legal interface entity, wherein the legal interface entity is contractually and algorithmically bound to execute on-chain instructions generated by the DAO.</w:t>
      </w:r>
    </w:p>
    <w:p w14:paraId="2B5D10D6" w14:textId="77777777" w:rsidR="0058249C" w:rsidRPr="0058249C" w:rsidRDefault="0058249C" w:rsidP="0058249C">
      <w:pPr>
        <w:rPr>
          <w:b/>
          <w:bCs/>
          <w:sz w:val="22"/>
          <w:szCs w:val="22"/>
          <w:lang w:val="en-US"/>
        </w:rPr>
      </w:pPr>
      <w:r w:rsidRPr="0058249C">
        <w:rPr>
          <w:b/>
          <w:bCs/>
          <w:sz w:val="22"/>
          <w:szCs w:val="22"/>
          <w:lang w:val="en-US"/>
        </w:rPr>
        <w:t>Group II: The Reciprocity Protocol (Smart-ISA)</w:t>
      </w:r>
    </w:p>
    <w:p w14:paraId="2C5BB54A" w14:textId="77777777" w:rsidR="0058249C" w:rsidRPr="0058249C" w:rsidRDefault="0058249C" w:rsidP="0058249C">
      <w:pPr>
        <w:rPr>
          <w:sz w:val="22"/>
          <w:szCs w:val="22"/>
          <w:lang w:val="en-US"/>
        </w:rPr>
      </w:pPr>
      <w:r w:rsidRPr="0058249C">
        <w:rPr>
          <w:b/>
          <w:bCs/>
          <w:sz w:val="22"/>
          <w:szCs w:val="22"/>
          <w:lang w:val="en-US"/>
        </w:rPr>
        <w:t>2. The system of claim 1, further comprising a reciprocity protocol implemented via a smart contract income share agreement (ISA) factory, comprising:</w:t>
      </w:r>
    </w:p>
    <w:p w14:paraId="55469FAA" w14:textId="77777777" w:rsidR="0058249C" w:rsidRPr="0058249C" w:rsidRDefault="0058249C" w:rsidP="0058249C">
      <w:pPr>
        <w:numPr>
          <w:ilvl w:val="0"/>
          <w:numId w:val="104"/>
        </w:numPr>
        <w:rPr>
          <w:sz w:val="22"/>
          <w:szCs w:val="22"/>
          <w:lang w:val="en-US"/>
        </w:rPr>
      </w:pPr>
      <w:r w:rsidRPr="0058249C">
        <w:rPr>
          <w:sz w:val="22"/>
          <w:szCs w:val="22"/>
          <w:lang w:val="en-US"/>
        </w:rPr>
        <w:t xml:space="preserve">an </w:t>
      </w:r>
      <w:r w:rsidRPr="0058249C">
        <w:rPr>
          <w:b/>
          <w:bCs/>
          <w:sz w:val="22"/>
          <w:szCs w:val="22"/>
          <w:lang w:val="en-US"/>
        </w:rPr>
        <w:t>initialization function</w:t>
      </w:r>
      <w:r w:rsidRPr="0058249C">
        <w:rPr>
          <w:sz w:val="22"/>
          <w:szCs w:val="22"/>
          <w:lang w:val="en-US"/>
        </w:rPr>
        <w:t xml:space="preserve"> configured to disburse a defined quantity of capital to a beneficiary account;</w:t>
      </w:r>
    </w:p>
    <w:p w14:paraId="1168170D" w14:textId="77777777" w:rsidR="0058249C" w:rsidRPr="0058249C" w:rsidRDefault="0058249C" w:rsidP="0058249C">
      <w:pPr>
        <w:numPr>
          <w:ilvl w:val="0"/>
          <w:numId w:val="104"/>
        </w:numPr>
        <w:rPr>
          <w:sz w:val="22"/>
          <w:szCs w:val="22"/>
          <w:lang w:val="en-US"/>
        </w:rPr>
      </w:pPr>
      <w:r w:rsidRPr="0058249C">
        <w:rPr>
          <w:sz w:val="22"/>
          <w:szCs w:val="22"/>
          <w:lang w:val="en-US"/>
        </w:rPr>
        <w:t xml:space="preserve">a </w:t>
      </w:r>
      <w:r w:rsidRPr="0058249C">
        <w:rPr>
          <w:b/>
          <w:bCs/>
          <w:sz w:val="22"/>
          <w:szCs w:val="22"/>
          <w:lang w:val="en-US"/>
        </w:rPr>
        <w:t>state machine</w:t>
      </w:r>
      <w:r w:rsidRPr="0058249C">
        <w:rPr>
          <w:sz w:val="22"/>
          <w:szCs w:val="22"/>
          <w:lang w:val="en-US"/>
        </w:rPr>
        <w:t xml:space="preserve"> defining a plurality of lifecycle states including: </w:t>
      </w:r>
      <w:r w:rsidRPr="0058249C">
        <w:rPr>
          <w:i/>
          <w:iCs/>
          <w:sz w:val="22"/>
          <w:szCs w:val="22"/>
          <w:lang w:val="en-US"/>
        </w:rPr>
        <w:t>Active, Paused, Completed, and Forgiven</w:t>
      </w:r>
      <w:r w:rsidRPr="0058249C">
        <w:rPr>
          <w:sz w:val="22"/>
          <w:szCs w:val="22"/>
          <w:lang w:val="en-US"/>
        </w:rPr>
        <w:t>; and</w:t>
      </w:r>
    </w:p>
    <w:p w14:paraId="6148FC7A" w14:textId="77777777" w:rsidR="0058249C" w:rsidRPr="0058249C" w:rsidRDefault="0058249C" w:rsidP="0058249C">
      <w:pPr>
        <w:numPr>
          <w:ilvl w:val="0"/>
          <w:numId w:val="104"/>
        </w:numPr>
        <w:rPr>
          <w:sz w:val="22"/>
          <w:szCs w:val="22"/>
          <w:lang w:val="en-US"/>
        </w:rPr>
      </w:pPr>
      <w:r w:rsidRPr="0058249C">
        <w:rPr>
          <w:sz w:val="22"/>
          <w:szCs w:val="22"/>
          <w:lang w:val="en-US"/>
        </w:rPr>
        <w:t xml:space="preserve">a </w:t>
      </w:r>
      <w:r w:rsidRPr="0058249C">
        <w:rPr>
          <w:b/>
          <w:bCs/>
          <w:sz w:val="22"/>
          <w:szCs w:val="22"/>
          <w:lang w:val="en-US"/>
        </w:rPr>
        <w:t>repayment logic</w:t>
      </w:r>
      <w:r w:rsidRPr="0058249C">
        <w:rPr>
          <w:sz w:val="22"/>
          <w:szCs w:val="22"/>
          <w:lang w:val="en-US"/>
        </w:rPr>
        <w:t xml:space="preserve"> configured to trigger a revenue-share pull from the beneficiary account only upon verification of an income threshold by a zero-knowledge (zk) oracle.</w:t>
      </w:r>
    </w:p>
    <w:p w14:paraId="480ABB59" w14:textId="77777777" w:rsidR="0058249C" w:rsidRPr="0058249C" w:rsidRDefault="0058249C" w:rsidP="0058249C">
      <w:pPr>
        <w:rPr>
          <w:sz w:val="22"/>
          <w:szCs w:val="22"/>
          <w:lang w:val="en-US"/>
        </w:rPr>
      </w:pPr>
      <w:r w:rsidRPr="0058249C">
        <w:rPr>
          <w:b/>
          <w:bCs/>
          <w:sz w:val="22"/>
          <w:szCs w:val="22"/>
          <w:lang w:val="en-US"/>
        </w:rPr>
        <w:t>3. The system of claim 2, wherein the reciprocity protocol further comprises a service-point forgiveness algorithm, comprising:</w:t>
      </w:r>
    </w:p>
    <w:p w14:paraId="5EC215CE" w14:textId="77777777" w:rsidR="0058249C" w:rsidRPr="0058249C" w:rsidRDefault="0058249C" w:rsidP="0058249C">
      <w:pPr>
        <w:numPr>
          <w:ilvl w:val="0"/>
          <w:numId w:val="105"/>
        </w:numPr>
        <w:rPr>
          <w:sz w:val="22"/>
          <w:szCs w:val="22"/>
          <w:lang w:val="en-US"/>
        </w:rPr>
      </w:pPr>
      <w:r w:rsidRPr="0058249C">
        <w:rPr>
          <w:sz w:val="22"/>
          <w:szCs w:val="22"/>
          <w:lang w:val="en-US"/>
        </w:rPr>
        <w:t xml:space="preserve">a </w:t>
      </w:r>
      <w:r w:rsidRPr="0058249C">
        <w:rPr>
          <w:b/>
          <w:bCs/>
          <w:sz w:val="22"/>
          <w:szCs w:val="22"/>
          <w:lang w:val="en-US"/>
        </w:rPr>
        <w:t>contribution oracle</w:t>
      </w:r>
      <w:r w:rsidRPr="0058249C">
        <w:rPr>
          <w:sz w:val="22"/>
          <w:szCs w:val="22"/>
          <w:lang w:val="en-US"/>
        </w:rPr>
        <w:t xml:space="preserve"> configured to verify non-monetary service actions performed by the beneficiary account within the plurality of retail nodes;</w:t>
      </w:r>
    </w:p>
    <w:p w14:paraId="56CB5CD2" w14:textId="77777777" w:rsidR="0058249C" w:rsidRPr="0058249C" w:rsidRDefault="0058249C" w:rsidP="0058249C">
      <w:pPr>
        <w:numPr>
          <w:ilvl w:val="0"/>
          <w:numId w:val="105"/>
        </w:numPr>
        <w:rPr>
          <w:sz w:val="22"/>
          <w:szCs w:val="22"/>
          <w:lang w:val="en-US"/>
        </w:rPr>
      </w:pPr>
      <w:r w:rsidRPr="0058249C">
        <w:rPr>
          <w:sz w:val="22"/>
          <w:szCs w:val="22"/>
          <w:lang w:val="en-US"/>
        </w:rPr>
        <w:t xml:space="preserve">a </w:t>
      </w:r>
      <w:r w:rsidRPr="0058249C">
        <w:rPr>
          <w:b/>
          <w:bCs/>
          <w:sz w:val="22"/>
          <w:szCs w:val="22"/>
          <w:lang w:val="en-US"/>
        </w:rPr>
        <w:t>point-accrual ledger</w:t>
      </w:r>
      <w:r w:rsidRPr="0058249C">
        <w:rPr>
          <w:sz w:val="22"/>
          <w:szCs w:val="22"/>
          <w:lang w:val="en-US"/>
        </w:rPr>
        <w:t xml:space="preserve"> configured to increment a service-point balance upon receipt of a verification signal from the contribution oracle; and</w:t>
      </w:r>
    </w:p>
    <w:p w14:paraId="52B4CE16" w14:textId="77777777" w:rsidR="0058249C" w:rsidRPr="0058249C" w:rsidRDefault="0058249C" w:rsidP="0058249C">
      <w:pPr>
        <w:numPr>
          <w:ilvl w:val="0"/>
          <w:numId w:val="105"/>
        </w:numPr>
        <w:rPr>
          <w:sz w:val="22"/>
          <w:szCs w:val="22"/>
          <w:lang w:val="en-US"/>
        </w:rPr>
      </w:pPr>
      <w:r w:rsidRPr="0058249C">
        <w:rPr>
          <w:sz w:val="22"/>
          <w:szCs w:val="22"/>
          <w:lang w:val="en-US"/>
        </w:rPr>
        <w:t xml:space="preserve">a </w:t>
      </w:r>
      <w:r w:rsidRPr="0058249C">
        <w:rPr>
          <w:b/>
          <w:bCs/>
          <w:sz w:val="22"/>
          <w:szCs w:val="22"/>
          <w:lang w:val="en-US"/>
        </w:rPr>
        <w:t>balance-adjustment function</w:t>
      </w:r>
      <w:r w:rsidRPr="0058249C">
        <w:rPr>
          <w:sz w:val="22"/>
          <w:szCs w:val="22"/>
          <w:lang w:val="en-US"/>
        </w:rPr>
        <w:t xml:space="preserve"> configured to decrement the total repayment cap of the ISA in direct proportion to the service-point balance, such that reaching a target point balance transitions the ISA state to </w:t>
      </w:r>
      <w:r w:rsidRPr="0058249C">
        <w:rPr>
          <w:i/>
          <w:iCs/>
          <w:sz w:val="22"/>
          <w:szCs w:val="22"/>
          <w:lang w:val="en-US"/>
        </w:rPr>
        <w:t>Forgiven</w:t>
      </w:r>
      <w:r w:rsidRPr="0058249C">
        <w:rPr>
          <w:sz w:val="22"/>
          <w:szCs w:val="22"/>
          <w:lang w:val="en-US"/>
        </w:rPr>
        <w:t>.</w:t>
      </w:r>
    </w:p>
    <w:p w14:paraId="7D530E1C" w14:textId="77777777" w:rsidR="0058249C" w:rsidRPr="0058249C" w:rsidRDefault="0058249C" w:rsidP="0058249C">
      <w:pPr>
        <w:rPr>
          <w:sz w:val="22"/>
          <w:szCs w:val="22"/>
        </w:rPr>
      </w:pPr>
      <w:r w:rsidRPr="0058249C">
        <w:rPr>
          <w:sz w:val="22"/>
          <w:szCs w:val="22"/>
        </w:rPr>
        <w:pict w14:anchorId="7317B359">
          <v:rect id="_x0000_i1046" style="width:0;height:1.5pt" o:hralign="center" o:hrstd="t" o:hr="t" fillcolor="#a0a0a0" stroked="f"/>
        </w:pict>
      </w:r>
    </w:p>
    <w:p w14:paraId="76514C7E" w14:textId="77777777" w:rsidR="0058249C" w:rsidRPr="0058249C" w:rsidRDefault="0058249C" w:rsidP="0058249C">
      <w:pPr>
        <w:rPr>
          <w:b/>
          <w:bCs/>
          <w:sz w:val="22"/>
          <w:szCs w:val="22"/>
          <w:lang w:val="en-US"/>
        </w:rPr>
      </w:pPr>
      <w:r w:rsidRPr="0058249C">
        <w:rPr>
          <w:b/>
          <w:bCs/>
          <w:sz w:val="22"/>
          <w:szCs w:val="22"/>
          <w:lang w:val="en-US"/>
        </w:rPr>
        <w:t>Group III: The Automated GPO &amp; Inventory Oracle</w:t>
      </w:r>
    </w:p>
    <w:p w14:paraId="27F07596" w14:textId="77777777" w:rsidR="0058249C" w:rsidRPr="0058249C" w:rsidRDefault="0058249C" w:rsidP="0058249C">
      <w:pPr>
        <w:rPr>
          <w:sz w:val="22"/>
          <w:szCs w:val="22"/>
          <w:lang w:val="en-US"/>
        </w:rPr>
      </w:pPr>
      <w:r w:rsidRPr="0058249C">
        <w:rPr>
          <w:b/>
          <w:bCs/>
          <w:sz w:val="22"/>
          <w:szCs w:val="22"/>
          <w:lang w:val="en-US"/>
        </w:rPr>
        <w:lastRenderedPageBreak/>
        <w:t>4. A method for automated inventory replenishment and margin optimization in a micro-circular economy, comprising:</w:t>
      </w:r>
    </w:p>
    <w:p w14:paraId="4EDBC00D" w14:textId="77777777" w:rsidR="0058249C" w:rsidRPr="0058249C" w:rsidRDefault="0058249C" w:rsidP="0058249C">
      <w:pPr>
        <w:numPr>
          <w:ilvl w:val="0"/>
          <w:numId w:val="106"/>
        </w:numPr>
        <w:rPr>
          <w:sz w:val="22"/>
          <w:szCs w:val="22"/>
          <w:lang w:val="en-US"/>
        </w:rPr>
      </w:pPr>
      <w:r w:rsidRPr="0058249C">
        <w:rPr>
          <w:sz w:val="22"/>
          <w:szCs w:val="22"/>
          <w:lang w:val="en-US"/>
        </w:rPr>
        <w:t xml:space="preserve">monitoring, via an </w:t>
      </w:r>
      <w:r w:rsidRPr="0058249C">
        <w:rPr>
          <w:b/>
          <w:bCs/>
          <w:sz w:val="22"/>
          <w:szCs w:val="22"/>
          <w:lang w:val="en-US"/>
        </w:rPr>
        <w:t>inventory oracle</w:t>
      </w:r>
      <w:r w:rsidRPr="0058249C">
        <w:rPr>
          <w:sz w:val="22"/>
          <w:szCs w:val="22"/>
          <w:lang w:val="en-US"/>
        </w:rPr>
        <w:t>, a plurality of inventory levels across a decentralized network of retail nodes;</w:t>
      </w:r>
    </w:p>
    <w:p w14:paraId="5F639447" w14:textId="77777777" w:rsidR="0058249C" w:rsidRPr="0058249C" w:rsidRDefault="0058249C" w:rsidP="0058249C">
      <w:pPr>
        <w:numPr>
          <w:ilvl w:val="0"/>
          <w:numId w:val="106"/>
        </w:numPr>
        <w:rPr>
          <w:sz w:val="22"/>
          <w:szCs w:val="22"/>
          <w:lang w:val="en-US"/>
        </w:rPr>
      </w:pPr>
      <w:r w:rsidRPr="0058249C">
        <w:rPr>
          <w:sz w:val="22"/>
          <w:szCs w:val="22"/>
          <w:lang w:val="en-US"/>
        </w:rPr>
        <w:t xml:space="preserve">generating a </w:t>
      </w:r>
      <w:r w:rsidRPr="0058249C">
        <w:rPr>
          <w:b/>
          <w:bCs/>
          <w:sz w:val="22"/>
          <w:szCs w:val="22"/>
          <w:lang w:val="en-US"/>
        </w:rPr>
        <w:t>collective demand signal</w:t>
      </w:r>
      <w:r w:rsidRPr="0058249C">
        <w:rPr>
          <w:sz w:val="22"/>
          <w:szCs w:val="22"/>
          <w:lang w:val="en-US"/>
        </w:rPr>
        <w:t xml:space="preserve"> when a defined quorum of retail nodes reports stock levels below a pre-set threshold for a specific product category;</w:t>
      </w:r>
    </w:p>
    <w:p w14:paraId="0A3C54AB" w14:textId="77777777" w:rsidR="0058249C" w:rsidRPr="0058249C" w:rsidRDefault="0058249C" w:rsidP="0058249C">
      <w:pPr>
        <w:numPr>
          <w:ilvl w:val="0"/>
          <w:numId w:val="106"/>
        </w:numPr>
        <w:rPr>
          <w:sz w:val="22"/>
          <w:szCs w:val="22"/>
          <w:lang w:val="en-US"/>
        </w:rPr>
      </w:pPr>
      <w:r w:rsidRPr="0058249C">
        <w:rPr>
          <w:sz w:val="22"/>
          <w:szCs w:val="22"/>
          <w:lang w:val="en-US"/>
        </w:rPr>
        <w:t xml:space="preserve">executing, via a </w:t>
      </w:r>
      <w:r w:rsidRPr="0058249C">
        <w:rPr>
          <w:b/>
          <w:bCs/>
          <w:sz w:val="22"/>
          <w:szCs w:val="22"/>
          <w:lang w:val="en-US"/>
        </w:rPr>
        <w:t>group purchasing organization (GPO) smart contract</w:t>
      </w:r>
      <w:r w:rsidRPr="0058249C">
        <w:rPr>
          <w:sz w:val="22"/>
          <w:szCs w:val="22"/>
          <w:lang w:val="en-US"/>
        </w:rPr>
        <w:t>, a bulk procurement order to a verified wholesale vendor based on the collective demand signal; and</w:t>
      </w:r>
    </w:p>
    <w:p w14:paraId="4788D4AD" w14:textId="77777777" w:rsidR="0058249C" w:rsidRPr="0058249C" w:rsidRDefault="0058249C" w:rsidP="0058249C">
      <w:pPr>
        <w:numPr>
          <w:ilvl w:val="0"/>
          <w:numId w:val="106"/>
        </w:numPr>
        <w:rPr>
          <w:sz w:val="22"/>
          <w:szCs w:val="22"/>
          <w:lang w:val="en-US"/>
        </w:rPr>
      </w:pPr>
      <w:r w:rsidRPr="0058249C">
        <w:rPr>
          <w:sz w:val="22"/>
          <w:szCs w:val="22"/>
          <w:lang w:val="en-US"/>
        </w:rPr>
        <w:t>allocating the procured inventory to the retail nodes at a cost basis reduced by the bulk procurement discount.</w:t>
      </w:r>
    </w:p>
    <w:p w14:paraId="6753BF4C" w14:textId="77777777" w:rsidR="0058249C" w:rsidRPr="0058249C" w:rsidRDefault="0058249C" w:rsidP="0058249C">
      <w:pPr>
        <w:rPr>
          <w:sz w:val="22"/>
          <w:szCs w:val="22"/>
          <w:lang w:val="en-US"/>
        </w:rPr>
      </w:pPr>
      <w:r w:rsidRPr="0058249C">
        <w:rPr>
          <w:b/>
          <w:bCs/>
          <w:sz w:val="22"/>
          <w:szCs w:val="22"/>
          <w:lang w:val="en-US"/>
        </w:rPr>
        <w:t>5. The method of claim 4, further comprising a margin-redistribution logic, wherein the surplus capital generated by the bulk procurement discount is algorithmically split between:</w:t>
      </w:r>
    </w:p>
    <w:p w14:paraId="12DEA745" w14:textId="77777777" w:rsidR="0058249C" w:rsidRPr="0058249C" w:rsidRDefault="0058249C" w:rsidP="0058249C">
      <w:pPr>
        <w:numPr>
          <w:ilvl w:val="0"/>
          <w:numId w:val="107"/>
        </w:numPr>
        <w:rPr>
          <w:sz w:val="22"/>
          <w:szCs w:val="22"/>
          <w:lang w:val="en-US"/>
        </w:rPr>
      </w:pPr>
      <w:r w:rsidRPr="0058249C">
        <w:rPr>
          <w:sz w:val="22"/>
          <w:szCs w:val="22"/>
          <w:lang w:val="en-US"/>
        </w:rPr>
        <w:t xml:space="preserve">a </w:t>
      </w:r>
      <w:r w:rsidRPr="0058249C">
        <w:rPr>
          <w:b/>
          <w:bCs/>
          <w:sz w:val="22"/>
          <w:szCs w:val="22"/>
          <w:lang w:val="en-US"/>
        </w:rPr>
        <w:t>node-retention fund</w:t>
      </w:r>
      <w:r w:rsidRPr="0058249C">
        <w:rPr>
          <w:sz w:val="22"/>
          <w:szCs w:val="22"/>
          <w:lang w:val="en-US"/>
        </w:rPr>
        <w:t xml:space="preserve"> to increase the operational margin of the individual retail node; and</w:t>
      </w:r>
    </w:p>
    <w:p w14:paraId="02C3C1AF" w14:textId="77777777" w:rsidR="0058249C" w:rsidRPr="0058249C" w:rsidRDefault="0058249C" w:rsidP="0058249C">
      <w:pPr>
        <w:numPr>
          <w:ilvl w:val="0"/>
          <w:numId w:val="107"/>
        </w:numPr>
        <w:rPr>
          <w:sz w:val="22"/>
          <w:szCs w:val="22"/>
          <w:lang w:val="en-US"/>
        </w:rPr>
      </w:pPr>
      <w:r w:rsidRPr="0058249C">
        <w:rPr>
          <w:sz w:val="22"/>
          <w:szCs w:val="22"/>
          <w:lang w:val="en-US"/>
        </w:rPr>
        <w:t xml:space="preserve">a </w:t>
      </w:r>
      <w:r w:rsidRPr="0058249C">
        <w:rPr>
          <w:b/>
          <w:bCs/>
          <w:sz w:val="22"/>
          <w:szCs w:val="22"/>
          <w:lang w:val="en-US"/>
        </w:rPr>
        <w:t>community-treasury fund</w:t>
      </w:r>
      <w:r w:rsidRPr="0058249C">
        <w:rPr>
          <w:sz w:val="22"/>
          <w:szCs w:val="22"/>
          <w:lang w:val="en-US"/>
        </w:rPr>
        <w:t xml:space="preserve"> used to collateralize the reciprocity protocol of claim 2.</w:t>
      </w:r>
    </w:p>
    <w:p w14:paraId="2AEA1238" w14:textId="77777777" w:rsidR="0058249C" w:rsidRPr="0058249C" w:rsidRDefault="0058249C" w:rsidP="0058249C">
      <w:pPr>
        <w:rPr>
          <w:sz w:val="22"/>
          <w:szCs w:val="22"/>
        </w:rPr>
      </w:pPr>
      <w:r w:rsidRPr="0058249C">
        <w:rPr>
          <w:sz w:val="22"/>
          <w:szCs w:val="22"/>
        </w:rPr>
        <w:pict w14:anchorId="6F4853B7">
          <v:rect id="_x0000_i1047" style="width:0;height:1.5pt" o:hralign="center" o:hrstd="t" o:hr="t" fillcolor="#a0a0a0" stroked="f"/>
        </w:pict>
      </w:r>
    </w:p>
    <w:p w14:paraId="70C9B84C" w14:textId="77777777" w:rsidR="0058249C" w:rsidRPr="0058249C" w:rsidRDefault="0058249C" w:rsidP="0058249C">
      <w:pPr>
        <w:rPr>
          <w:b/>
          <w:bCs/>
          <w:sz w:val="22"/>
          <w:szCs w:val="22"/>
          <w:lang w:val="en-US"/>
        </w:rPr>
      </w:pPr>
      <w:r w:rsidRPr="0058249C">
        <w:rPr>
          <w:b/>
          <w:bCs/>
          <w:sz w:val="22"/>
          <w:szCs w:val="22"/>
          <w:lang w:val="en-US"/>
        </w:rPr>
        <w:t>Group IV: Internal Tokenomics ($CELL)</w:t>
      </w:r>
    </w:p>
    <w:p w14:paraId="05B0372C" w14:textId="77777777" w:rsidR="0058249C" w:rsidRPr="0058249C" w:rsidRDefault="0058249C" w:rsidP="0058249C">
      <w:pPr>
        <w:rPr>
          <w:sz w:val="22"/>
          <w:szCs w:val="22"/>
          <w:lang w:val="en-US"/>
        </w:rPr>
      </w:pPr>
      <w:r w:rsidRPr="0058249C">
        <w:rPr>
          <w:b/>
          <w:bCs/>
          <w:sz w:val="22"/>
          <w:szCs w:val="22"/>
          <w:lang w:val="en-US"/>
        </w:rPr>
        <w:t>6. The system of claim 1, further comprising a non-speculative utility token ($CELL) for internal velocity management, comprising:</w:t>
      </w:r>
    </w:p>
    <w:p w14:paraId="54413454" w14:textId="77777777" w:rsidR="0058249C" w:rsidRPr="0058249C" w:rsidRDefault="0058249C" w:rsidP="0058249C">
      <w:pPr>
        <w:numPr>
          <w:ilvl w:val="0"/>
          <w:numId w:val="108"/>
        </w:numPr>
        <w:rPr>
          <w:sz w:val="22"/>
          <w:szCs w:val="22"/>
          <w:lang w:val="en-US"/>
        </w:rPr>
      </w:pPr>
      <w:r w:rsidRPr="0058249C">
        <w:rPr>
          <w:sz w:val="22"/>
          <w:szCs w:val="22"/>
          <w:lang w:val="en-US"/>
        </w:rPr>
        <w:t xml:space="preserve">a </w:t>
      </w:r>
      <w:r w:rsidRPr="0058249C">
        <w:rPr>
          <w:b/>
          <w:bCs/>
          <w:sz w:val="22"/>
          <w:szCs w:val="22"/>
          <w:lang w:val="en-US"/>
        </w:rPr>
        <w:t>minting function</w:t>
      </w:r>
      <w:r w:rsidRPr="0058249C">
        <w:rPr>
          <w:sz w:val="22"/>
          <w:szCs w:val="22"/>
          <w:lang w:val="en-US"/>
        </w:rPr>
        <w:t xml:space="preserve"> triggered by proof-of-governance or proof-of-education attestations;</w:t>
      </w:r>
    </w:p>
    <w:p w14:paraId="64814DD5" w14:textId="77777777" w:rsidR="0058249C" w:rsidRPr="0058249C" w:rsidRDefault="0058249C" w:rsidP="0058249C">
      <w:pPr>
        <w:numPr>
          <w:ilvl w:val="0"/>
          <w:numId w:val="108"/>
        </w:numPr>
        <w:rPr>
          <w:sz w:val="22"/>
          <w:szCs w:val="22"/>
          <w:lang w:val="en-US"/>
        </w:rPr>
      </w:pPr>
      <w:r w:rsidRPr="0058249C">
        <w:rPr>
          <w:sz w:val="22"/>
          <w:szCs w:val="22"/>
          <w:lang w:val="en-US"/>
        </w:rPr>
        <w:t xml:space="preserve">a </w:t>
      </w:r>
      <w:r w:rsidRPr="0058249C">
        <w:rPr>
          <w:b/>
          <w:bCs/>
          <w:sz w:val="22"/>
          <w:szCs w:val="22"/>
          <w:lang w:val="en-US"/>
        </w:rPr>
        <w:t>redemption interface</w:t>
      </w:r>
      <w:r w:rsidRPr="0058249C">
        <w:rPr>
          <w:sz w:val="22"/>
          <w:szCs w:val="22"/>
          <w:lang w:val="en-US"/>
        </w:rPr>
        <w:t xml:space="preserve"> integrated into the retail node POS systems; and</w:t>
      </w:r>
    </w:p>
    <w:p w14:paraId="4F93E3FB" w14:textId="77777777" w:rsidR="0058249C" w:rsidRPr="0058249C" w:rsidRDefault="0058249C" w:rsidP="0058249C">
      <w:pPr>
        <w:numPr>
          <w:ilvl w:val="0"/>
          <w:numId w:val="108"/>
        </w:numPr>
        <w:rPr>
          <w:sz w:val="22"/>
          <w:szCs w:val="22"/>
          <w:lang w:val="en-US"/>
        </w:rPr>
      </w:pPr>
      <w:r w:rsidRPr="0058249C">
        <w:rPr>
          <w:sz w:val="22"/>
          <w:szCs w:val="22"/>
          <w:lang w:val="en-US"/>
        </w:rPr>
        <w:t xml:space="preserve">a </w:t>
      </w:r>
      <w:r w:rsidRPr="0058249C">
        <w:rPr>
          <w:b/>
          <w:bCs/>
          <w:sz w:val="22"/>
          <w:szCs w:val="22"/>
          <w:lang w:val="en-US"/>
        </w:rPr>
        <w:t>merchant-incentive settlement logic</w:t>
      </w:r>
      <w:r w:rsidRPr="0058249C">
        <w:rPr>
          <w:sz w:val="22"/>
          <w:szCs w:val="22"/>
          <w:lang w:val="en-US"/>
        </w:rPr>
        <w:t xml:space="preserve"> configured to reimburse retail nodes in fiat currency at a rate exceeding the nominal token value, wherein the excess rate is funded by the GPO surplus of claim 5.</w:t>
      </w:r>
    </w:p>
    <w:p w14:paraId="779DFAD5" w14:textId="77777777" w:rsidR="0058249C" w:rsidRPr="0058249C" w:rsidRDefault="0058249C" w:rsidP="0058249C">
      <w:pPr>
        <w:rPr>
          <w:sz w:val="22"/>
          <w:szCs w:val="22"/>
        </w:rPr>
      </w:pPr>
      <w:r w:rsidRPr="0058249C">
        <w:rPr>
          <w:sz w:val="22"/>
          <w:szCs w:val="22"/>
        </w:rPr>
        <w:pict w14:anchorId="44C09362">
          <v:rect id="_x0000_i1048" style="width:0;height:1.5pt" o:hralign="center" o:hrstd="t" o:hr="t" fillcolor="#a0a0a0" stroked="f"/>
        </w:pict>
      </w:r>
    </w:p>
    <w:p w14:paraId="02ACB7BE" w14:textId="77777777" w:rsidR="0058249C" w:rsidRPr="0058249C" w:rsidRDefault="0058249C" w:rsidP="0058249C">
      <w:pPr>
        <w:rPr>
          <w:b/>
          <w:bCs/>
          <w:sz w:val="22"/>
          <w:szCs w:val="22"/>
          <w:lang w:val="en-US"/>
        </w:rPr>
      </w:pPr>
      <w:r w:rsidRPr="0058249C">
        <w:rPr>
          <w:b/>
          <w:bCs/>
          <w:sz w:val="22"/>
          <w:szCs w:val="22"/>
          <w:lang w:val="en-US"/>
        </w:rPr>
        <w:t>Group V: The Frictionless Access Layer (ERC-4337)</w:t>
      </w:r>
    </w:p>
    <w:p w14:paraId="371198F7" w14:textId="77777777" w:rsidR="0058249C" w:rsidRPr="0058249C" w:rsidRDefault="0058249C" w:rsidP="0058249C">
      <w:pPr>
        <w:rPr>
          <w:sz w:val="22"/>
          <w:szCs w:val="22"/>
          <w:lang w:val="en-US"/>
        </w:rPr>
      </w:pPr>
      <w:r w:rsidRPr="0058249C">
        <w:rPr>
          <w:b/>
          <w:bCs/>
          <w:sz w:val="22"/>
          <w:szCs w:val="22"/>
          <w:lang w:val="en-US"/>
        </w:rPr>
        <w:t>7. A decentralized access system for underserved users, comprising:</w:t>
      </w:r>
    </w:p>
    <w:p w14:paraId="39260444" w14:textId="77777777" w:rsidR="0058249C" w:rsidRPr="0058249C" w:rsidRDefault="0058249C" w:rsidP="0058249C">
      <w:pPr>
        <w:numPr>
          <w:ilvl w:val="0"/>
          <w:numId w:val="109"/>
        </w:numPr>
        <w:rPr>
          <w:sz w:val="22"/>
          <w:szCs w:val="22"/>
          <w:lang w:val="en-US"/>
        </w:rPr>
      </w:pPr>
      <w:r w:rsidRPr="0058249C">
        <w:rPr>
          <w:sz w:val="22"/>
          <w:szCs w:val="22"/>
          <w:lang w:val="en-US"/>
        </w:rPr>
        <w:t xml:space="preserve">an </w:t>
      </w:r>
      <w:r w:rsidRPr="0058249C">
        <w:rPr>
          <w:b/>
          <w:bCs/>
          <w:sz w:val="22"/>
          <w:szCs w:val="22"/>
          <w:lang w:val="en-US"/>
        </w:rPr>
        <w:t>account abstraction (ERC-4337)</w:t>
      </w:r>
      <w:r w:rsidRPr="0058249C">
        <w:rPr>
          <w:sz w:val="22"/>
          <w:szCs w:val="22"/>
          <w:lang w:val="en-US"/>
        </w:rPr>
        <w:t xml:space="preserve"> smart contract wallet configured to allow social login through a centralized identity provider;</w:t>
      </w:r>
    </w:p>
    <w:p w14:paraId="027E6898" w14:textId="77777777" w:rsidR="0058249C" w:rsidRPr="0058249C" w:rsidRDefault="0058249C" w:rsidP="0058249C">
      <w:pPr>
        <w:numPr>
          <w:ilvl w:val="0"/>
          <w:numId w:val="109"/>
        </w:numPr>
        <w:rPr>
          <w:sz w:val="22"/>
          <w:szCs w:val="22"/>
          <w:lang w:val="en-US"/>
        </w:rPr>
      </w:pPr>
      <w:r w:rsidRPr="0058249C">
        <w:rPr>
          <w:sz w:val="22"/>
          <w:szCs w:val="22"/>
          <w:lang w:val="en-US"/>
        </w:rPr>
        <w:t xml:space="preserve">a </w:t>
      </w:r>
      <w:r w:rsidRPr="0058249C">
        <w:rPr>
          <w:b/>
          <w:bCs/>
          <w:sz w:val="22"/>
          <w:szCs w:val="22"/>
          <w:lang w:val="en-US"/>
        </w:rPr>
        <w:t>paymaster contract</w:t>
      </w:r>
      <w:r w:rsidRPr="0058249C">
        <w:rPr>
          <w:sz w:val="22"/>
          <w:szCs w:val="22"/>
          <w:lang w:val="en-US"/>
        </w:rPr>
        <w:t xml:space="preserve"> configured to intercept UserOperations and sponsor the gas fees associated with governance and commerce actions; and</w:t>
      </w:r>
    </w:p>
    <w:p w14:paraId="467F320F" w14:textId="77777777" w:rsidR="0058249C" w:rsidRPr="0058249C" w:rsidRDefault="0058249C" w:rsidP="0058249C">
      <w:pPr>
        <w:numPr>
          <w:ilvl w:val="0"/>
          <w:numId w:val="109"/>
        </w:numPr>
        <w:rPr>
          <w:sz w:val="22"/>
          <w:szCs w:val="22"/>
          <w:lang w:val="en-US"/>
        </w:rPr>
      </w:pPr>
      <w:r w:rsidRPr="0058249C">
        <w:rPr>
          <w:sz w:val="22"/>
          <w:szCs w:val="22"/>
          <w:lang w:val="en-US"/>
        </w:rPr>
        <w:t xml:space="preserve">a </w:t>
      </w:r>
      <w:r w:rsidRPr="0058249C">
        <w:rPr>
          <w:b/>
          <w:bCs/>
          <w:sz w:val="22"/>
          <w:szCs w:val="22"/>
          <w:lang w:val="en-US"/>
        </w:rPr>
        <w:t>social recovery module</w:t>
      </w:r>
      <w:r w:rsidRPr="0058249C">
        <w:rPr>
          <w:sz w:val="22"/>
          <w:szCs w:val="22"/>
          <w:lang w:val="en-US"/>
        </w:rPr>
        <w:t xml:space="preserve"> comprising a plurality of guardian accounts authorized to rotate the smart contract wallet's signature key upon a 2-of-3 consensus.</w:t>
      </w:r>
    </w:p>
    <w:p w14:paraId="18B0550D" w14:textId="77777777" w:rsidR="0058249C" w:rsidRPr="0058249C" w:rsidRDefault="0058249C" w:rsidP="0058249C">
      <w:pPr>
        <w:rPr>
          <w:sz w:val="22"/>
          <w:szCs w:val="22"/>
        </w:rPr>
      </w:pPr>
      <w:r w:rsidRPr="0058249C">
        <w:rPr>
          <w:sz w:val="22"/>
          <w:szCs w:val="22"/>
        </w:rPr>
        <w:lastRenderedPageBreak/>
        <w:pict w14:anchorId="2AE2F2D7">
          <v:rect id="_x0000_i1049" style="width:0;height:1.5pt" o:hralign="center" o:hrstd="t" o:hr="t" fillcolor="#a0a0a0" stroked="f"/>
        </w:pict>
      </w:r>
    </w:p>
    <w:p w14:paraId="3FBB97E8" w14:textId="77777777" w:rsidR="0058249C" w:rsidRPr="0058249C" w:rsidRDefault="0058249C" w:rsidP="0058249C">
      <w:pPr>
        <w:rPr>
          <w:b/>
          <w:bCs/>
          <w:sz w:val="22"/>
          <w:szCs w:val="22"/>
          <w:lang w:val="en-US"/>
        </w:rPr>
      </w:pPr>
      <w:r w:rsidRPr="0058249C">
        <w:rPr>
          <w:b/>
          <w:bCs/>
          <w:sz w:val="22"/>
          <w:szCs w:val="22"/>
          <w:lang w:val="en-US"/>
        </w:rPr>
        <w:t>8. The "Covenant" Clause (The Novelty Statement)</w:t>
      </w:r>
    </w:p>
    <w:p w14:paraId="1ABF845D" w14:textId="77777777" w:rsidR="0058249C" w:rsidRPr="0058249C" w:rsidRDefault="0058249C" w:rsidP="0058249C">
      <w:pPr>
        <w:rPr>
          <w:sz w:val="22"/>
          <w:szCs w:val="22"/>
          <w:lang w:val="en-US"/>
        </w:rPr>
      </w:pPr>
      <w:r w:rsidRPr="0058249C">
        <w:rPr>
          <w:sz w:val="22"/>
          <w:szCs w:val="22"/>
          <w:lang w:val="en-US"/>
        </w:rPr>
        <w:t>The system of claim 1, wherein the programmatic link between human capital success (Engine 1) and retail node health (Engine 2) creates a self-correcting feedback loop that algorithmically mitigates the psychological scarcity mindset by rewarding collective retention over individual extraction.</w:t>
      </w:r>
    </w:p>
    <w:p w14:paraId="40459889" w14:textId="77777777" w:rsidR="0058249C" w:rsidRPr="0058249C" w:rsidRDefault="0058249C" w:rsidP="0058249C">
      <w:pPr>
        <w:rPr>
          <w:sz w:val="22"/>
          <w:szCs w:val="22"/>
        </w:rPr>
      </w:pPr>
      <w:r w:rsidRPr="0058249C">
        <w:rPr>
          <w:sz w:val="22"/>
          <w:szCs w:val="22"/>
        </w:rPr>
        <w:pict w14:anchorId="5F8AEC95">
          <v:rect id="_x0000_i1050" style="width:0;height:1.5pt" o:hralign="center" o:hrstd="t" o:hr="t" fillcolor="#a0a0a0" stroked="f"/>
        </w:pict>
      </w:r>
    </w:p>
    <w:p w14:paraId="48F994D0" w14:textId="77777777" w:rsidR="0058249C" w:rsidRPr="0058249C" w:rsidRDefault="0058249C" w:rsidP="0058249C">
      <w:pPr>
        <w:rPr>
          <w:b/>
          <w:bCs/>
          <w:sz w:val="22"/>
          <w:szCs w:val="22"/>
          <w:lang w:val="en-US"/>
        </w:rPr>
      </w:pPr>
      <w:r w:rsidRPr="0058249C">
        <w:rPr>
          <w:b/>
          <w:bCs/>
          <w:sz w:val="22"/>
          <w:szCs w:val="22"/>
          <w:lang w:val="en-US"/>
        </w:rPr>
        <w:t>Strategic Note for Your Filing</w:t>
      </w:r>
    </w:p>
    <w:p w14:paraId="29CECF9F" w14:textId="77777777" w:rsidR="0058249C" w:rsidRPr="0058249C" w:rsidRDefault="0058249C" w:rsidP="0058249C">
      <w:pPr>
        <w:rPr>
          <w:sz w:val="22"/>
          <w:szCs w:val="22"/>
          <w:lang w:val="en-US"/>
        </w:rPr>
      </w:pPr>
      <w:r w:rsidRPr="0058249C">
        <w:rPr>
          <w:sz w:val="22"/>
          <w:szCs w:val="22"/>
          <w:lang w:val="en-US"/>
        </w:rPr>
        <w:t xml:space="preserve">By framing these claims around the </w:t>
      </w:r>
      <w:r w:rsidRPr="0058249C">
        <w:rPr>
          <w:b/>
          <w:bCs/>
          <w:sz w:val="22"/>
          <w:szCs w:val="22"/>
          <w:lang w:val="en-US"/>
        </w:rPr>
        <w:t>"Inventory Oracle"</w:t>
      </w:r>
      <w:r w:rsidRPr="0058249C">
        <w:rPr>
          <w:sz w:val="22"/>
          <w:szCs w:val="22"/>
          <w:lang w:val="en-US"/>
        </w:rPr>
        <w:t xml:space="preserve"> and the </w:t>
      </w:r>
      <w:r w:rsidRPr="0058249C">
        <w:rPr>
          <w:b/>
          <w:bCs/>
          <w:sz w:val="22"/>
          <w:szCs w:val="22"/>
          <w:lang w:val="en-US"/>
        </w:rPr>
        <w:t>"Service-Point Forgiveness Algorithm,"</w:t>
      </w:r>
      <w:r w:rsidRPr="0058249C">
        <w:rPr>
          <w:sz w:val="22"/>
          <w:szCs w:val="22"/>
          <w:lang w:val="en-US"/>
        </w:rPr>
        <w:t xml:space="preserve"> you are moving beyond a "business method" (which can be hard to patent) and into a </w:t>
      </w:r>
      <w:r w:rsidRPr="0058249C">
        <w:rPr>
          <w:b/>
          <w:bCs/>
          <w:sz w:val="22"/>
          <w:szCs w:val="22"/>
          <w:lang w:val="en-US"/>
        </w:rPr>
        <w:t>"technical system that solves a network optimization problem."</w:t>
      </w:r>
      <w:r w:rsidRPr="0058249C">
        <w:rPr>
          <w:sz w:val="22"/>
          <w:szCs w:val="22"/>
          <w:lang w:val="en-US"/>
        </w:rPr>
        <w:t xml:space="preserve"> This is much stronger in the eyes of the USPTO.</w:t>
      </w:r>
    </w:p>
    <w:p w14:paraId="5363A9DD" w14:textId="350F6C2B" w:rsidR="00805BFA" w:rsidRDefault="00805BFA">
      <w:pPr>
        <w:rPr>
          <w:sz w:val="22"/>
          <w:szCs w:val="22"/>
          <w:lang w:val="en-US"/>
        </w:rPr>
      </w:pPr>
      <w:r>
        <w:rPr>
          <w:sz w:val="22"/>
          <w:szCs w:val="22"/>
          <w:lang w:val="en-US"/>
        </w:rPr>
        <w:br w:type="page"/>
      </w:r>
    </w:p>
    <w:p w14:paraId="6EDB9A8A" w14:textId="77777777" w:rsidR="00805BFA" w:rsidRPr="00805BFA" w:rsidRDefault="00805BFA" w:rsidP="00805BFA">
      <w:pPr>
        <w:rPr>
          <w:sz w:val="22"/>
          <w:szCs w:val="22"/>
          <w:lang w:val="en-US"/>
        </w:rPr>
      </w:pPr>
      <w:r w:rsidRPr="00805BFA">
        <w:rPr>
          <w:sz w:val="22"/>
          <w:szCs w:val="22"/>
          <w:lang w:val="en-US"/>
        </w:rPr>
        <w:lastRenderedPageBreak/>
        <w:t>Understood. Below is an expanded, formal, specification-grade EGC DAO Constitution suitable for inclusion as part of a patent application package. It treats governance, control flows, data schemas, state machines, and thresholds as enforceable system elements, with explicit interfaces and constraints aligned to common DAO precedents and documentation practices. Citations reference established DAO constitutions and governance resources to anchor terminology and design choices in the state of the art while differentiating the EGC hybrid model and reciprocity logic.</w:t>
      </w:r>
      <w:hyperlink r:id="rId5" w:tgtFrame="_blank" w:history="1">
        <w:r w:rsidRPr="00805BFA">
          <w:rPr>
            <w:rStyle w:val="Lienhypertexte"/>
            <w:sz w:val="22"/>
            <w:szCs w:val="22"/>
            <w:lang w:val="en-US"/>
          </w:rPr>
          <w:t>ens+4</w:t>
        </w:r>
      </w:hyperlink>
      <w:r w:rsidRPr="00805BFA">
        <w:rPr>
          <w:rFonts w:ascii="Arial" w:hAnsi="Arial" w:cs="Arial"/>
          <w:sz w:val="22"/>
          <w:szCs w:val="22"/>
          <w:lang w:val="en-US"/>
        </w:rPr>
        <w:t>​</w:t>
      </w:r>
    </w:p>
    <w:p w14:paraId="79C4947E" w14:textId="77777777" w:rsidR="00805BFA" w:rsidRPr="00805BFA" w:rsidRDefault="00805BFA" w:rsidP="00805BFA">
      <w:pPr>
        <w:rPr>
          <w:sz w:val="22"/>
          <w:szCs w:val="22"/>
          <w:lang w:val="en-US"/>
        </w:rPr>
      </w:pPr>
      <w:r w:rsidRPr="00805BFA">
        <w:rPr>
          <w:sz w:val="22"/>
          <w:szCs w:val="22"/>
          <w:lang w:val="en-US"/>
        </w:rPr>
        <w:t>EGC DAO Constitution v1.0 (Patent-Grade Specification)</w:t>
      </w:r>
    </w:p>
    <w:p w14:paraId="0581A96D" w14:textId="77777777" w:rsidR="00805BFA" w:rsidRPr="00805BFA" w:rsidRDefault="00805BFA" w:rsidP="00805BFA">
      <w:pPr>
        <w:rPr>
          <w:sz w:val="22"/>
          <w:szCs w:val="22"/>
        </w:rPr>
      </w:pPr>
      <w:r w:rsidRPr="00805BFA">
        <w:rPr>
          <w:sz w:val="22"/>
          <w:szCs w:val="22"/>
          <w:lang w:val="en-US"/>
        </w:rPr>
        <w:t>Title: Hybrid On-Chain/Off-Chain Governance Constitution for Economic Green Cell DAO</w:t>
      </w:r>
      <w:r w:rsidRPr="00805BFA">
        <w:rPr>
          <w:sz w:val="22"/>
          <w:szCs w:val="22"/>
          <w:lang w:val="en-US"/>
        </w:rPr>
        <w:br/>
        <w:t>Field: Decentralized governance systems; hybrid DAO–nonprofit architectures; on-chain programmatic education finance; group purchasing cooperatives; token-governed local economic networks.</w:t>
      </w:r>
      <w:hyperlink r:id="rId6" w:tgtFrame="_blank" w:history="1">
        <w:r w:rsidRPr="00805BFA">
          <w:rPr>
            <w:rStyle w:val="Lienhypertexte"/>
            <w:sz w:val="22"/>
            <w:szCs w:val="22"/>
          </w:rPr>
          <w:t>nonprofitlawblog+2</w:t>
        </w:r>
      </w:hyperlink>
      <w:r w:rsidRPr="00805BFA">
        <w:rPr>
          <w:rFonts w:ascii="Arial" w:hAnsi="Arial" w:cs="Arial"/>
          <w:sz w:val="22"/>
          <w:szCs w:val="22"/>
        </w:rPr>
        <w:t>​</w:t>
      </w:r>
    </w:p>
    <w:p w14:paraId="5A4D739E" w14:textId="77777777" w:rsidR="00805BFA" w:rsidRPr="00805BFA" w:rsidRDefault="00805BFA" w:rsidP="00805BFA">
      <w:pPr>
        <w:numPr>
          <w:ilvl w:val="0"/>
          <w:numId w:val="14"/>
        </w:numPr>
        <w:rPr>
          <w:sz w:val="22"/>
          <w:szCs w:val="22"/>
        </w:rPr>
      </w:pPr>
      <w:r w:rsidRPr="00805BFA">
        <w:rPr>
          <w:sz w:val="22"/>
          <w:szCs w:val="22"/>
          <w:lang w:val="en-US"/>
        </w:rPr>
        <w:t>Preamble and Claims Context</w:t>
      </w:r>
      <w:r w:rsidRPr="00805BFA">
        <w:rPr>
          <w:sz w:val="22"/>
          <w:szCs w:val="22"/>
          <w:lang w:val="en-US"/>
        </w:rPr>
        <w:br/>
        <w:t>Technical Purpose. This Constitution specifies a novel hybrid governance architecture integrating: (i) a DAO-controlled protocol for income-share agreements (Smart-ISAs) and local-currency loyalty tokens; (ii) a group purchasing organization (GPO) procurement governor; and (iii) a nonprofit trust “Vault” interfacing with off-chain financial systems, such that programmatic education finance and street-level procurement are co-optimized by community voting subject to constitutional constraints.</w:t>
      </w:r>
      <w:hyperlink r:id="rId7" w:tgtFrame="_blank" w:history="1">
        <w:r w:rsidRPr="00805BFA">
          <w:rPr>
            <w:rStyle w:val="Lienhypertexte"/>
            <w:sz w:val="22"/>
            <w:szCs w:val="22"/>
          </w:rPr>
          <w:t>finregrag+2</w:t>
        </w:r>
      </w:hyperlink>
      <w:r w:rsidRPr="00805BFA">
        <w:rPr>
          <w:rFonts w:ascii="Arial" w:hAnsi="Arial" w:cs="Arial"/>
          <w:sz w:val="22"/>
          <w:szCs w:val="22"/>
        </w:rPr>
        <w:t>​</w:t>
      </w:r>
    </w:p>
    <w:p w14:paraId="68595700" w14:textId="77777777" w:rsidR="00805BFA" w:rsidRPr="00805BFA" w:rsidRDefault="00805BFA" w:rsidP="00805BFA">
      <w:pPr>
        <w:rPr>
          <w:sz w:val="22"/>
          <w:szCs w:val="22"/>
        </w:rPr>
      </w:pPr>
      <w:r w:rsidRPr="00805BFA">
        <w:rPr>
          <w:sz w:val="22"/>
          <w:szCs w:val="22"/>
          <w:lang w:val="en-US"/>
        </w:rPr>
        <w:t>Non-Obvious Integration. Distinguishing features include: (a) service-indexed forgiveness within ISAs triggered by on-chain attestations; (b) a merchant settlement loop for a closed-loop token (Cell Credits) redeemable via nonprofit-controlled fiat rails; (c) an L2 ERC-4337 wallet UX layer that abstracts gas and seed phrases to enable non-technical users to directly participate in on-chain governance; and (d) a three-tier proposal authorization framework enforcing different quorums and timelocks across ISA, GPO, and tokenomics decisions.</w:t>
      </w:r>
      <w:hyperlink r:id="rId8" w:tgtFrame="_blank" w:history="1">
        <w:r w:rsidRPr="00805BFA">
          <w:rPr>
            <w:rStyle w:val="Lienhypertexte"/>
            <w:sz w:val="22"/>
            <w:szCs w:val="22"/>
          </w:rPr>
          <w:t>erc4337+4</w:t>
        </w:r>
      </w:hyperlink>
      <w:r w:rsidRPr="00805BFA">
        <w:rPr>
          <w:rFonts w:ascii="Arial" w:hAnsi="Arial" w:cs="Arial"/>
          <w:sz w:val="22"/>
          <w:szCs w:val="22"/>
        </w:rPr>
        <w:t>​</w:t>
      </w:r>
    </w:p>
    <w:p w14:paraId="466B9CB3" w14:textId="77777777" w:rsidR="00805BFA" w:rsidRPr="00805BFA" w:rsidRDefault="00805BFA" w:rsidP="00805BFA">
      <w:pPr>
        <w:numPr>
          <w:ilvl w:val="0"/>
          <w:numId w:val="15"/>
        </w:numPr>
        <w:rPr>
          <w:sz w:val="22"/>
          <w:szCs w:val="22"/>
        </w:rPr>
      </w:pPr>
      <w:r w:rsidRPr="00805BFA">
        <w:rPr>
          <w:sz w:val="22"/>
          <w:szCs w:val="22"/>
          <w:lang w:val="en-US"/>
        </w:rPr>
        <w:t>Definitions</w:t>
      </w:r>
      <w:r w:rsidRPr="00805BFA">
        <w:rPr>
          <w:sz w:val="22"/>
          <w:szCs w:val="22"/>
          <w:lang w:val="en-US"/>
        </w:rPr>
        <w:br/>
        <w:t>2.1 Economic Green Cell (EGC). A geographically scoped micro-circular economy governed by a DAO and anchored in a nonprofit trust, containing at least one Smart-ISA program, at least one GPO procurement catalog, and at least one retail “Node.”</w:t>
      </w:r>
      <w:hyperlink r:id="rId9" w:tgtFrame="_blank" w:history="1">
        <w:r w:rsidRPr="00805BFA">
          <w:rPr>
            <w:rStyle w:val="Lienhypertexte"/>
            <w:sz w:val="22"/>
            <w:szCs w:val="22"/>
          </w:rPr>
          <w:t>intercom+1</w:t>
        </w:r>
      </w:hyperlink>
      <w:r w:rsidRPr="00805BFA">
        <w:rPr>
          <w:rFonts w:ascii="Arial" w:hAnsi="Arial" w:cs="Arial"/>
          <w:sz w:val="22"/>
          <w:szCs w:val="22"/>
        </w:rPr>
        <w:t>​</w:t>
      </w:r>
    </w:p>
    <w:p w14:paraId="296768FA" w14:textId="77777777" w:rsidR="00805BFA" w:rsidRPr="00805BFA" w:rsidRDefault="00805BFA" w:rsidP="00805BFA">
      <w:pPr>
        <w:rPr>
          <w:sz w:val="22"/>
          <w:szCs w:val="22"/>
          <w:lang w:val="en-US"/>
        </w:rPr>
      </w:pPr>
      <w:r w:rsidRPr="00805BFA">
        <w:rPr>
          <w:sz w:val="22"/>
          <w:szCs w:val="22"/>
          <w:lang w:val="en-US"/>
        </w:rPr>
        <w:t>2.2 Vault (Nonprofit Trust). A 501(c)(3) or equivalent entity acting as legal custodian of fiat assets and signatory of off-chain contracts; must publish operational conformance to DAO decisions unless legally precluded.</w:t>
      </w:r>
      <w:hyperlink r:id="rId10" w:tgtFrame="_blank" w:history="1">
        <w:r w:rsidRPr="00805BFA">
          <w:rPr>
            <w:rStyle w:val="Lienhypertexte"/>
            <w:sz w:val="22"/>
            <w:szCs w:val="22"/>
            <w:lang w:val="en-US"/>
          </w:rPr>
          <w:t>nonprofitlawblog+1</w:t>
        </w:r>
      </w:hyperlink>
      <w:r w:rsidRPr="00805BFA">
        <w:rPr>
          <w:rFonts w:ascii="Arial" w:hAnsi="Arial" w:cs="Arial"/>
          <w:sz w:val="22"/>
          <w:szCs w:val="22"/>
          <w:lang w:val="en-US"/>
        </w:rPr>
        <w:t>​</w:t>
      </w:r>
    </w:p>
    <w:p w14:paraId="7F331283" w14:textId="77777777" w:rsidR="00805BFA" w:rsidRPr="00805BFA" w:rsidRDefault="00805BFA" w:rsidP="00805BFA">
      <w:pPr>
        <w:rPr>
          <w:sz w:val="22"/>
          <w:szCs w:val="22"/>
          <w:lang w:val="en-US"/>
        </w:rPr>
      </w:pPr>
      <w:r w:rsidRPr="00805BFA">
        <w:rPr>
          <w:sz w:val="22"/>
          <w:szCs w:val="22"/>
          <w:lang w:val="en-US"/>
        </w:rPr>
        <w:t>2.3 DAO (Brain). An on-chain governance system controlling protocol parameters, budget allocations, and policy under this Constitution and capable of binding Vault execution through pre-committed multisig and operating agreements.</w:t>
      </w:r>
      <w:hyperlink r:id="rId11" w:tgtFrame="_blank" w:history="1">
        <w:r w:rsidRPr="00805BFA">
          <w:rPr>
            <w:rStyle w:val="Lienhypertexte"/>
            <w:sz w:val="22"/>
            <w:szCs w:val="22"/>
            <w:lang w:val="en-US"/>
          </w:rPr>
          <w:t>arbitrum+2</w:t>
        </w:r>
      </w:hyperlink>
      <w:r w:rsidRPr="00805BFA">
        <w:rPr>
          <w:rFonts w:ascii="Arial" w:hAnsi="Arial" w:cs="Arial"/>
          <w:sz w:val="22"/>
          <w:szCs w:val="22"/>
          <w:lang w:val="en-US"/>
        </w:rPr>
        <w:t>​</w:t>
      </w:r>
    </w:p>
    <w:p w14:paraId="655A27AB" w14:textId="77777777" w:rsidR="00805BFA" w:rsidRPr="00805BFA" w:rsidRDefault="00805BFA" w:rsidP="00805BFA">
      <w:pPr>
        <w:rPr>
          <w:sz w:val="22"/>
          <w:szCs w:val="22"/>
          <w:lang w:val="en-US"/>
        </w:rPr>
      </w:pPr>
      <w:r w:rsidRPr="00805BFA">
        <w:rPr>
          <w:sz w:val="22"/>
          <w:szCs w:val="22"/>
          <w:lang w:val="en-US"/>
        </w:rPr>
        <w:t>2.4 Cell Credits (CELL). ERC-20 loyalty token issued on L2; non-speculative, closed-loop usage; FIFO burn on merchant redemption; optionally 100% fiat backed during pilot phases.</w:t>
      </w:r>
      <w:hyperlink r:id="rId12" w:tgtFrame="_blank" w:history="1">
        <w:r w:rsidRPr="00805BFA">
          <w:rPr>
            <w:rStyle w:val="Lienhypertexte"/>
            <w:sz w:val="22"/>
            <w:szCs w:val="22"/>
            <w:lang w:val="en-US"/>
          </w:rPr>
          <w:t>snapshot</w:t>
        </w:r>
      </w:hyperlink>
      <w:r w:rsidRPr="00805BFA">
        <w:rPr>
          <w:rFonts w:ascii="Arial" w:hAnsi="Arial" w:cs="Arial"/>
          <w:sz w:val="22"/>
          <w:szCs w:val="22"/>
          <w:lang w:val="en-US"/>
        </w:rPr>
        <w:t>​</w:t>
      </w:r>
    </w:p>
    <w:p w14:paraId="4EB0C388" w14:textId="77777777" w:rsidR="00805BFA" w:rsidRPr="00805BFA" w:rsidRDefault="00805BFA" w:rsidP="00805BFA">
      <w:pPr>
        <w:rPr>
          <w:sz w:val="22"/>
          <w:szCs w:val="22"/>
          <w:lang w:val="en-US"/>
        </w:rPr>
      </w:pPr>
      <w:r w:rsidRPr="00805BFA">
        <w:rPr>
          <w:sz w:val="22"/>
          <w:szCs w:val="22"/>
          <w:lang w:val="en-US"/>
        </w:rPr>
        <w:t>2.5 Smart-ISA. Solidity contracts (factory + registry) representing income share agreements with hard caps, thresholds, grace periods, and service-score forgiveness states.</w:t>
      </w:r>
      <w:hyperlink r:id="rId13" w:tgtFrame="_blank" w:history="1">
        <w:r w:rsidRPr="00805BFA">
          <w:rPr>
            <w:rStyle w:val="Lienhypertexte"/>
            <w:sz w:val="22"/>
            <w:szCs w:val="22"/>
            <w:lang w:val="en-US"/>
          </w:rPr>
          <w:t>101blockchains</w:t>
        </w:r>
      </w:hyperlink>
      <w:r w:rsidRPr="00805BFA">
        <w:rPr>
          <w:rFonts w:ascii="Arial" w:hAnsi="Arial" w:cs="Arial"/>
          <w:sz w:val="22"/>
          <w:szCs w:val="22"/>
          <w:lang w:val="en-US"/>
        </w:rPr>
        <w:t>​</w:t>
      </w:r>
    </w:p>
    <w:p w14:paraId="6E4A0E46" w14:textId="77777777" w:rsidR="00805BFA" w:rsidRPr="00805BFA" w:rsidRDefault="00805BFA" w:rsidP="00805BFA">
      <w:pPr>
        <w:rPr>
          <w:sz w:val="22"/>
          <w:szCs w:val="22"/>
          <w:lang w:val="en-US"/>
        </w:rPr>
      </w:pPr>
      <w:r w:rsidRPr="00805BFA">
        <w:rPr>
          <w:sz w:val="22"/>
          <w:szCs w:val="22"/>
          <w:lang w:val="en-US"/>
        </w:rPr>
        <w:lastRenderedPageBreak/>
        <w:t>2.6 GPO Governor. Governance processes, vendor onboarding, and procurement catalogs approved through proposals; enforceable volume-tier pricing and data-sharing clauses for demand forecasting.</w:t>
      </w:r>
      <w:hyperlink r:id="rId14" w:tgtFrame="_blank" w:history="1">
        <w:r w:rsidRPr="00805BFA">
          <w:rPr>
            <w:rStyle w:val="Lienhypertexte"/>
            <w:sz w:val="22"/>
            <w:szCs w:val="22"/>
            <w:lang w:val="en-US"/>
          </w:rPr>
          <w:t>larksuite+3</w:t>
        </w:r>
      </w:hyperlink>
      <w:r w:rsidRPr="00805BFA">
        <w:rPr>
          <w:rFonts w:ascii="Arial" w:hAnsi="Arial" w:cs="Arial"/>
          <w:sz w:val="22"/>
          <w:szCs w:val="22"/>
          <w:lang w:val="en-US"/>
        </w:rPr>
        <w:t>​</w:t>
      </w:r>
    </w:p>
    <w:p w14:paraId="2A12736A" w14:textId="77777777" w:rsidR="00805BFA" w:rsidRPr="00805BFA" w:rsidRDefault="00805BFA" w:rsidP="00805BFA">
      <w:pPr>
        <w:rPr>
          <w:sz w:val="22"/>
          <w:szCs w:val="22"/>
        </w:rPr>
      </w:pPr>
      <w:r w:rsidRPr="00805BFA">
        <w:rPr>
          <w:sz w:val="22"/>
          <w:szCs w:val="22"/>
          <w:lang w:val="en-US"/>
        </w:rPr>
        <w:t>2.7 ERC-4337 Wallet Layer. Smart-account wallets with Paymaster gas sponsorship and guardian-based social recovery used for ISA signing, voting, and token actions.</w:t>
      </w:r>
      <w:hyperlink r:id="rId15" w:tgtFrame="_blank" w:history="1">
        <w:r w:rsidRPr="00805BFA">
          <w:rPr>
            <w:rStyle w:val="Lienhypertexte"/>
            <w:sz w:val="22"/>
            <w:szCs w:val="22"/>
          </w:rPr>
          <w:t>alchemy+4</w:t>
        </w:r>
      </w:hyperlink>
      <w:r w:rsidRPr="00805BFA">
        <w:rPr>
          <w:rFonts w:ascii="Arial" w:hAnsi="Arial" w:cs="Arial"/>
          <w:sz w:val="22"/>
          <w:szCs w:val="22"/>
        </w:rPr>
        <w:t>​</w:t>
      </w:r>
    </w:p>
    <w:p w14:paraId="20E27736" w14:textId="77777777" w:rsidR="00805BFA" w:rsidRPr="00805BFA" w:rsidRDefault="00805BFA" w:rsidP="00805BFA">
      <w:pPr>
        <w:numPr>
          <w:ilvl w:val="0"/>
          <w:numId w:val="16"/>
        </w:numPr>
        <w:rPr>
          <w:sz w:val="22"/>
          <w:szCs w:val="22"/>
          <w:lang w:val="en-US"/>
        </w:rPr>
      </w:pPr>
      <w:r w:rsidRPr="00805BFA">
        <w:rPr>
          <w:sz w:val="22"/>
          <w:szCs w:val="22"/>
          <w:lang w:val="en-US"/>
        </w:rPr>
        <w:t>Architectural Layers and Trust Boundaries</w:t>
      </w:r>
      <w:r w:rsidRPr="00805BFA">
        <w:rPr>
          <w:sz w:val="22"/>
          <w:szCs w:val="22"/>
          <w:lang w:val="en-US"/>
        </w:rPr>
        <w:br/>
        <w:t>3.1 Layering</w:t>
      </w:r>
    </w:p>
    <w:p w14:paraId="2B0413F5" w14:textId="77777777" w:rsidR="00805BFA" w:rsidRPr="00805BFA" w:rsidRDefault="00805BFA" w:rsidP="00805BFA">
      <w:pPr>
        <w:numPr>
          <w:ilvl w:val="0"/>
          <w:numId w:val="17"/>
        </w:numPr>
        <w:rPr>
          <w:sz w:val="22"/>
          <w:szCs w:val="22"/>
        </w:rPr>
      </w:pPr>
      <w:r w:rsidRPr="00805BFA">
        <w:rPr>
          <w:sz w:val="22"/>
          <w:szCs w:val="22"/>
          <w:lang w:val="en-US"/>
        </w:rPr>
        <w:t>Computation: L2 EVM network (e.g., Polygon, Arbitrum) executing governance, ISA, and token contracts; optional mainnet anchoring.</w:t>
      </w:r>
      <w:hyperlink r:id="rId16" w:tgtFrame="_blank" w:history="1">
        <w:r w:rsidRPr="00805BFA">
          <w:rPr>
            <w:rStyle w:val="Lienhypertexte"/>
            <w:sz w:val="22"/>
            <w:szCs w:val="22"/>
          </w:rPr>
          <w:t>rapidinnovation+3</w:t>
        </w:r>
      </w:hyperlink>
      <w:r w:rsidRPr="00805BFA">
        <w:rPr>
          <w:rFonts w:ascii="Arial" w:hAnsi="Arial" w:cs="Arial"/>
          <w:sz w:val="22"/>
          <w:szCs w:val="22"/>
        </w:rPr>
        <w:t>​</w:t>
      </w:r>
    </w:p>
    <w:p w14:paraId="567E6077" w14:textId="77777777" w:rsidR="00805BFA" w:rsidRPr="00805BFA" w:rsidRDefault="00805BFA" w:rsidP="00805BFA">
      <w:pPr>
        <w:numPr>
          <w:ilvl w:val="0"/>
          <w:numId w:val="17"/>
        </w:numPr>
        <w:rPr>
          <w:sz w:val="22"/>
          <w:szCs w:val="22"/>
        </w:rPr>
      </w:pPr>
      <w:r w:rsidRPr="00805BFA">
        <w:rPr>
          <w:sz w:val="22"/>
          <w:szCs w:val="22"/>
          <w:lang w:val="en-US"/>
        </w:rPr>
        <w:t>Governance: Snapshot (off-chain, gasless) for polling; on-chain Governor for binding actions; timelock executors for Tier A/B proposals.</w:t>
      </w:r>
      <w:hyperlink r:id="rId17" w:tgtFrame="_blank" w:history="1">
        <w:r w:rsidRPr="00805BFA">
          <w:rPr>
            <w:rStyle w:val="Lienhypertexte"/>
            <w:sz w:val="22"/>
            <w:szCs w:val="22"/>
          </w:rPr>
          <w:t>101blockchains+2</w:t>
        </w:r>
      </w:hyperlink>
      <w:r w:rsidRPr="00805BFA">
        <w:rPr>
          <w:rFonts w:ascii="Arial" w:hAnsi="Arial" w:cs="Arial"/>
          <w:sz w:val="22"/>
          <w:szCs w:val="22"/>
        </w:rPr>
        <w:t>​</w:t>
      </w:r>
    </w:p>
    <w:p w14:paraId="4947937D" w14:textId="77777777" w:rsidR="00805BFA" w:rsidRPr="00805BFA" w:rsidRDefault="00805BFA" w:rsidP="00805BFA">
      <w:pPr>
        <w:numPr>
          <w:ilvl w:val="0"/>
          <w:numId w:val="17"/>
        </w:numPr>
        <w:rPr>
          <w:sz w:val="22"/>
          <w:szCs w:val="22"/>
        </w:rPr>
      </w:pPr>
      <w:r w:rsidRPr="00805BFA">
        <w:rPr>
          <w:sz w:val="22"/>
          <w:szCs w:val="22"/>
          <w:lang w:val="en-US"/>
        </w:rPr>
        <w:t>Legal and Banking: Vault maintains bank accounts, signs GPO MSAs, and executes fiat settlements; bound by a signed operating agreement acknowledging DAO primacy within lawful scope.</w:t>
      </w:r>
      <w:hyperlink r:id="rId18" w:tgtFrame="_blank" w:history="1">
        <w:r w:rsidRPr="00805BFA">
          <w:rPr>
            <w:rStyle w:val="Lienhypertexte"/>
            <w:sz w:val="22"/>
            <w:szCs w:val="22"/>
          </w:rPr>
          <w:t>intercom+1</w:t>
        </w:r>
      </w:hyperlink>
      <w:r w:rsidRPr="00805BFA">
        <w:rPr>
          <w:rFonts w:ascii="Arial" w:hAnsi="Arial" w:cs="Arial"/>
          <w:sz w:val="22"/>
          <w:szCs w:val="22"/>
        </w:rPr>
        <w:t>​</w:t>
      </w:r>
    </w:p>
    <w:p w14:paraId="59F20F94" w14:textId="77777777" w:rsidR="00805BFA" w:rsidRPr="00805BFA" w:rsidRDefault="00805BFA" w:rsidP="00805BFA">
      <w:pPr>
        <w:rPr>
          <w:sz w:val="22"/>
          <w:szCs w:val="22"/>
        </w:rPr>
      </w:pPr>
      <w:r w:rsidRPr="00805BFA">
        <w:rPr>
          <w:sz w:val="22"/>
          <w:szCs w:val="22"/>
        </w:rPr>
        <w:t>3.2 Trust Constraints</w:t>
      </w:r>
    </w:p>
    <w:p w14:paraId="364C938F" w14:textId="77777777" w:rsidR="00805BFA" w:rsidRPr="00805BFA" w:rsidRDefault="00805BFA" w:rsidP="00805BFA">
      <w:pPr>
        <w:numPr>
          <w:ilvl w:val="0"/>
          <w:numId w:val="18"/>
        </w:numPr>
        <w:rPr>
          <w:sz w:val="22"/>
          <w:szCs w:val="22"/>
        </w:rPr>
      </w:pPr>
      <w:r w:rsidRPr="00805BFA">
        <w:rPr>
          <w:sz w:val="22"/>
          <w:szCs w:val="22"/>
          <w:lang w:val="en-US"/>
        </w:rPr>
        <w:t>DAO voting and parameter changes are transparent, persistent, and subject to quorum and timelock policies herein; conflict with law triggers Vault disclosure + remediation proposals.</w:t>
      </w:r>
      <w:hyperlink r:id="rId19" w:tgtFrame="_blank" w:history="1">
        <w:r w:rsidRPr="00805BFA">
          <w:rPr>
            <w:rStyle w:val="Lienhypertexte"/>
            <w:sz w:val="22"/>
            <w:szCs w:val="22"/>
          </w:rPr>
          <w:t>ens+1</w:t>
        </w:r>
      </w:hyperlink>
      <w:r w:rsidRPr="00805BFA">
        <w:rPr>
          <w:rFonts w:ascii="Arial" w:hAnsi="Arial" w:cs="Arial"/>
          <w:sz w:val="22"/>
          <w:szCs w:val="22"/>
        </w:rPr>
        <w:t>​</w:t>
      </w:r>
    </w:p>
    <w:p w14:paraId="32C592EB" w14:textId="77777777" w:rsidR="00805BFA" w:rsidRPr="00805BFA" w:rsidRDefault="00805BFA" w:rsidP="00805BFA">
      <w:pPr>
        <w:numPr>
          <w:ilvl w:val="0"/>
          <w:numId w:val="18"/>
        </w:numPr>
        <w:rPr>
          <w:sz w:val="22"/>
          <w:szCs w:val="22"/>
        </w:rPr>
      </w:pPr>
      <w:r w:rsidRPr="00805BFA">
        <w:rPr>
          <w:sz w:val="22"/>
          <w:szCs w:val="22"/>
          <w:lang w:val="en-US"/>
        </w:rPr>
        <w:t>Oracles feeding income attestations use designated signers or ZK attestations for thresholds without exposing raw income; only derived repayment amounts are persisted on-chain.</w:t>
      </w:r>
      <w:hyperlink r:id="rId20" w:tgtFrame="_blank" w:history="1">
        <w:r w:rsidRPr="00805BFA">
          <w:rPr>
            <w:rStyle w:val="Lienhypertexte"/>
            <w:sz w:val="22"/>
            <w:szCs w:val="22"/>
          </w:rPr>
          <w:t>newamerica+2</w:t>
        </w:r>
      </w:hyperlink>
      <w:r w:rsidRPr="00805BFA">
        <w:rPr>
          <w:rFonts w:ascii="Arial" w:hAnsi="Arial" w:cs="Arial"/>
          <w:sz w:val="22"/>
          <w:szCs w:val="22"/>
        </w:rPr>
        <w:t>​</w:t>
      </w:r>
    </w:p>
    <w:p w14:paraId="60A1FD2A" w14:textId="77777777" w:rsidR="00805BFA" w:rsidRPr="00805BFA" w:rsidRDefault="00805BFA" w:rsidP="00805BFA">
      <w:pPr>
        <w:numPr>
          <w:ilvl w:val="0"/>
          <w:numId w:val="19"/>
        </w:numPr>
        <w:rPr>
          <w:sz w:val="22"/>
          <w:szCs w:val="22"/>
          <w:lang w:val="en-US"/>
        </w:rPr>
      </w:pPr>
      <w:r w:rsidRPr="00805BFA">
        <w:rPr>
          <w:sz w:val="22"/>
          <w:szCs w:val="22"/>
          <w:lang w:val="en-US"/>
        </w:rPr>
        <w:t>Membership, Eligibility, and Roles</w:t>
      </w:r>
      <w:r w:rsidRPr="00805BFA">
        <w:rPr>
          <w:sz w:val="22"/>
          <w:szCs w:val="22"/>
          <w:lang w:val="en-US"/>
        </w:rPr>
        <w:br/>
        <w:t>4.1 Membership Classes</w:t>
      </w:r>
    </w:p>
    <w:p w14:paraId="417A0C26" w14:textId="77777777" w:rsidR="00805BFA" w:rsidRPr="00805BFA" w:rsidRDefault="00805BFA" w:rsidP="00805BFA">
      <w:pPr>
        <w:numPr>
          <w:ilvl w:val="0"/>
          <w:numId w:val="20"/>
        </w:numPr>
        <w:rPr>
          <w:sz w:val="22"/>
          <w:szCs w:val="22"/>
        </w:rPr>
      </w:pPr>
      <w:r w:rsidRPr="00805BFA">
        <w:rPr>
          <w:sz w:val="22"/>
          <w:szCs w:val="22"/>
          <w:lang w:val="en-US"/>
        </w:rPr>
        <w:t>Voting Members: Addresses with EGC-GOV voting power (held or delegated).</w:t>
      </w:r>
      <w:hyperlink r:id="rId21" w:tgtFrame="_blank" w:history="1">
        <w:r w:rsidRPr="00805BFA">
          <w:rPr>
            <w:rStyle w:val="Lienhypertexte"/>
            <w:sz w:val="22"/>
            <w:szCs w:val="22"/>
          </w:rPr>
          <w:t>opensea+1</w:t>
        </w:r>
      </w:hyperlink>
      <w:r w:rsidRPr="00805BFA">
        <w:rPr>
          <w:rFonts w:ascii="Arial" w:hAnsi="Arial" w:cs="Arial"/>
          <w:sz w:val="22"/>
          <w:szCs w:val="22"/>
        </w:rPr>
        <w:t>​</w:t>
      </w:r>
    </w:p>
    <w:p w14:paraId="0230EA1F" w14:textId="77777777" w:rsidR="00805BFA" w:rsidRPr="00805BFA" w:rsidRDefault="00805BFA" w:rsidP="00805BFA">
      <w:pPr>
        <w:numPr>
          <w:ilvl w:val="0"/>
          <w:numId w:val="20"/>
        </w:numPr>
        <w:rPr>
          <w:sz w:val="22"/>
          <w:szCs w:val="22"/>
          <w:lang w:val="en-US"/>
        </w:rPr>
      </w:pPr>
      <w:r w:rsidRPr="00805BFA">
        <w:rPr>
          <w:sz w:val="22"/>
          <w:szCs w:val="22"/>
          <w:lang w:val="en-US"/>
        </w:rPr>
        <w:t>Recognized Stakeholders: Node operators, Smart-ISA learners, mentors; may receive non-voting participation rights (e.g., proposal commenting).</w:t>
      </w:r>
    </w:p>
    <w:p w14:paraId="29925259" w14:textId="77777777" w:rsidR="00805BFA" w:rsidRPr="00805BFA" w:rsidRDefault="00805BFA" w:rsidP="00805BFA">
      <w:pPr>
        <w:numPr>
          <w:ilvl w:val="0"/>
          <w:numId w:val="20"/>
        </w:numPr>
        <w:rPr>
          <w:sz w:val="22"/>
          <w:szCs w:val="22"/>
        </w:rPr>
      </w:pPr>
      <w:r w:rsidRPr="00805BFA">
        <w:rPr>
          <w:sz w:val="22"/>
          <w:szCs w:val="22"/>
          <w:lang w:val="en-US"/>
        </w:rPr>
        <w:t>Delegates: Receive delegated votes; must publish public profiles and voting statements; subject to rotation by delegators.</w:t>
      </w:r>
      <w:hyperlink r:id="rId22" w:tgtFrame="_blank" w:history="1">
        <w:r w:rsidRPr="00805BFA">
          <w:rPr>
            <w:rStyle w:val="Lienhypertexte"/>
            <w:sz w:val="22"/>
            <w:szCs w:val="22"/>
          </w:rPr>
          <w:t>101blockchains</w:t>
        </w:r>
      </w:hyperlink>
      <w:r w:rsidRPr="00805BFA">
        <w:rPr>
          <w:rFonts w:ascii="Arial" w:hAnsi="Arial" w:cs="Arial"/>
          <w:sz w:val="22"/>
          <w:szCs w:val="22"/>
        </w:rPr>
        <w:t>​</w:t>
      </w:r>
    </w:p>
    <w:p w14:paraId="6D6DE4D1" w14:textId="77777777" w:rsidR="00805BFA" w:rsidRPr="00805BFA" w:rsidRDefault="00805BFA" w:rsidP="00805BFA">
      <w:pPr>
        <w:rPr>
          <w:sz w:val="22"/>
          <w:szCs w:val="22"/>
        </w:rPr>
      </w:pPr>
      <w:r w:rsidRPr="00805BFA">
        <w:rPr>
          <w:sz w:val="22"/>
          <w:szCs w:val="22"/>
        </w:rPr>
        <w:t>4.2 Role-Specific Duties</w:t>
      </w:r>
    </w:p>
    <w:p w14:paraId="2BF01785" w14:textId="77777777" w:rsidR="00805BFA" w:rsidRPr="00805BFA" w:rsidRDefault="00805BFA" w:rsidP="00805BFA">
      <w:pPr>
        <w:numPr>
          <w:ilvl w:val="0"/>
          <w:numId w:val="21"/>
        </w:numPr>
        <w:rPr>
          <w:sz w:val="22"/>
          <w:szCs w:val="22"/>
        </w:rPr>
      </w:pPr>
      <w:r w:rsidRPr="00805BFA">
        <w:rPr>
          <w:sz w:val="22"/>
          <w:szCs w:val="22"/>
          <w:lang w:val="en-US"/>
        </w:rPr>
        <w:t>Stewards (Working Groups): Education/ISA Steward, GPO/Procurement Steward, Tech/Security Steward; each responsible for execution logs and quarterly reports.</w:t>
      </w:r>
      <w:hyperlink r:id="rId23" w:tgtFrame="_blank" w:history="1">
        <w:r w:rsidRPr="00805BFA">
          <w:rPr>
            <w:rStyle w:val="Lienhypertexte"/>
            <w:sz w:val="22"/>
            <w:szCs w:val="22"/>
          </w:rPr>
          <w:t>101blockchains</w:t>
        </w:r>
      </w:hyperlink>
      <w:r w:rsidRPr="00805BFA">
        <w:rPr>
          <w:rFonts w:ascii="Arial" w:hAnsi="Arial" w:cs="Arial"/>
          <w:sz w:val="22"/>
          <w:szCs w:val="22"/>
        </w:rPr>
        <w:t>​</w:t>
      </w:r>
    </w:p>
    <w:p w14:paraId="34C30AE1" w14:textId="77777777" w:rsidR="00805BFA" w:rsidRPr="00805BFA" w:rsidRDefault="00805BFA" w:rsidP="00805BFA">
      <w:pPr>
        <w:numPr>
          <w:ilvl w:val="0"/>
          <w:numId w:val="21"/>
        </w:numPr>
        <w:rPr>
          <w:sz w:val="22"/>
          <w:szCs w:val="22"/>
        </w:rPr>
      </w:pPr>
      <w:r w:rsidRPr="00805BFA">
        <w:rPr>
          <w:sz w:val="22"/>
          <w:szCs w:val="22"/>
          <w:lang w:val="en-US"/>
        </w:rPr>
        <w:t>Vault Board &amp; Signers: Execute approved transactions, maintain compliance, and publish legal exception notices with proposed remediation.</w:t>
      </w:r>
      <w:hyperlink r:id="rId24" w:tgtFrame="_blank" w:history="1">
        <w:r w:rsidRPr="00805BFA">
          <w:rPr>
            <w:rStyle w:val="Lienhypertexte"/>
            <w:sz w:val="22"/>
            <w:szCs w:val="22"/>
          </w:rPr>
          <w:t>nonprofitlawblog+1</w:t>
        </w:r>
      </w:hyperlink>
      <w:r w:rsidRPr="00805BFA">
        <w:rPr>
          <w:rFonts w:ascii="Arial" w:hAnsi="Arial" w:cs="Arial"/>
          <w:sz w:val="22"/>
          <w:szCs w:val="22"/>
        </w:rPr>
        <w:t>​</w:t>
      </w:r>
    </w:p>
    <w:p w14:paraId="3985311B" w14:textId="77777777" w:rsidR="00805BFA" w:rsidRPr="00805BFA" w:rsidRDefault="00805BFA" w:rsidP="00805BFA">
      <w:pPr>
        <w:numPr>
          <w:ilvl w:val="0"/>
          <w:numId w:val="22"/>
        </w:numPr>
        <w:rPr>
          <w:sz w:val="22"/>
          <w:szCs w:val="22"/>
          <w:lang w:val="en-US"/>
        </w:rPr>
      </w:pPr>
      <w:r w:rsidRPr="00805BFA">
        <w:rPr>
          <w:sz w:val="22"/>
          <w:szCs w:val="22"/>
          <w:lang w:val="en-US"/>
        </w:rPr>
        <w:t>Governance Tokens and Voting Power</w:t>
      </w:r>
      <w:r w:rsidRPr="00805BFA">
        <w:rPr>
          <w:sz w:val="22"/>
          <w:szCs w:val="22"/>
          <w:lang w:val="en-US"/>
        </w:rPr>
        <w:br/>
        <w:t>5.1 EGC-GOV Token</w:t>
      </w:r>
    </w:p>
    <w:p w14:paraId="45B9AAB5" w14:textId="77777777" w:rsidR="00805BFA" w:rsidRPr="00805BFA" w:rsidRDefault="00805BFA" w:rsidP="00805BFA">
      <w:pPr>
        <w:numPr>
          <w:ilvl w:val="0"/>
          <w:numId w:val="23"/>
        </w:numPr>
        <w:rPr>
          <w:sz w:val="22"/>
          <w:szCs w:val="22"/>
          <w:lang w:val="en-US"/>
        </w:rPr>
      </w:pPr>
      <w:r w:rsidRPr="00805BFA">
        <w:rPr>
          <w:sz w:val="22"/>
          <w:szCs w:val="22"/>
          <w:lang w:val="en-US"/>
        </w:rPr>
        <w:lastRenderedPageBreak/>
        <w:t>Type: ERC-20 governance token on L2; sole purpose is governance.</w:t>
      </w:r>
    </w:p>
    <w:p w14:paraId="7ED6A9AE" w14:textId="77777777" w:rsidR="00805BFA" w:rsidRPr="00805BFA" w:rsidRDefault="00805BFA" w:rsidP="00805BFA">
      <w:pPr>
        <w:numPr>
          <w:ilvl w:val="0"/>
          <w:numId w:val="23"/>
        </w:numPr>
        <w:rPr>
          <w:sz w:val="22"/>
          <w:szCs w:val="22"/>
          <w:lang w:val="en-US"/>
        </w:rPr>
      </w:pPr>
      <w:r w:rsidRPr="00805BFA">
        <w:rPr>
          <w:sz w:val="22"/>
          <w:szCs w:val="22"/>
          <w:lang w:val="en-US"/>
        </w:rPr>
        <w:t>Issuance: Genesis allocation to Vault treasury (program grants), early operators, ISA cohorts, and delegates; vesting permitted to reduce capture.</w:t>
      </w:r>
    </w:p>
    <w:p w14:paraId="0C3886CE" w14:textId="77777777" w:rsidR="00805BFA" w:rsidRPr="00805BFA" w:rsidRDefault="00805BFA" w:rsidP="00805BFA">
      <w:pPr>
        <w:rPr>
          <w:sz w:val="22"/>
          <w:szCs w:val="22"/>
        </w:rPr>
      </w:pPr>
      <w:r w:rsidRPr="00805BFA">
        <w:rPr>
          <w:sz w:val="22"/>
          <w:szCs w:val="22"/>
        </w:rPr>
        <w:t>5.2 Voting Power</w:t>
      </w:r>
    </w:p>
    <w:p w14:paraId="6F98336C" w14:textId="77777777" w:rsidR="00805BFA" w:rsidRPr="00805BFA" w:rsidRDefault="00805BFA" w:rsidP="00805BFA">
      <w:pPr>
        <w:numPr>
          <w:ilvl w:val="0"/>
          <w:numId w:val="24"/>
        </w:numPr>
        <w:rPr>
          <w:sz w:val="22"/>
          <w:szCs w:val="22"/>
        </w:rPr>
      </w:pPr>
      <w:r w:rsidRPr="00805BFA">
        <w:rPr>
          <w:sz w:val="22"/>
          <w:szCs w:val="22"/>
          <w:lang w:val="en-US"/>
        </w:rPr>
        <w:t>Baseline: 1 token = 1 vote; on-chain delegation supported; Snapshot mirrors balances for off-chain polling.</w:t>
      </w:r>
      <w:hyperlink r:id="rId25" w:tgtFrame="_blank" w:history="1">
        <w:r w:rsidRPr="00805BFA">
          <w:rPr>
            <w:rStyle w:val="Lienhypertexte"/>
            <w:sz w:val="22"/>
            <w:szCs w:val="22"/>
          </w:rPr>
          <w:t>snapshot+1</w:t>
        </w:r>
      </w:hyperlink>
      <w:r w:rsidRPr="00805BFA">
        <w:rPr>
          <w:rFonts w:ascii="Arial" w:hAnsi="Arial" w:cs="Arial"/>
          <w:sz w:val="22"/>
          <w:szCs w:val="22"/>
        </w:rPr>
        <w:t>​</w:t>
      </w:r>
    </w:p>
    <w:p w14:paraId="3CF9A4FB" w14:textId="77777777" w:rsidR="00805BFA" w:rsidRPr="00805BFA" w:rsidRDefault="00805BFA" w:rsidP="00805BFA">
      <w:pPr>
        <w:numPr>
          <w:ilvl w:val="0"/>
          <w:numId w:val="24"/>
        </w:numPr>
        <w:rPr>
          <w:sz w:val="22"/>
          <w:szCs w:val="22"/>
        </w:rPr>
      </w:pPr>
      <w:r w:rsidRPr="00805BFA">
        <w:rPr>
          <w:sz w:val="22"/>
          <w:szCs w:val="22"/>
          <w:lang w:val="en-US"/>
        </w:rPr>
        <w:t>Votable Supply Monitoring: DAO shall publish quarterly concentration and turnout analyses; reforms may be proposed if top delegates exceed concentration thresholds.</w:t>
      </w:r>
      <w:hyperlink r:id="rId26" w:tgtFrame="_blank" w:history="1">
        <w:r w:rsidRPr="00805BFA">
          <w:rPr>
            <w:rStyle w:val="Lienhypertexte"/>
            <w:sz w:val="22"/>
            <w:szCs w:val="22"/>
          </w:rPr>
          <w:t>arbitrum+1</w:t>
        </w:r>
      </w:hyperlink>
      <w:r w:rsidRPr="00805BFA">
        <w:rPr>
          <w:rFonts w:ascii="Arial" w:hAnsi="Arial" w:cs="Arial"/>
          <w:sz w:val="22"/>
          <w:szCs w:val="22"/>
        </w:rPr>
        <w:t>​</w:t>
      </w:r>
    </w:p>
    <w:p w14:paraId="503AF6A4" w14:textId="77777777" w:rsidR="00805BFA" w:rsidRPr="00805BFA" w:rsidRDefault="00805BFA" w:rsidP="00805BFA">
      <w:pPr>
        <w:numPr>
          <w:ilvl w:val="0"/>
          <w:numId w:val="25"/>
        </w:numPr>
        <w:rPr>
          <w:sz w:val="22"/>
          <w:szCs w:val="22"/>
          <w:lang w:val="en-US"/>
        </w:rPr>
      </w:pPr>
      <w:r w:rsidRPr="00805BFA">
        <w:rPr>
          <w:sz w:val="22"/>
          <w:szCs w:val="22"/>
          <w:lang w:val="en-US"/>
        </w:rPr>
        <w:t>Proposal Classes, Thresholds, and Timelocks</w:t>
      </w:r>
      <w:r w:rsidRPr="00805BFA">
        <w:rPr>
          <w:sz w:val="22"/>
          <w:szCs w:val="22"/>
          <w:lang w:val="en-US"/>
        </w:rPr>
        <w:br/>
        <w:t>6.1 Classes</w:t>
      </w:r>
    </w:p>
    <w:p w14:paraId="0114DA08" w14:textId="77777777" w:rsidR="00805BFA" w:rsidRPr="00805BFA" w:rsidRDefault="00805BFA" w:rsidP="00805BFA">
      <w:pPr>
        <w:numPr>
          <w:ilvl w:val="0"/>
          <w:numId w:val="26"/>
        </w:numPr>
        <w:rPr>
          <w:sz w:val="22"/>
          <w:szCs w:val="22"/>
        </w:rPr>
      </w:pPr>
      <w:r w:rsidRPr="00805BFA">
        <w:rPr>
          <w:sz w:val="22"/>
          <w:szCs w:val="22"/>
        </w:rPr>
        <w:t>Tier A (Constitutional/Core Protocol):</w:t>
      </w:r>
    </w:p>
    <w:p w14:paraId="17FD2054" w14:textId="77777777" w:rsidR="00805BFA" w:rsidRPr="00805BFA" w:rsidRDefault="00805BFA" w:rsidP="00805BFA">
      <w:pPr>
        <w:numPr>
          <w:ilvl w:val="1"/>
          <w:numId w:val="26"/>
        </w:numPr>
        <w:rPr>
          <w:sz w:val="22"/>
          <w:szCs w:val="22"/>
          <w:lang w:val="en-US"/>
        </w:rPr>
      </w:pPr>
      <w:r w:rsidRPr="00805BFA">
        <w:rPr>
          <w:sz w:val="22"/>
          <w:szCs w:val="22"/>
          <w:lang w:val="en-US"/>
        </w:rPr>
        <w:t>Amending this Constitution; altering systemic Smart-ISA caps/thresholds; changing governance tokenomics.</w:t>
      </w:r>
    </w:p>
    <w:p w14:paraId="64CDEB90" w14:textId="77777777" w:rsidR="00805BFA" w:rsidRPr="00805BFA" w:rsidRDefault="00805BFA" w:rsidP="00805BFA">
      <w:pPr>
        <w:numPr>
          <w:ilvl w:val="0"/>
          <w:numId w:val="26"/>
        </w:numPr>
        <w:rPr>
          <w:sz w:val="22"/>
          <w:szCs w:val="22"/>
          <w:lang w:val="en-US"/>
        </w:rPr>
      </w:pPr>
      <w:r w:rsidRPr="00805BFA">
        <w:rPr>
          <w:sz w:val="22"/>
          <w:szCs w:val="22"/>
          <w:lang w:val="en-US"/>
        </w:rPr>
        <w:t>Tier B (Treasury/Strategic Programs):</w:t>
      </w:r>
    </w:p>
    <w:p w14:paraId="4AD2EFBB" w14:textId="77777777" w:rsidR="00805BFA" w:rsidRPr="00805BFA" w:rsidRDefault="00805BFA" w:rsidP="00805BFA">
      <w:pPr>
        <w:numPr>
          <w:ilvl w:val="1"/>
          <w:numId w:val="26"/>
        </w:numPr>
        <w:rPr>
          <w:sz w:val="22"/>
          <w:szCs w:val="22"/>
          <w:lang w:val="en-US"/>
        </w:rPr>
      </w:pPr>
      <w:r w:rsidRPr="00805BFA">
        <w:rPr>
          <w:sz w:val="22"/>
          <w:szCs w:val="22"/>
          <w:lang w:val="en-US"/>
        </w:rPr>
        <w:t>Budgeting cohorts, Node funding, GPO capital commitments, or multi-quarter initiatives.</w:t>
      </w:r>
    </w:p>
    <w:p w14:paraId="1943B732" w14:textId="77777777" w:rsidR="00805BFA" w:rsidRPr="00805BFA" w:rsidRDefault="00805BFA" w:rsidP="00805BFA">
      <w:pPr>
        <w:numPr>
          <w:ilvl w:val="0"/>
          <w:numId w:val="26"/>
        </w:numPr>
        <w:rPr>
          <w:sz w:val="22"/>
          <w:szCs w:val="22"/>
        </w:rPr>
      </w:pPr>
      <w:r w:rsidRPr="00805BFA">
        <w:rPr>
          <w:sz w:val="22"/>
          <w:szCs w:val="22"/>
        </w:rPr>
        <w:t>Tier C (Operational/Signaling):</w:t>
      </w:r>
    </w:p>
    <w:p w14:paraId="55D7BFF8" w14:textId="77777777" w:rsidR="00805BFA" w:rsidRPr="00805BFA" w:rsidRDefault="00805BFA" w:rsidP="00805BFA">
      <w:pPr>
        <w:numPr>
          <w:ilvl w:val="1"/>
          <w:numId w:val="26"/>
        </w:numPr>
        <w:rPr>
          <w:sz w:val="22"/>
          <w:szCs w:val="22"/>
          <w:lang w:val="en-US"/>
        </w:rPr>
      </w:pPr>
      <w:r w:rsidRPr="00805BFA">
        <w:rPr>
          <w:sz w:val="22"/>
          <w:szCs w:val="22"/>
          <w:lang w:val="en-US"/>
        </w:rPr>
        <w:t>Vendor selection within budget; SKU catalog updates; advisory resolutions.</w:t>
      </w:r>
    </w:p>
    <w:p w14:paraId="50EC7FE2" w14:textId="77777777" w:rsidR="00805BFA" w:rsidRPr="00805BFA" w:rsidRDefault="00805BFA" w:rsidP="00805BFA">
      <w:pPr>
        <w:rPr>
          <w:sz w:val="22"/>
          <w:szCs w:val="22"/>
          <w:lang w:val="en-US"/>
        </w:rPr>
      </w:pPr>
      <w:r w:rsidRPr="00805BFA">
        <w:rPr>
          <w:sz w:val="22"/>
          <w:szCs w:val="22"/>
          <w:lang w:val="en-US"/>
        </w:rPr>
        <w:t>6.2 Quorum (of delegated voting power) and Approval</w:t>
      </w:r>
    </w:p>
    <w:p w14:paraId="1BF2E56F" w14:textId="77777777" w:rsidR="00805BFA" w:rsidRPr="00805BFA" w:rsidRDefault="00805BFA" w:rsidP="00805BFA">
      <w:pPr>
        <w:numPr>
          <w:ilvl w:val="0"/>
          <w:numId w:val="27"/>
        </w:numPr>
        <w:rPr>
          <w:sz w:val="22"/>
          <w:szCs w:val="22"/>
        </w:rPr>
      </w:pPr>
      <w:r w:rsidRPr="00805BFA">
        <w:rPr>
          <w:sz w:val="22"/>
          <w:szCs w:val="22"/>
          <w:lang w:val="en-US"/>
        </w:rPr>
        <w:t>Tier A: Quorum 35% (30–40 band permissible); Approval ≥66% Yes; Two-step ratification (two votes ≥14 days apart).</w:t>
      </w:r>
      <w:hyperlink r:id="rId27" w:tgtFrame="_blank" w:history="1">
        <w:r w:rsidRPr="00805BFA">
          <w:rPr>
            <w:rStyle w:val="Lienhypertexte"/>
            <w:sz w:val="22"/>
            <w:szCs w:val="22"/>
          </w:rPr>
          <w:t>jbba.scholasticahq+2</w:t>
        </w:r>
      </w:hyperlink>
      <w:r w:rsidRPr="00805BFA">
        <w:rPr>
          <w:rFonts w:ascii="Arial" w:hAnsi="Arial" w:cs="Arial"/>
          <w:sz w:val="22"/>
          <w:szCs w:val="22"/>
        </w:rPr>
        <w:t>​</w:t>
      </w:r>
    </w:p>
    <w:p w14:paraId="50588F1E" w14:textId="77777777" w:rsidR="00805BFA" w:rsidRPr="00805BFA" w:rsidRDefault="00805BFA" w:rsidP="00805BFA">
      <w:pPr>
        <w:numPr>
          <w:ilvl w:val="0"/>
          <w:numId w:val="27"/>
        </w:numPr>
        <w:rPr>
          <w:sz w:val="22"/>
          <w:szCs w:val="22"/>
        </w:rPr>
      </w:pPr>
      <w:r w:rsidRPr="00805BFA">
        <w:rPr>
          <w:sz w:val="22"/>
          <w:szCs w:val="22"/>
          <w:lang w:val="en-US"/>
        </w:rPr>
        <w:t>Tier B: Quorum 25%; Approval ≥55% Yes; Timelock 48 hours pre-execution.</w:t>
      </w:r>
      <w:hyperlink r:id="rId28" w:tgtFrame="_blank" w:history="1">
        <w:r w:rsidRPr="00805BFA">
          <w:rPr>
            <w:rStyle w:val="Lienhypertexte"/>
            <w:sz w:val="22"/>
            <w:szCs w:val="22"/>
          </w:rPr>
          <w:t>ens</w:t>
        </w:r>
      </w:hyperlink>
      <w:r w:rsidRPr="00805BFA">
        <w:rPr>
          <w:rFonts w:ascii="Arial" w:hAnsi="Arial" w:cs="Arial"/>
          <w:sz w:val="22"/>
          <w:szCs w:val="22"/>
        </w:rPr>
        <w:t>​</w:t>
      </w:r>
    </w:p>
    <w:p w14:paraId="707749C9" w14:textId="77777777" w:rsidR="00805BFA" w:rsidRPr="00805BFA" w:rsidRDefault="00805BFA" w:rsidP="00805BFA">
      <w:pPr>
        <w:numPr>
          <w:ilvl w:val="0"/>
          <w:numId w:val="27"/>
        </w:numPr>
        <w:rPr>
          <w:sz w:val="22"/>
          <w:szCs w:val="22"/>
          <w:lang w:val="en-US"/>
        </w:rPr>
      </w:pPr>
      <w:r w:rsidRPr="00805BFA">
        <w:rPr>
          <w:sz w:val="22"/>
          <w:szCs w:val="22"/>
          <w:lang w:val="en-US"/>
        </w:rPr>
        <w:t>Tier C: Quorum 12%; Approval simple majority; no timelock required.</w:t>
      </w:r>
    </w:p>
    <w:p w14:paraId="2B56A6B2" w14:textId="77777777" w:rsidR="00805BFA" w:rsidRPr="00805BFA" w:rsidRDefault="00805BFA" w:rsidP="00805BFA">
      <w:pPr>
        <w:rPr>
          <w:sz w:val="22"/>
          <w:szCs w:val="22"/>
        </w:rPr>
      </w:pPr>
      <w:r w:rsidRPr="00805BFA">
        <w:rPr>
          <w:sz w:val="22"/>
          <w:szCs w:val="22"/>
        </w:rPr>
        <w:t>6.3 Voting Windows</w:t>
      </w:r>
    </w:p>
    <w:p w14:paraId="3645CC1D" w14:textId="77777777" w:rsidR="00805BFA" w:rsidRPr="00805BFA" w:rsidRDefault="00805BFA" w:rsidP="00805BFA">
      <w:pPr>
        <w:numPr>
          <w:ilvl w:val="0"/>
          <w:numId w:val="28"/>
        </w:numPr>
        <w:rPr>
          <w:sz w:val="22"/>
          <w:szCs w:val="22"/>
        </w:rPr>
      </w:pPr>
      <w:r w:rsidRPr="00805BFA">
        <w:rPr>
          <w:sz w:val="22"/>
          <w:szCs w:val="22"/>
          <w:lang w:val="en-US"/>
        </w:rPr>
        <w:t>Standard voting window: 5–7 days; emergency windows permissible for critical patches with Security Steward + Board attestation; subsequent ratification required.</w:t>
      </w:r>
      <w:hyperlink r:id="rId29" w:tgtFrame="_blank" w:history="1">
        <w:r w:rsidRPr="00805BFA">
          <w:rPr>
            <w:rStyle w:val="Lienhypertexte"/>
            <w:sz w:val="22"/>
            <w:szCs w:val="22"/>
          </w:rPr>
          <w:t>snapshot</w:t>
        </w:r>
      </w:hyperlink>
      <w:r w:rsidRPr="00805BFA">
        <w:rPr>
          <w:rFonts w:ascii="Arial" w:hAnsi="Arial" w:cs="Arial"/>
          <w:sz w:val="22"/>
          <w:szCs w:val="22"/>
        </w:rPr>
        <w:t>​</w:t>
      </w:r>
    </w:p>
    <w:p w14:paraId="2EB43905" w14:textId="77777777" w:rsidR="00805BFA" w:rsidRPr="00805BFA" w:rsidRDefault="00805BFA" w:rsidP="00805BFA">
      <w:pPr>
        <w:numPr>
          <w:ilvl w:val="0"/>
          <w:numId w:val="29"/>
        </w:numPr>
        <w:rPr>
          <w:sz w:val="22"/>
          <w:szCs w:val="22"/>
          <w:lang w:val="en-US"/>
        </w:rPr>
      </w:pPr>
      <w:r w:rsidRPr="00805BFA">
        <w:rPr>
          <w:sz w:val="22"/>
          <w:szCs w:val="22"/>
          <w:lang w:val="en-US"/>
        </w:rPr>
        <w:t>Proposal Lifecycle and Compliance Hooks</w:t>
      </w:r>
      <w:r w:rsidRPr="00805BFA">
        <w:rPr>
          <w:sz w:val="22"/>
          <w:szCs w:val="22"/>
          <w:lang w:val="en-US"/>
        </w:rPr>
        <w:br/>
        <w:t>7.1 Lifecycle Stages</w:t>
      </w:r>
    </w:p>
    <w:p w14:paraId="52FC4F67" w14:textId="77777777" w:rsidR="00805BFA" w:rsidRPr="00805BFA" w:rsidRDefault="00805BFA" w:rsidP="00805BFA">
      <w:pPr>
        <w:numPr>
          <w:ilvl w:val="0"/>
          <w:numId w:val="30"/>
        </w:numPr>
        <w:rPr>
          <w:sz w:val="22"/>
          <w:szCs w:val="22"/>
        </w:rPr>
      </w:pPr>
      <w:r w:rsidRPr="00805BFA">
        <w:rPr>
          <w:sz w:val="22"/>
          <w:szCs w:val="22"/>
          <w:lang w:val="en-US"/>
        </w:rPr>
        <w:t>Draft (Forum): Minimum 5-day discussion; proposer must follow template and include KPIs, budget, and risk controls.</w:t>
      </w:r>
      <w:hyperlink r:id="rId30" w:tgtFrame="_blank" w:history="1">
        <w:r w:rsidRPr="00805BFA">
          <w:rPr>
            <w:rStyle w:val="Lienhypertexte"/>
            <w:sz w:val="22"/>
            <w:szCs w:val="22"/>
          </w:rPr>
          <w:t>aragon+1</w:t>
        </w:r>
      </w:hyperlink>
      <w:r w:rsidRPr="00805BFA">
        <w:rPr>
          <w:rFonts w:ascii="Arial" w:hAnsi="Arial" w:cs="Arial"/>
          <w:sz w:val="22"/>
          <w:szCs w:val="22"/>
        </w:rPr>
        <w:t>​</w:t>
      </w:r>
    </w:p>
    <w:p w14:paraId="347F1369" w14:textId="77777777" w:rsidR="00805BFA" w:rsidRPr="00805BFA" w:rsidRDefault="00805BFA" w:rsidP="00805BFA">
      <w:pPr>
        <w:numPr>
          <w:ilvl w:val="0"/>
          <w:numId w:val="30"/>
        </w:numPr>
        <w:rPr>
          <w:sz w:val="22"/>
          <w:szCs w:val="22"/>
        </w:rPr>
      </w:pPr>
      <w:r w:rsidRPr="00805BFA">
        <w:rPr>
          <w:sz w:val="22"/>
          <w:szCs w:val="22"/>
          <w:lang w:val="en-US"/>
        </w:rPr>
        <w:t>Temperature Check (Snapshot): Non-binding signal; sub-50% support prompts revision or withdrawal.</w:t>
      </w:r>
      <w:hyperlink r:id="rId31" w:tgtFrame="_blank" w:history="1">
        <w:r w:rsidRPr="00805BFA">
          <w:rPr>
            <w:rStyle w:val="Lienhypertexte"/>
            <w:sz w:val="22"/>
            <w:szCs w:val="22"/>
          </w:rPr>
          <w:t>tally+1</w:t>
        </w:r>
      </w:hyperlink>
      <w:r w:rsidRPr="00805BFA">
        <w:rPr>
          <w:rFonts w:ascii="Arial" w:hAnsi="Arial" w:cs="Arial"/>
          <w:sz w:val="22"/>
          <w:szCs w:val="22"/>
        </w:rPr>
        <w:t>​</w:t>
      </w:r>
    </w:p>
    <w:p w14:paraId="0A1879B1" w14:textId="77777777" w:rsidR="00805BFA" w:rsidRPr="00805BFA" w:rsidRDefault="00805BFA" w:rsidP="00805BFA">
      <w:pPr>
        <w:numPr>
          <w:ilvl w:val="0"/>
          <w:numId w:val="30"/>
        </w:numPr>
        <w:rPr>
          <w:sz w:val="22"/>
          <w:szCs w:val="22"/>
          <w:lang w:val="en-US"/>
        </w:rPr>
      </w:pPr>
      <w:r w:rsidRPr="00805BFA">
        <w:rPr>
          <w:sz w:val="22"/>
          <w:szCs w:val="22"/>
          <w:lang w:val="en-US"/>
        </w:rPr>
        <w:lastRenderedPageBreak/>
        <w:t>Formal Submission: On-chain proposal with encoded actions (for executable) and type classification.</w:t>
      </w:r>
    </w:p>
    <w:p w14:paraId="680126E8" w14:textId="77777777" w:rsidR="00805BFA" w:rsidRPr="00805BFA" w:rsidRDefault="00805BFA" w:rsidP="00805BFA">
      <w:pPr>
        <w:numPr>
          <w:ilvl w:val="0"/>
          <w:numId w:val="30"/>
        </w:numPr>
        <w:rPr>
          <w:sz w:val="22"/>
          <w:szCs w:val="22"/>
          <w:lang w:val="en-US"/>
        </w:rPr>
      </w:pPr>
      <w:r w:rsidRPr="00805BFA">
        <w:rPr>
          <w:sz w:val="22"/>
          <w:szCs w:val="22"/>
          <w:lang w:val="en-US"/>
        </w:rPr>
        <w:t>Voting and Timelock: As per Section 6.</w:t>
      </w:r>
    </w:p>
    <w:p w14:paraId="0F3E878C" w14:textId="77777777" w:rsidR="00805BFA" w:rsidRPr="00805BFA" w:rsidRDefault="00805BFA" w:rsidP="00805BFA">
      <w:pPr>
        <w:numPr>
          <w:ilvl w:val="0"/>
          <w:numId w:val="30"/>
        </w:numPr>
        <w:rPr>
          <w:sz w:val="22"/>
          <w:szCs w:val="22"/>
          <w:lang w:val="en-US"/>
        </w:rPr>
      </w:pPr>
      <w:r w:rsidRPr="00805BFA">
        <w:rPr>
          <w:sz w:val="22"/>
          <w:szCs w:val="22"/>
          <w:lang w:val="en-US"/>
        </w:rPr>
        <w:t>Execution: Stewards + Vault execute; actions and receipts logged; on-chain transaction IDs referenced in post-mortem report.</w:t>
      </w:r>
    </w:p>
    <w:p w14:paraId="6CE2C399" w14:textId="77777777" w:rsidR="00805BFA" w:rsidRPr="00805BFA" w:rsidRDefault="00805BFA" w:rsidP="00805BFA">
      <w:pPr>
        <w:rPr>
          <w:sz w:val="22"/>
          <w:szCs w:val="22"/>
        </w:rPr>
      </w:pPr>
      <w:r w:rsidRPr="00805BFA">
        <w:rPr>
          <w:sz w:val="22"/>
          <w:szCs w:val="22"/>
        </w:rPr>
        <w:t>7.2 Submission Eligibility and Anti-Spam</w:t>
      </w:r>
    </w:p>
    <w:p w14:paraId="5276B832" w14:textId="77777777" w:rsidR="00805BFA" w:rsidRPr="00805BFA" w:rsidRDefault="00805BFA" w:rsidP="00805BFA">
      <w:pPr>
        <w:numPr>
          <w:ilvl w:val="0"/>
          <w:numId w:val="31"/>
        </w:numPr>
        <w:rPr>
          <w:sz w:val="22"/>
          <w:szCs w:val="22"/>
        </w:rPr>
      </w:pPr>
      <w:r w:rsidRPr="00805BFA">
        <w:rPr>
          <w:sz w:val="22"/>
          <w:szCs w:val="22"/>
          <w:lang w:val="en-US"/>
        </w:rPr>
        <w:t>Eligibility: Minimum voting power threshold OR sponsorship by a recognized Delegate/Steward.</w:t>
      </w:r>
      <w:hyperlink r:id="rId32" w:tgtFrame="_blank" w:history="1">
        <w:r w:rsidRPr="00805BFA">
          <w:rPr>
            <w:rStyle w:val="Lienhypertexte"/>
            <w:sz w:val="22"/>
            <w:szCs w:val="22"/>
          </w:rPr>
          <w:t>stablelab+1</w:t>
        </w:r>
      </w:hyperlink>
      <w:r w:rsidRPr="00805BFA">
        <w:rPr>
          <w:rFonts w:ascii="Arial" w:hAnsi="Arial" w:cs="Arial"/>
          <w:sz w:val="22"/>
          <w:szCs w:val="22"/>
        </w:rPr>
        <w:t>​</w:t>
      </w:r>
    </w:p>
    <w:p w14:paraId="2F853A7F" w14:textId="77777777" w:rsidR="00805BFA" w:rsidRPr="00805BFA" w:rsidRDefault="00805BFA" w:rsidP="00805BFA">
      <w:pPr>
        <w:numPr>
          <w:ilvl w:val="0"/>
          <w:numId w:val="31"/>
        </w:numPr>
        <w:rPr>
          <w:sz w:val="22"/>
          <w:szCs w:val="22"/>
          <w:lang w:val="en-US"/>
        </w:rPr>
      </w:pPr>
      <w:r w:rsidRPr="00805BFA">
        <w:rPr>
          <w:sz w:val="22"/>
          <w:szCs w:val="22"/>
          <w:lang w:val="en-US"/>
        </w:rPr>
        <w:t>Rate Limits: Max one active formal proposal per proposer; exceptions for emergency security fixes.</w:t>
      </w:r>
    </w:p>
    <w:p w14:paraId="2521D5EE" w14:textId="77777777" w:rsidR="00805BFA" w:rsidRPr="00805BFA" w:rsidRDefault="00805BFA" w:rsidP="00805BFA">
      <w:pPr>
        <w:numPr>
          <w:ilvl w:val="0"/>
          <w:numId w:val="32"/>
        </w:numPr>
        <w:rPr>
          <w:sz w:val="22"/>
          <w:szCs w:val="22"/>
          <w:lang w:val="en-US"/>
        </w:rPr>
      </w:pPr>
      <w:r w:rsidRPr="00805BFA">
        <w:rPr>
          <w:sz w:val="22"/>
          <w:szCs w:val="22"/>
          <w:lang w:val="en-US"/>
        </w:rPr>
        <w:t>Smart-ISA Constitutional Guardrails</w:t>
      </w:r>
      <w:r w:rsidRPr="00805BFA">
        <w:rPr>
          <w:sz w:val="22"/>
          <w:szCs w:val="22"/>
          <w:lang w:val="en-US"/>
        </w:rPr>
        <w:br/>
        <w:t>8.1 Permitted Parameters (global minimums/maximums)</w:t>
      </w:r>
    </w:p>
    <w:p w14:paraId="1E18E35B" w14:textId="77777777" w:rsidR="00805BFA" w:rsidRPr="00805BFA" w:rsidRDefault="00805BFA" w:rsidP="00805BFA">
      <w:pPr>
        <w:numPr>
          <w:ilvl w:val="0"/>
          <w:numId w:val="33"/>
        </w:numPr>
        <w:rPr>
          <w:sz w:val="22"/>
          <w:szCs w:val="22"/>
          <w:lang w:val="en-US"/>
        </w:rPr>
      </w:pPr>
      <w:r w:rsidRPr="00805BFA">
        <w:rPr>
          <w:sz w:val="22"/>
          <w:szCs w:val="22"/>
          <w:lang w:val="en-US"/>
        </w:rPr>
        <w:t>Grace Period: 3–12 months post-funding.</w:t>
      </w:r>
    </w:p>
    <w:p w14:paraId="3BD6D002" w14:textId="77777777" w:rsidR="00805BFA" w:rsidRPr="00805BFA" w:rsidRDefault="00805BFA" w:rsidP="00805BFA">
      <w:pPr>
        <w:numPr>
          <w:ilvl w:val="0"/>
          <w:numId w:val="33"/>
        </w:numPr>
        <w:rPr>
          <w:sz w:val="22"/>
          <w:szCs w:val="22"/>
        </w:rPr>
      </w:pPr>
      <w:r w:rsidRPr="00805BFA">
        <w:rPr>
          <w:sz w:val="22"/>
          <w:szCs w:val="22"/>
          <w:lang w:val="en-US"/>
        </w:rPr>
        <w:t>Income Threshold: Must be ≥ local living wage equivalent; no repayment below threshold.</w:t>
      </w:r>
      <w:hyperlink r:id="rId33" w:tgtFrame="_blank" w:history="1">
        <w:r w:rsidRPr="00805BFA">
          <w:rPr>
            <w:rStyle w:val="Lienhypertexte"/>
            <w:sz w:val="22"/>
            <w:szCs w:val="22"/>
          </w:rPr>
          <w:t>discoverdatascience+1</w:t>
        </w:r>
      </w:hyperlink>
      <w:r w:rsidRPr="00805BFA">
        <w:rPr>
          <w:rFonts w:ascii="Arial" w:hAnsi="Arial" w:cs="Arial"/>
          <w:sz w:val="22"/>
          <w:szCs w:val="22"/>
        </w:rPr>
        <w:t>​</w:t>
      </w:r>
    </w:p>
    <w:p w14:paraId="3AF6AE2D" w14:textId="77777777" w:rsidR="00805BFA" w:rsidRPr="00805BFA" w:rsidRDefault="00805BFA" w:rsidP="00805BFA">
      <w:pPr>
        <w:numPr>
          <w:ilvl w:val="0"/>
          <w:numId w:val="33"/>
        </w:numPr>
        <w:rPr>
          <w:sz w:val="22"/>
          <w:szCs w:val="22"/>
          <w:lang w:val="en-US"/>
        </w:rPr>
      </w:pPr>
      <w:r w:rsidRPr="00805BFA">
        <w:rPr>
          <w:sz w:val="22"/>
          <w:szCs w:val="22"/>
          <w:lang w:val="en-US"/>
        </w:rPr>
        <w:t>Share Percent: 3–10% of gross income during obligation window.</w:t>
      </w:r>
    </w:p>
    <w:p w14:paraId="2484B8D6" w14:textId="77777777" w:rsidR="00805BFA" w:rsidRPr="00805BFA" w:rsidRDefault="00805BFA" w:rsidP="00805BFA">
      <w:pPr>
        <w:numPr>
          <w:ilvl w:val="0"/>
          <w:numId w:val="33"/>
        </w:numPr>
        <w:rPr>
          <w:sz w:val="22"/>
          <w:szCs w:val="22"/>
        </w:rPr>
      </w:pPr>
      <w:r w:rsidRPr="00805BFA">
        <w:rPr>
          <w:sz w:val="22"/>
          <w:szCs w:val="22"/>
          <w:lang w:val="en-US"/>
        </w:rPr>
        <w:t>Cap: 1.5–2.5× of fundedAmount; or maximum obligation term (e.g., 36–60 months), after which ISA auto-completes even if cap not reached.</w:t>
      </w:r>
      <w:hyperlink r:id="rId34" w:tgtFrame="_blank" w:history="1">
        <w:r w:rsidRPr="00805BFA">
          <w:rPr>
            <w:rStyle w:val="Lienhypertexte"/>
            <w:sz w:val="22"/>
            <w:szCs w:val="22"/>
          </w:rPr>
          <w:t>nerdwallet+1</w:t>
        </w:r>
      </w:hyperlink>
      <w:r w:rsidRPr="00805BFA">
        <w:rPr>
          <w:rFonts w:ascii="Arial" w:hAnsi="Arial" w:cs="Arial"/>
          <w:sz w:val="22"/>
          <w:szCs w:val="22"/>
        </w:rPr>
        <w:t>​</w:t>
      </w:r>
    </w:p>
    <w:p w14:paraId="12B39DF8" w14:textId="77777777" w:rsidR="00805BFA" w:rsidRPr="00805BFA" w:rsidRDefault="00805BFA" w:rsidP="00805BFA">
      <w:pPr>
        <w:rPr>
          <w:sz w:val="22"/>
          <w:szCs w:val="22"/>
        </w:rPr>
      </w:pPr>
      <w:r w:rsidRPr="00805BFA">
        <w:rPr>
          <w:sz w:val="22"/>
          <w:szCs w:val="22"/>
        </w:rPr>
        <w:t>8.2 Forgiveness by Service</w:t>
      </w:r>
    </w:p>
    <w:p w14:paraId="0FBFFDBA" w14:textId="77777777" w:rsidR="00805BFA" w:rsidRPr="00805BFA" w:rsidRDefault="00805BFA" w:rsidP="00805BFA">
      <w:pPr>
        <w:numPr>
          <w:ilvl w:val="0"/>
          <w:numId w:val="34"/>
        </w:numPr>
        <w:rPr>
          <w:sz w:val="22"/>
          <w:szCs w:val="22"/>
          <w:lang w:val="en-US"/>
        </w:rPr>
      </w:pPr>
      <w:r w:rsidRPr="00805BFA">
        <w:rPr>
          <w:sz w:val="22"/>
          <w:szCs w:val="22"/>
          <w:lang w:val="en-US"/>
        </w:rPr>
        <w:t>Service Points: Earned via on-chain attestations by authorized signers for activities including Node operations, mentoring, or approved community services; service reduces CapRemaining on a linear or stepwise schedule declared per cohort.</w:t>
      </w:r>
    </w:p>
    <w:p w14:paraId="537578C0" w14:textId="77777777" w:rsidR="00805BFA" w:rsidRPr="00805BFA" w:rsidRDefault="00805BFA" w:rsidP="00805BFA">
      <w:pPr>
        <w:numPr>
          <w:ilvl w:val="0"/>
          <w:numId w:val="34"/>
        </w:numPr>
        <w:rPr>
          <w:sz w:val="22"/>
          <w:szCs w:val="22"/>
          <w:lang w:val="en-US"/>
        </w:rPr>
      </w:pPr>
      <w:r w:rsidRPr="00805BFA">
        <w:rPr>
          <w:sz w:val="22"/>
          <w:szCs w:val="22"/>
          <w:lang w:val="en-US"/>
        </w:rPr>
        <w:t>Authorized Attestors: Education Steward, Node Steward, or DAO-approved institutions; misuse is sanctionable by DAO vote.</w:t>
      </w:r>
    </w:p>
    <w:p w14:paraId="5CA62FB8" w14:textId="77777777" w:rsidR="00805BFA" w:rsidRPr="00805BFA" w:rsidRDefault="00805BFA" w:rsidP="00805BFA">
      <w:pPr>
        <w:rPr>
          <w:sz w:val="22"/>
          <w:szCs w:val="22"/>
        </w:rPr>
      </w:pPr>
      <w:r w:rsidRPr="00805BFA">
        <w:rPr>
          <w:sz w:val="22"/>
          <w:szCs w:val="22"/>
        </w:rPr>
        <w:t>8.3 Verifiable Income and Privacy</w:t>
      </w:r>
    </w:p>
    <w:p w14:paraId="6E819B1B" w14:textId="77777777" w:rsidR="00805BFA" w:rsidRPr="00805BFA" w:rsidRDefault="00805BFA" w:rsidP="00805BFA">
      <w:pPr>
        <w:numPr>
          <w:ilvl w:val="0"/>
          <w:numId w:val="35"/>
        </w:numPr>
        <w:rPr>
          <w:sz w:val="22"/>
          <w:szCs w:val="22"/>
        </w:rPr>
      </w:pPr>
      <w:r w:rsidRPr="00805BFA">
        <w:rPr>
          <w:sz w:val="22"/>
          <w:szCs w:val="22"/>
          <w:lang w:val="en-US"/>
        </w:rPr>
        <w:t>Income proofs: (a) payroll API integrations; (b) employer attestations; or (c) ZK attestations verifying that income exceeds threshold T without revealing the exact value; only repayment amount is logged.</w:t>
      </w:r>
      <w:hyperlink r:id="rId35" w:tgtFrame="_blank" w:history="1">
        <w:r w:rsidRPr="00805BFA">
          <w:rPr>
            <w:rStyle w:val="Lienhypertexte"/>
            <w:sz w:val="22"/>
            <w:szCs w:val="22"/>
          </w:rPr>
          <w:t>dock+2</w:t>
        </w:r>
      </w:hyperlink>
      <w:r w:rsidRPr="00805BFA">
        <w:rPr>
          <w:rFonts w:ascii="Arial" w:hAnsi="Arial" w:cs="Arial"/>
          <w:sz w:val="22"/>
          <w:szCs w:val="22"/>
        </w:rPr>
        <w:t>​</w:t>
      </w:r>
    </w:p>
    <w:p w14:paraId="7D283EE9" w14:textId="77777777" w:rsidR="00805BFA" w:rsidRPr="00805BFA" w:rsidRDefault="00805BFA" w:rsidP="00805BFA">
      <w:pPr>
        <w:rPr>
          <w:sz w:val="22"/>
          <w:szCs w:val="22"/>
        </w:rPr>
      </w:pPr>
      <w:r w:rsidRPr="00805BFA">
        <w:rPr>
          <w:sz w:val="22"/>
          <w:szCs w:val="22"/>
        </w:rPr>
        <w:t>8.4 Third-Party Payments</w:t>
      </w:r>
    </w:p>
    <w:p w14:paraId="0C026443" w14:textId="77777777" w:rsidR="00805BFA" w:rsidRPr="00805BFA" w:rsidRDefault="00805BFA" w:rsidP="00805BFA">
      <w:pPr>
        <w:numPr>
          <w:ilvl w:val="0"/>
          <w:numId w:val="36"/>
        </w:numPr>
        <w:rPr>
          <w:sz w:val="22"/>
          <w:szCs w:val="22"/>
          <w:lang w:val="en-US"/>
        </w:rPr>
      </w:pPr>
      <w:r w:rsidRPr="00805BFA">
        <w:rPr>
          <w:sz w:val="22"/>
          <w:szCs w:val="22"/>
          <w:lang w:val="en-US"/>
        </w:rPr>
        <w:t>Employer contributions: Employers may remit directly to ISA contracts; the contract maps beneficiary and emits PaymentReceived events; anti-collusion checks: payments cannot exceed CapRemaining.</w:t>
      </w:r>
    </w:p>
    <w:p w14:paraId="52CD1C4E" w14:textId="77777777" w:rsidR="00805BFA" w:rsidRPr="00805BFA" w:rsidRDefault="00805BFA" w:rsidP="00805BFA">
      <w:pPr>
        <w:numPr>
          <w:ilvl w:val="0"/>
          <w:numId w:val="37"/>
        </w:numPr>
        <w:rPr>
          <w:sz w:val="22"/>
          <w:szCs w:val="22"/>
          <w:lang w:val="en-US"/>
        </w:rPr>
      </w:pPr>
      <w:r w:rsidRPr="00805BFA">
        <w:rPr>
          <w:sz w:val="22"/>
          <w:szCs w:val="22"/>
          <w:lang w:val="en-US"/>
        </w:rPr>
        <w:t>Cell Credit Tokenomics and Merchant Settlement</w:t>
      </w:r>
      <w:r w:rsidRPr="00805BFA">
        <w:rPr>
          <w:sz w:val="22"/>
          <w:szCs w:val="22"/>
          <w:lang w:val="en-US"/>
        </w:rPr>
        <w:br/>
        <w:t>9.1 Token Constraints</w:t>
      </w:r>
    </w:p>
    <w:p w14:paraId="21C3BE7F" w14:textId="77777777" w:rsidR="00805BFA" w:rsidRPr="00805BFA" w:rsidRDefault="00805BFA" w:rsidP="00805BFA">
      <w:pPr>
        <w:numPr>
          <w:ilvl w:val="0"/>
          <w:numId w:val="38"/>
        </w:numPr>
        <w:rPr>
          <w:sz w:val="22"/>
          <w:szCs w:val="22"/>
          <w:lang w:val="en-US"/>
        </w:rPr>
      </w:pPr>
      <w:r w:rsidRPr="00805BFA">
        <w:rPr>
          <w:sz w:val="22"/>
          <w:szCs w:val="22"/>
          <w:lang w:val="en-US"/>
        </w:rPr>
        <w:lastRenderedPageBreak/>
        <w:t>ERC-20 on L2; non-listed; ToS forbids secondary trading; minted on eligible activity; burned on redemption or merchant cash-out.</w:t>
      </w:r>
    </w:p>
    <w:p w14:paraId="6D6FBFA9" w14:textId="77777777" w:rsidR="00805BFA" w:rsidRPr="00805BFA" w:rsidRDefault="00805BFA" w:rsidP="00805BFA">
      <w:pPr>
        <w:numPr>
          <w:ilvl w:val="0"/>
          <w:numId w:val="38"/>
        </w:numPr>
        <w:rPr>
          <w:sz w:val="22"/>
          <w:szCs w:val="22"/>
        </w:rPr>
      </w:pPr>
      <w:r w:rsidRPr="00805BFA">
        <w:rPr>
          <w:sz w:val="22"/>
          <w:szCs w:val="22"/>
          <w:lang w:val="en-US"/>
        </w:rPr>
        <w:t>Fiat Backing (Pilot): 100% reserve target; reserve disclosures published monthly.</w:t>
      </w:r>
      <w:hyperlink r:id="rId36" w:tgtFrame="_blank" w:history="1">
        <w:r w:rsidRPr="00805BFA">
          <w:rPr>
            <w:rStyle w:val="Lienhypertexte"/>
            <w:sz w:val="22"/>
            <w:szCs w:val="22"/>
          </w:rPr>
          <w:t>snapshot</w:t>
        </w:r>
      </w:hyperlink>
      <w:r w:rsidRPr="00805BFA">
        <w:rPr>
          <w:rFonts w:ascii="Arial" w:hAnsi="Arial" w:cs="Arial"/>
          <w:sz w:val="22"/>
          <w:szCs w:val="22"/>
        </w:rPr>
        <w:t>​</w:t>
      </w:r>
    </w:p>
    <w:p w14:paraId="7318B911" w14:textId="77777777" w:rsidR="00805BFA" w:rsidRPr="00805BFA" w:rsidRDefault="00805BFA" w:rsidP="00805BFA">
      <w:pPr>
        <w:rPr>
          <w:sz w:val="22"/>
          <w:szCs w:val="22"/>
        </w:rPr>
      </w:pPr>
      <w:r w:rsidRPr="00805BFA">
        <w:rPr>
          <w:sz w:val="22"/>
          <w:szCs w:val="22"/>
        </w:rPr>
        <w:t>9.2 Faucets and Sinks</w:t>
      </w:r>
    </w:p>
    <w:p w14:paraId="1680B8FD" w14:textId="77777777" w:rsidR="00805BFA" w:rsidRPr="00805BFA" w:rsidRDefault="00805BFA" w:rsidP="00805BFA">
      <w:pPr>
        <w:numPr>
          <w:ilvl w:val="0"/>
          <w:numId w:val="39"/>
        </w:numPr>
        <w:rPr>
          <w:sz w:val="22"/>
          <w:szCs w:val="22"/>
          <w:lang w:val="en-US"/>
        </w:rPr>
      </w:pPr>
      <w:r w:rsidRPr="00805BFA">
        <w:rPr>
          <w:sz w:val="22"/>
          <w:szCs w:val="22"/>
          <w:lang w:val="en-US"/>
        </w:rPr>
        <w:t>Faucets: Education completions, governance participation, verified EGC labor; all mints require attestations by authorized oracles.</w:t>
      </w:r>
    </w:p>
    <w:p w14:paraId="63458678" w14:textId="77777777" w:rsidR="00805BFA" w:rsidRPr="00805BFA" w:rsidRDefault="00805BFA" w:rsidP="00805BFA">
      <w:pPr>
        <w:numPr>
          <w:ilvl w:val="0"/>
          <w:numId w:val="39"/>
        </w:numPr>
        <w:rPr>
          <w:sz w:val="22"/>
          <w:szCs w:val="22"/>
          <w:lang w:val="en-US"/>
        </w:rPr>
      </w:pPr>
      <w:r w:rsidRPr="00805BFA">
        <w:rPr>
          <w:sz w:val="22"/>
          <w:szCs w:val="22"/>
          <w:lang w:val="en-US"/>
        </w:rPr>
        <w:t>Sinks: POS payments at Nodes; back-office service fees; Treasury redemptions (merchant settlement loop).</w:t>
      </w:r>
    </w:p>
    <w:p w14:paraId="7D448B26" w14:textId="77777777" w:rsidR="00805BFA" w:rsidRPr="00805BFA" w:rsidRDefault="00805BFA" w:rsidP="00805BFA">
      <w:pPr>
        <w:rPr>
          <w:sz w:val="22"/>
          <w:szCs w:val="22"/>
        </w:rPr>
      </w:pPr>
      <w:r w:rsidRPr="00805BFA">
        <w:rPr>
          <w:sz w:val="22"/>
          <w:szCs w:val="22"/>
        </w:rPr>
        <w:t>9.3 Merchant Settlement Loop</w:t>
      </w:r>
    </w:p>
    <w:p w14:paraId="499B1DAD" w14:textId="77777777" w:rsidR="00805BFA" w:rsidRPr="00805BFA" w:rsidRDefault="00805BFA" w:rsidP="00805BFA">
      <w:pPr>
        <w:numPr>
          <w:ilvl w:val="0"/>
          <w:numId w:val="40"/>
        </w:numPr>
        <w:rPr>
          <w:sz w:val="22"/>
          <w:szCs w:val="22"/>
          <w:lang w:val="en-US"/>
        </w:rPr>
      </w:pPr>
      <w:r w:rsidRPr="00805BFA">
        <w:rPr>
          <w:sz w:val="22"/>
          <w:szCs w:val="22"/>
          <w:lang w:val="en-US"/>
        </w:rPr>
        <w:t>Merchant aggregates CELL; weekly submits to Treasury; Treasury burns CELL and wires fiat per published rate schedule; DAO may set incentive (e.g., 102%) funded from GPO surplus; rate changes require Tier B proposal.</w:t>
      </w:r>
    </w:p>
    <w:p w14:paraId="5ECE4CD6" w14:textId="77777777" w:rsidR="00805BFA" w:rsidRPr="00805BFA" w:rsidRDefault="00805BFA" w:rsidP="00805BFA">
      <w:pPr>
        <w:numPr>
          <w:ilvl w:val="0"/>
          <w:numId w:val="41"/>
        </w:numPr>
        <w:rPr>
          <w:sz w:val="22"/>
          <w:szCs w:val="22"/>
        </w:rPr>
      </w:pPr>
      <w:r w:rsidRPr="00805BFA">
        <w:rPr>
          <w:sz w:val="22"/>
          <w:szCs w:val="22"/>
        </w:rPr>
        <w:t>GPO Procurement Constitution</w:t>
      </w:r>
      <w:r w:rsidRPr="00805BFA">
        <w:rPr>
          <w:sz w:val="22"/>
          <w:szCs w:val="22"/>
        </w:rPr>
        <w:br/>
        <w:t>10.1 Vendor Onboarding</w:t>
      </w:r>
    </w:p>
    <w:p w14:paraId="2B66A986" w14:textId="77777777" w:rsidR="00805BFA" w:rsidRPr="00805BFA" w:rsidRDefault="00805BFA" w:rsidP="00805BFA">
      <w:pPr>
        <w:numPr>
          <w:ilvl w:val="0"/>
          <w:numId w:val="42"/>
        </w:numPr>
        <w:rPr>
          <w:sz w:val="22"/>
          <w:szCs w:val="22"/>
        </w:rPr>
      </w:pPr>
      <w:r w:rsidRPr="00805BFA">
        <w:rPr>
          <w:sz w:val="22"/>
          <w:szCs w:val="22"/>
        </w:rPr>
        <w:t>Due diligence: insurance, compliance, financial stability, cyber posture, and ESG/community alignment; execution via standardized MSA templates.</w:t>
      </w:r>
      <w:hyperlink r:id="rId37" w:tgtFrame="_blank" w:history="1">
        <w:r w:rsidRPr="00805BFA">
          <w:rPr>
            <w:rStyle w:val="Lienhypertexte"/>
            <w:sz w:val="22"/>
            <w:szCs w:val="22"/>
          </w:rPr>
          <w:t>eandi+3</w:t>
        </w:r>
      </w:hyperlink>
      <w:r w:rsidRPr="00805BFA">
        <w:rPr>
          <w:rFonts w:ascii="Arial" w:hAnsi="Arial" w:cs="Arial"/>
          <w:sz w:val="22"/>
          <w:szCs w:val="22"/>
        </w:rPr>
        <w:t>​</w:t>
      </w:r>
    </w:p>
    <w:p w14:paraId="1C825638" w14:textId="77777777" w:rsidR="00805BFA" w:rsidRPr="00805BFA" w:rsidRDefault="00805BFA" w:rsidP="00805BFA">
      <w:pPr>
        <w:numPr>
          <w:ilvl w:val="0"/>
          <w:numId w:val="42"/>
        </w:numPr>
        <w:rPr>
          <w:sz w:val="22"/>
          <w:szCs w:val="22"/>
          <w:lang w:val="en-US"/>
        </w:rPr>
      </w:pPr>
      <w:r w:rsidRPr="00805BFA">
        <w:rPr>
          <w:sz w:val="22"/>
          <w:szCs w:val="22"/>
          <w:lang w:val="en-US"/>
        </w:rPr>
        <w:t>Catalog Control: All SKUs mapped to POS schema with supplier IDs and negotiated prices.</w:t>
      </w:r>
    </w:p>
    <w:p w14:paraId="4F326255" w14:textId="77777777" w:rsidR="00805BFA" w:rsidRPr="00805BFA" w:rsidRDefault="00805BFA" w:rsidP="00805BFA">
      <w:pPr>
        <w:rPr>
          <w:sz w:val="22"/>
          <w:szCs w:val="22"/>
        </w:rPr>
      </w:pPr>
      <w:r w:rsidRPr="00805BFA">
        <w:rPr>
          <w:sz w:val="22"/>
          <w:szCs w:val="22"/>
        </w:rPr>
        <w:t>10.2 Purchasing Policy</w:t>
      </w:r>
    </w:p>
    <w:p w14:paraId="5AF3355D" w14:textId="77777777" w:rsidR="00805BFA" w:rsidRPr="00805BFA" w:rsidRDefault="00805BFA" w:rsidP="00805BFA">
      <w:pPr>
        <w:numPr>
          <w:ilvl w:val="0"/>
          <w:numId w:val="43"/>
        </w:numPr>
        <w:rPr>
          <w:sz w:val="22"/>
          <w:szCs w:val="22"/>
          <w:lang w:val="en-US"/>
        </w:rPr>
      </w:pPr>
      <w:r w:rsidRPr="00805BFA">
        <w:rPr>
          <w:sz w:val="22"/>
          <w:szCs w:val="22"/>
          <w:lang w:val="en-US"/>
        </w:rPr>
        <w:t>Threshold Routing: Orders above a configured value must route through GPO; exceptions require Steward countersignature.</w:t>
      </w:r>
    </w:p>
    <w:p w14:paraId="3F530C7F" w14:textId="77777777" w:rsidR="00805BFA" w:rsidRPr="00805BFA" w:rsidRDefault="00805BFA" w:rsidP="00805BFA">
      <w:pPr>
        <w:numPr>
          <w:ilvl w:val="0"/>
          <w:numId w:val="43"/>
        </w:numPr>
        <w:rPr>
          <w:sz w:val="22"/>
          <w:szCs w:val="22"/>
        </w:rPr>
      </w:pPr>
      <w:r w:rsidRPr="00805BFA">
        <w:rPr>
          <w:sz w:val="22"/>
          <w:szCs w:val="22"/>
          <w:lang w:val="en-US"/>
        </w:rPr>
        <w:t>Data-Sharing: Vendors provide anonymized sell-in and delivery logs for demand planning and forecast accuracy.</w:t>
      </w:r>
      <w:hyperlink r:id="rId38" w:tgtFrame="_blank" w:history="1">
        <w:r w:rsidRPr="00805BFA">
          <w:rPr>
            <w:rStyle w:val="Lienhypertexte"/>
            <w:sz w:val="22"/>
            <w:szCs w:val="22"/>
          </w:rPr>
          <w:t>hubzonedepot+1</w:t>
        </w:r>
      </w:hyperlink>
      <w:r w:rsidRPr="00805BFA">
        <w:rPr>
          <w:rFonts w:ascii="Arial" w:hAnsi="Arial" w:cs="Arial"/>
          <w:sz w:val="22"/>
          <w:szCs w:val="22"/>
        </w:rPr>
        <w:t>​</w:t>
      </w:r>
    </w:p>
    <w:p w14:paraId="70134A90" w14:textId="77777777" w:rsidR="00805BFA" w:rsidRPr="00805BFA" w:rsidRDefault="00805BFA" w:rsidP="00805BFA">
      <w:pPr>
        <w:numPr>
          <w:ilvl w:val="0"/>
          <w:numId w:val="43"/>
        </w:numPr>
        <w:rPr>
          <w:sz w:val="22"/>
          <w:szCs w:val="22"/>
          <w:lang w:val="en-US"/>
        </w:rPr>
      </w:pPr>
      <w:r w:rsidRPr="00805BFA">
        <w:rPr>
          <w:sz w:val="22"/>
          <w:szCs w:val="22"/>
          <w:lang w:val="en-US"/>
        </w:rPr>
        <w:t>Net Terms: Net-30 baseline with early-pay discounts; Vault guarantees limited credit bands per vendor, published quarterly.</w:t>
      </w:r>
    </w:p>
    <w:p w14:paraId="2F205BC4" w14:textId="77777777" w:rsidR="00805BFA" w:rsidRPr="00805BFA" w:rsidRDefault="00805BFA" w:rsidP="00805BFA">
      <w:pPr>
        <w:numPr>
          <w:ilvl w:val="0"/>
          <w:numId w:val="44"/>
        </w:numPr>
        <w:rPr>
          <w:sz w:val="22"/>
          <w:szCs w:val="22"/>
        </w:rPr>
      </w:pPr>
      <w:r w:rsidRPr="00805BFA">
        <w:rPr>
          <w:sz w:val="22"/>
          <w:szCs w:val="22"/>
        </w:rPr>
        <w:t>ERC</w:t>
      </w:r>
      <w:r w:rsidRPr="00805BFA">
        <w:rPr>
          <w:sz w:val="22"/>
          <w:szCs w:val="22"/>
        </w:rPr>
        <w:noBreakHyphen/>
        <w:t>4337 Wallet UX Constitution</w:t>
      </w:r>
      <w:r w:rsidRPr="00805BFA">
        <w:rPr>
          <w:sz w:val="22"/>
          <w:szCs w:val="22"/>
        </w:rPr>
        <w:br/>
        <w:t>11.1 Onboarding</w:t>
      </w:r>
    </w:p>
    <w:p w14:paraId="076D45F3" w14:textId="77777777" w:rsidR="00805BFA" w:rsidRPr="00805BFA" w:rsidRDefault="00805BFA" w:rsidP="00805BFA">
      <w:pPr>
        <w:numPr>
          <w:ilvl w:val="0"/>
          <w:numId w:val="45"/>
        </w:numPr>
        <w:rPr>
          <w:sz w:val="22"/>
          <w:szCs w:val="22"/>
        </w:rPr>
      </w:pPr>
      <w:r w:rsidRPr="00805BFA">
        <w:rPr>
          <w:sz w:val="22"/>
          <w:szCs w:val="22"/>
          <w:lang w:val="en-US"/>
        </w:rPr>
        <w:t>Account creation through email/SMS/passkey; no seed phrase exposure; wallet deployment and key mgmt abstracted; social recovery with 2-of-3 guardians (user-selected + EGC Guardian Service).</w:t>
      </w:r>
      <w:hyperlink r:id="rId39" w:tgtFrame="_blank" w:history="1">
        <w:r w:rsidRPr="00805BFA">
          <w:rPr>
            <w:rStyle w:val="Lienhypertexte"/>
            <w:sz w:val="22"/>
            <w:szCs w:val="22"/>
          </w:rPr>
          <w:t>quicknode+3</w:t>
        </w:r>
      </w:hyperlink>
      <w:r w:rsidRPr="00805BFA">
        <w:rPr>
          <w:rFonts w:ascii="Arial" w:hAnsi="Arial" w:cs="Arial"/>
          <w:sz w:val="22"/>
          <w:szCs w:val="22"/>
        </w:rPr>
        <w:t>​</w:t>
      </w:r>
    </w:p>
    <w:p w14:paraId="0621234B" w14:textId="77777777" w:rsidR="00805BFA" w:rsidRPr="00805BFA" w:rsidRDefault="00805BFA" w:rsidP="00805BFA">
      <w:pPr>
        <w:rPr>
          <w:sz w:val="22"/>
          <w:szCs w:val="22"/>
        </w:rPr>
      </w:pPr>
      <w:r w:rsidRPr="00805BFA">
        <w:rPr>
          <w:sz w:val="22"/>
          <w:szCs w:val="22"/>
        </w:rPr>
        <w:t>11.2 Sponsored Actions</w:t>
      </w:r>
    </w:p>
    <w:p w14:paraId="4053A793" w14:textId="77777777" w:rsidR="00805BFA" w:rsidRPr="00805BFA" w:rsidRDefault="00805BFA" w:rsidP="00805BFA">
      <w:pPr>
        <w:numPr>
          <w:ilvl w:val="0"/>
          <w:numId w:val="46"/>
        </w:numPr>
        <w:rPr>
          <w:sz w:val="22"/>
          <w:szCs w:val="22"/>
        </w:rPr>
      </w:pPr>
      <w:r w:rsidRPr="00805BFA">
        <w:rPr>
          <w:sz w:val="22"/>
          <w:szCs w:val="22"/>
          <w:lang w:val="en-US"/>
        </w:rPr>
        <w:t>Paymaster policies: Whitelisted contract methods (ISA sign, vote, POS redemption), per-user daily gas cap, rate limiting, and abuse detection; DAO can modify policy via Tier C.</w:t>
      </w:r>
      <w:hyperlink r:id="rId40" w:tgtFrame="_blank" w:history="1">
        <w:r w:rsidRPr="00805BFA">
          <w:rPr>
            <w:rStyle w:val="Lienhypertexte"/>
            <w:sz w:val="22"/>
            <w:szCs w:val="22"/>
          </w:rPr>
          <w:t>101blockchains+3</w:t>
        </w:r>
      </w:hyperlink>
      <w:r w:rsidRPr="00805BFA">
        <w:rPr>
          <w:rFonts w:ascii="Arial" w:hAnsi="Arial" w:cs="Arial"/>
          <w:sz w:val="22"/>
          <w:szCs w:val="22"/>
        </w:rPr>
        <w:t>​</w:t>
      </w:r>
    </w:p>
    <w:p w14:paraId="64507623" w14:textId="77777777" w:rsidR="00805BFA" w:rsidRPr="00805BFA" w:rsidRDefault="00805BFA" w:rsidP="00805BFA">
      <w:pPr>
        <w:rPr>
          <w:sz w:val="22"/>
          <w:szCs w:val="22"/>
        </w:rPr>
      </w:pPr>
      <w:r w:rsidRPr="00805BFA">
        <w:rPr>
          <w:sz w:val="22"/>
          <w:szCs w:val="22"/>
        </w:rPr>
        <w:lastRenderedPageBreak/>
        <w:t>11.3 Recovery and Device Rotation</w:t>
      </w:r>
    </w:p>
    <w:p w14:paraId="7DD0FE58" w14:textId="77777777" w:rsidR="00805BFA" w:rsidRPr="00805BFA" w:rsidRDefault="00805BFA" w:rsidP="00805BFA">
      <w:pPr>
        <w:numPr>
          <w:ilvl w:val="0"/>
          <w:numId w:val="47"/>
        </w:numPr>
        <w:rPr>
          <w:sz w:val="22"/>
          <w:szCs w:val="22"/>
        </w:rPr>
      </w:pPr>
      <w:r w:rsidRPr="00805BFA">
        <w:rPr>
          <w:sz w:val="22"/>
          <w:szCs w:val="22"/>
          <w:lang w:val="en-US"/>
        </w:rPr>
        <w:t>Guardian approvals generate UserOperation rotating owner key; recovery events logged; optional cooling-off delays (e.g., 24 hours) to reduce theft vectors.</w:t>
      </w:r>
      <w:hyperlink r:id="rId41" w:tgtFrame="_blank" w:history="1">
        <w:r w:rsidRPr="00805BFA">
          <w:rPr>
            <w:rStyle w:val="Lienhypertexte"/>
            <w:sz w:val="22"/>
            <w:szCs w:val="22"/>
          </w:rPr>
          <w:t>erc4337+3</w:t>
        </w:r>
      </w:hyperlink>
      <w:r w:rsidRPr="00805BFA">
        <w:rPr>
          <w:rFonts w:ascii="Arial" w:hAnsi="Arial" w:cs="Arial"/>
          <w:sz w:val="22"/>
          <w:szCs w:val="22"/>
        </w:rPr>
        <w:t>​</w:t>
      </w:r>
    </w:p>
    <w:p w14:paraId="55BA69CF" w14:textId="77777777" w:rsidR="00805BFA" w:rsidRPr="00805BFA" w:rsidRDefault="00805BFA" w:rsidP="00805BFA">
      <w:pPr>
        <w:numPr>
          <w:ilvl w:val="0"/>
          <w:numId w:val="48"/>
        </w:numPr>
        <w:rPr>
          <w:sz w:val="22"/>
          <w:szCs w:val="22"/>
          <w:lang w:val="en-US"/>
        </w:rPr>
      </w:pPr>
      <w:r w:rsidRPr="00805BFA">
        <w:rPr>
          <w:sz w:val="22"/>
          <w:szCs w:val="22"/>
          <w:lang w:val="en-US"/>
        </w:rPr>
        <w:t>Security, Upgrades, and Emergency Powers</w:t>
      </w:r>
      <w:r w:rsidRPr="00805BFA">
        <w:rPr>
          <w:sz w:val="22"/>
          <w:szCs w:val="22"/>
          <w:lang w:val="en-US"/>
        </w:rPr>
        <w:br/>
        <w:t>12.1 Upgradability</w:t>
      </w:r>
    </w:p>
    <w:p w14:paraId="6B79FD24" w14:textId="77777777" w:rsidR="00805BFA" w:rsidRPr="00805BFA" w:rsidRDefault="00805BFA" w:rsidP="00805BFA">
      <w:pPr>
        <w:numPr>
          <w:ilvl w:val="0"/>
          <w:numId w:val="49"/>
        </w:numPr>
        <w:rPr>
          <w:sz w:val="22"/>
          <w:szCs w:val="22"/>
        </w:rPr>
      </w:pPr>
      <w:r w:rsidRPr="00805BFA">
        <w:rPr>
          <w:sz w:val="22"/>
          <w:szCs w:val="22"/>
          <w:lang w:val="en-US"/>
        </w:rPr>
        <w:t>Proxy pattern permissible only if: (a) admin is a time-locked multisig; (b) upgrades require Tier A or Tier B approval depending on affected scope; (c) emergency patches expire unless ratified.</w:t>
      </w:r>
      <w:hyperlink r:id="rId42" w:tgtFrame="_blank" w:history="1">
        <w:r w:rsidRPr="00805BFA">
          <w:rPr>
            <w:rStyle w:val="Lienhypertexte"/>
            <w:sz w:val="22"/>
            <w:szCs w:val="22"/>
          </w:rPr>
          <w:t>github+1</w:t>
        </w:r>
      </w:hyperlink>
      <w:r w:rsidRPr="00805BFA">
        <w:rPr>
          <w:rFonts w:ascii="Arial" w:hAnsi="Arial" w:cs="Arial"/>
          <w:sz w:val="22"/>
          <w:szCs w:val="22"/>
        </w:rPr>
        <w:t>​</w:t>
      </w:r>
    </w:p>
    <w:p w14:paraId="41F15134" w14:textId="77777777" w:rsidR="00805BFA" w:rsidRPr="00805BFA" w:rsidRDefault="00805BFA" w:rsidP="00805BFA">
      <w:pPr>
        <w:rPr>
          <w:sz w:val="22"/>
          <w:szCs w:val="22"/>
        </w:rPr>
      </w:pPr>
      <w:r w:rsidRPr="00805BFA">
        <w:rPr>
          <w:sz w:val="22"/>
          <w:szCs w:val="22"/>
        </w:rPr>
        <w:t>12.2 Incident Response</w:t>
      </w:r>
    </w:p>
    <w:p w14:paraId="61C50CEF" w14:textId="77777777" w:rsidR="00805BFA" w:rsidRPr="00805BFA" w:rsidRDefault="00805BFA" w:rsidP="00805BFA">
      <w:pPr>
        <w:numPr>
          <w:ilvl w:val="0"/>
          <w:numId w:val="50"/>
        </w:numPr>
        <w:rPr>
          <w:sz w:val="22"/>
          <w:szCs w:val="22"/>
          <w:lang w:val="en-US"/>
        </w:rPr>
      </w:pPr>
      <w:r w:rsidRPr="00805BFA">
        <w:rPr>
          <w:sz w:val="22"/>
          <w:szCs w:val="22"/>
          <w:lang w:val="en-US"/>
        </w:rPr>
        <w:t>Security Steward + majority of Vault signers can pause designated methods upon verified vulnerability; must publish incident report within 72 hours and propose a remediation vote within 14 days; failure to do so automatically resumes paused functions unless DAO extends pause.</w:t>
      </w:r>
    </w:p>
    <w:p w14:paraId="5F8E0CE1" w14:textId="77777777" w:rsidR="00805BFA" w:rsidRPr="00805BFA" w:rsidRDefault="00805BFA" w:rsidP="00805BFA">
      <w:pPr>
        <w:rPr>
          <w:sz w:val="22"/>
          <w:szCs w:val="22"/>
        </w:rPr>
      </w:pPr>
      <w:r w:rsidRPr="00805BFA">
        <w:rPr>
          <w:sz w:val="22"/>
          <w:szCs w:val="22"/>
        </w:rPr>
        <w:t>12.3 Audit and Monitoring</w:t>
      </w:r>
    </w:p>
    <w:p w14:paraId="67910EB2" w14:textId="77777777" w:rsidR="00805BFA" w:rsidRPr="00805BFA" w:rsidRDefault="00805BFA" w:rsidP="00805BFA">
      <w:pPr>
        <w:numPr>
          <w:ilvl w:val="0"/>
          <w:numId w:val="51"/>
        </w:numPr>
        <w:rPr>
          <w:sz w:val="22"/>
          <w:szCs w:val="22"/>
        </w:rPr>
      </w:pPr>
      <w:r w:rsidRPr="00805BFA">
        <w:rPr>
          <w:sz w:val="22"/>
          <w:szCs w:val="22"/>
          <w:lang w:val="en-US"/>
        </w:rPr>
        <w:t>Annual independent security audits for core contracts; continuous monitoring of Paymaster abuse, quorum health, and delegate concentration with public dashboards.</w:t>
      </w:r>
      <w:hyperlink r:id="rId43" w:tgtFrame="_blank" w:history="1">
        <w:r w:rsidRPr="00805BFA">
          <w:rPr>
            <w:rStyle w:val="Lienhypertexte"/>
            <w:sz w:val="22"/>
            <w:szCs w:val="22"/>
          </w:rPr>
          <w:t>snapshot</w:t>
        </w:r>
      </w:hyperlink>
      <w:r w:rsidRPr="00805BFA">
        <w:rPr>
          <w:rFonts w:ascii="Arial" w:hAnsi="Arial" w:cs="Arial"/>
          <w:sz w:val="22"/>
          <w:szCs w:val="22"/>
        </w:rPr>
        <w:t>​</w:t>
      </w:r>
    </w:p>
    <w:p w14:paraId="42ED9F47" w14:textId="77777777" w:rsidR="00805BFA" w:rsidRPr="00805BFA" w:rsidRDefault="00805BFA" w:rsidP="00805BFA">
      <w:pPr>
        <w:numPr>
          <w:ilvl w:val="0"/>
          <w:numId w:val="52"/>
        </w:numPr>
        <w:rPr>
          <w:sz w:val="22"/>
          <w:szCs w:val="22"/>
          <w:lang w:val="en-US"/>
        </w:rPr>
      </w:pPr>
      <w:r w:rsidRPr="00805BFA">
        <w:rPr>
          <w:sz w:val="22"/>
          <w:szCs w:val="22"/>
          <w:lang w:val="en-US"/>
        </w:rPr>
        <w:t>Reporting and KPIs</w:t>
      </w:r>
      <w:r w:rsidRPr="00805BFA">
        <w:rPr>
          <w:sz w:val="22"/>
          <w:szCs w:val="22"/>
          <w:lang w:val="en-US"/>
        </w:rPr>
        <w:br/>
        <w:t>13.1 Mandatory Reports (Quarterly)</w:t>
      </w:r>
    </w:p>
    <w:p w14:paraId="31042DC0" w14:textId="77777777" w:rsidR="00805BFA" w:rsidRPr="00805BFA" w:rsidRDefault="00805BFA" w:rsidP="00805BFA">
      <w:pPr>
        <w:numPr>
          <w:ilvl w:val="0"/>
          <w:numId w:val="53"/>
        </w:numPr>
        <w:rPr>
          <w:sz w:val="22"/>
          <w:szCs w:val="22"/>
          <w:lang w:val="en-US"/>
        </w:rPr>
      </w:pPr>
      <w:r w:rsidRPr="00805BFA">
        <w:rPr>
          <w:sz w:val="22"/>
          <w:szCs w:val="22"/>
          <w:lang w:val="en-US"/>
        </w:rPr>
        <w:t>ISA Portfolio: funded amounts, repayments, forgiveness, default/term-complete rates.</w:t>
      </w:r>
    </w:p>
    <w:p w14:paraId="085BF91E" w14:textId="77777777" w:rsidR="00805BFA" w:rsidRPr="00805BFA" w:rsidRDefault="00805BFA" w:rsidP="00805BFA">
      <w:pPr>
        <w:numPr>
          <w:ilvl w:val="0"/>
          <w:numId w:val="53"/>
        </w:numPr>
        <w:rPr>
          <w:sz w:val="22"/>
          <w:szCs w:val="22"/>
          <w:lang w:val="en-US"/>
        </w:rPr>
      </w:pPr>
      <w:r w:rsidRPr="00805BFA">
        <w:rPr>
          <w:sz w:val="22"/>
          <w:szCs w:val="22"/>
          <w:lang w:val="en-US"/>
        </w:rPr>
        <w:t>Tokenomics: CELL minted/burned, reserve ratio, merchant redemptions.</w:t>
      </w:r>
    </w:p>
    <w:p w14:paraId="4B70A99F" w14:textId="77777777" w:rsidR="00805BFA" w:rsidRPr="00805BFA" w:rsidRDefault="00805BFA" w:rsidP="00805BFA">
      <w:pPr>
        <w:numPr>
          <w:ilvl w:val="0"/>
          <w:numId w:val="53"/>
        </w:numPr>
        <w:rPr>
          <w:sz w:val="22"/>
          <w:szCs w:val="22"/>
          <w:lang w:val="en-US"/>
        </w:rPr>
      </w:pPr>
      <w:r w:rsidRPr="00805BFA">
        <w:rPr>
          <w:sz w:val="22"/>
          <w:szCs w:val="22"/>
          <w:lang w:val="en-US"/>
        </w:rPr>
        <w:t>GPO: realized margin lift vs baseline, fill rate, on-time delivery metrics.</w:t>
      </w:r>
    </w:p>
    <w:p w14:paraId="3C281BAB" w14:textId="77777777" w:rsidR="00805BFA" w:rsidRPr="00805BFA" w:rsidRDefault="00805BFA" w:rsidP="00805BFA">
      <w:pPr>
        <w:numPr>
          <w:ilvl w:val="0"/>
          <w:numId w:val="53"/>
        </w:numPr>
        <w:rPr>
          <w:sz w:val="22"/>
          <w:szCs w:val="22"/>
        </w:rPr>
      </w:pPr>
      <w:r w:rsidRPr="00805BFA">
        <w:rPr>
          <w:sz w:val="22"/>
          <w:szCs w:val="22"/>
          <w:lang w:val="en-US"/>
        </w:rPr>
        <w:t>Governance Health: turnout, quorum attainment, delegate concentration, proposal throughput.</w:t>
      </w:r>
      <w:hyperlink r:id="rId44" w:tgtFrame="_blank" w:history="1">
        <w:r w:rsidRPr="00805BFA">
          <w:rPr>
            <w:rStyle w:val="Lienhypertexte"/>
            <w:sz w:val="22"/>
            <w:szCs w:val="22"/>
          </w:rPr>
          <w:t>stablelab</w:t>
        </w:r>
      </w:hyperlink>
      <w:r w:rsidRPr="00805BFA">
        <w:rPr>
          <w:rFonts w:ascii="Arial" w:hAnsi="Arial" w:cs="Arial"/>
          <w:sz w:val="22"/>
          <w:szCs w:val="22"/>
        </w:rPr>
        <w:t>​</w:t>
      </w:r>
    </w:p>
    <w:p w14:paraId="69BA3FF7" w14:textId="77777777" w:rsidR="00805BFA" w:rsidRPr="00805BFA" w:rsidRDefault="00805BFA" w:rsidP="00805BFA">
      <w:pPr>
        <w:rPr>
          <w:sz w:val="22"/>
          <w:szCs w:val="22"/>
        </w:rPr>
      </w:pPr>
      <w:r w:rsidRPr="00805BFA">
        <w:rPr>
          <w:sz w:val="22"/>
          <w:szCs w:val="22"/>
        </w:rPr>
        <w:t>13.2 Velocity Report (Pilot + Ongoing)</w:t>
      </w:r>
    </w:p>
    <w:p w14:paraId="2934E68F" w14:textId="77777777" w:rsidR="00805BFA" w:rsidRPr="00805BFA" w:rsidRDefault="00805BFA" w:rsidP="00805BFA">
      <w:pPr>
        <w:numPr>
          <w:ilvl w:val="0"/>
          <w:numId w:val="54"/>
        </w:numPr>
        <w:rPr>
          <w:sz w:val="22"/>
          <w:szCs w:val="22"/>
          <w:lang w:val="en-US"/>
        </w:rPr>
      </w:pPr>
      <w:r w:rsidRPr="00805BFA">
        <w:rPr>
          <w:sz w:val="22"/>
          <w:szCs w:val="22"/>
          <w:lang w:val="en-US"/>
        </w:rPr>
        <w:t>Changes in local spend share at EGC nodes; stockout incidence; SKU-level margin trends.</w:t>
      </w:r>
    </w:p>
    <w:p w14:paraId="6D7DD124" w14:textId="77777777" w:rsidR="00805BFA" w:rsidRPr="00805BFA" w:rsidRDefault="00805BFA" w:rsidP="00805BFA">
      <w:pPr>
        <w:numPr>
          <w:ilvl w:val="0"/>
          <w:numId w:val="55"/>
        </w:numPr>
        <w:rPr>
          <w:sz w:val="22"/>
          <w:szCs w:val="22"/>
        </w:rPr>
      </w:pPr>
      <w:r w:rsidRPr="00805BFA">
        <w:rPr>
          <w:sz w:val="22"/>
          <w:szCs w:val="22"/>
        </w:rPr>
        <w:t>Constitutional Amendments and Ratification</w:t>
      </w:r>
      <w:r w:rsidRPr="00805BFA">
        <w:rPr>
          <w:sz w:val="22"/>
          <w:szCs w:val="22"/>
        </w:rPr>
        <w:br/>
        <w:t>14.1 Amendments</w:t>
      </w:r>
    </w:p>
    <w:p w14:paraId="0ECD4014" w14:textId="77777777" w:rsidR="00805BFA" w:rsidRPr="00805BFA" w:rsidRDefault="00805BFA" w:rsidP="00805BFA">
      <w:pPr>
        <w:numPr>
          <w:ilvl w:val="0"/>
          <w:numId w:val="56"/>
        </w:numPr>
        <w:rPr>
          <w:sz w:val="22"/>
          <w:szCs w:val="22"/>
        </w:rPr>
      </w:pPr>
      <w:r w:rsidRPr="00805BFA">
        <w:rPr>
          <w:sz w:val="22"/>
          <w:szCs w:val="22"/>
          <w:lang w:val="en-US"/>
        </w:rPr>
        <w:t>Tier A with two-step ratification: Quorum 35–40% and Approval ≥66% Yes in two votes ≥14 days apart; canonical text hashed to IPFS and referenced by the Governor.</w:t>
      </w:r>
      <w:hyperlink r:id="rId45" w:tgtFrame="_blank" w:history="1">
        <w:r w:rsidRPr="00805BFA">
          <w:rPr>
            <w:rStyle w:val="Lienhypertexte"/>
            <w:sz w:val="22"/>
            <w:szCs w:val="22"/>
          </w:rPr>
          <w:t>arxiv+3</w:t>
        </w:r>
      </w:hyperlink>
      <w:r w:rsidRPr="00805BFA">
        <w:rPr>
          <w:rFonts w:ascii="Arial" w:hAnsi="Arial" w:cs="Arial"/>
          <w:sz w:val="22"/>
          <w:szCs w:val="22"/>
        </w:rPr>
        <w:t>​</w:t>
      </w:r>
    </w:p>
    <w:p w14:paraId="731FE540" w14:textId="77777777" w:rsidR="00805BFA" w:rsidRPr="00805BFA" w:rsidRDefault="00805BFA" w:rsidP="00805BFA">
      <w:pPr>
        <w:rPr>
          <w:sz w:val="22"/>
          <w:szCs w:val="22"/>
        </w:rPr>
      </w:pPr>
      <w:r w:rsidRPr="00805BFA">
        <w:rPr>
          <w:sz w:val="22"/>
          <w:szCs w:val="22"/>
        </w:rPr>
        <w:t>14.2 Ratification</w:t>
      </w:r>
    </w:p>
    <w:p w14:paraId="29AACBFA" w14:textId="77777777" w:rsidR="00805BFA" w:rsidRPr="00805BFA" w:rsidRDefault="00805BFA" w:rsidP="00805BFA">
      <w:pPr>
        <w:numPr>
          <w:ilvl w:val="0"/>
          <w:numId w:val="57"/>
        </w:numPr>
        <w:rPr>
          <w:sz w:val="22"/>
          <w:szCs w:val="22"/>
        </w:rPr>
      </w:pPr>
      <w:r w:rsidRPr="00805BFA">
        <w:rPr>
          <w:sz w:val="22"/>
          <w:szCs w:val="22"/>
          <w:lang w:val="en-US"/>
        </w:rPr>
        <w:t>Ratified when genesis vote explicitly adopts this text and references the IPFS hash in the governance contracts; subsequent conflicting policies are void unless passed as formal amendments.</w:t>
      </w:r>
      <w:hyperlink r:id="rId46" w:tgtFrame="_blank" w:history="1">
        <w:r w:rsidRPr="00805BFA">
          <w:rPr>
            <w:rStyle w:val="Lienhypertexte"/>
            <w:sz w:val="22"/>
            <w:szCs w:val="22"/>
          </w:rPr>
          <w:t>arbitrum+1</w:t>
        </w:r>
      </w:hyperlink>
      <w:r w:rsidRPr="00805BFA">
        <w:rPr>
          <w:rFonts w:ascii="Arial" w:hAnsi="Arial" w:cs="Arial"/>
          <w:sz w:val="22"/>
          <w:szCs w:val="22"/>
        </w:rPr>
        <w:t>​</w:t>
      </w:r>
    </w:p>
    <w:p w14:paraId="185FF5E3" w14:textId="77777777" w:rsidR="00805BFA" w:rsidRPr="00805BFA" w:rsidRDefault="00805BFA" w:rsidP="00805BFA">
      <w:pPr>
        <w:rPr>
          <w:sz w:val="22"/>
          <w:szCs w:val="22"/>
        </w:rPr>
      </w:pPr>
      <w:r w:rsidRPr="00805BFA">
        <w:rPr>
          <w:sz w:val="22"/>
          <w:szCs w:val="22"/>
        </w:rPr>
        <w:lastRenderedPageBreak/>
        <w:t>Appendix A: Interface Identifiers and Events (Excerpts)</w:t>
      </w:r>
      <w:r w:rsidRPr="00805BFA">
        <w:rPr>
          <w:sz w:val="22"/>
          <w:szCs w:val="22"/>
        </w:rPr>
        <w:br/>
        <w:t>A.1 Smart-ISA Events</w:t>
      </w:r>
    </w:p>
    <w:p w14:paraId="3468C48E" w14:textId="77777777" w:rsidR="00805BFA" w:rsidRPr="00805BFA" w:rsidRDefault="00805BFA" w:rsidP="00805BFA">
      <w:pPr>
        <w:numPr>
          <w:ilvl w:val="0"/>
          <w:numId w:val="58"/>
        </w:numPr>
        <w:rPr>
          <w:sz w:val="22"/>
          <w:szCs w:val="22"/>
        </w:rPr>
      </w:pPr>
      <w:r w:rsidRPr="00805BFA">
        <w:rPr>
          <w:sz w:val="22"/>
          <w:szCs w:val="22"/>
        </w:rPr>
        <w:t>ISACreated(beneficiary, fundedAmount, cap)</w:t>
      </w:r>
    </w:p>
    <w:p w14:paraId="3249532E" w14:textId="77777777" w:rsidR="00805BFA" w:rsidRPr="00805BFA" w:rsidRDefault="00805BFA" w:rsidP="00805BFA">
      <w:pPr>
        <w:numPr>
          <w:ilvl w:val="0"/>
          <w:numId w:val="58"/>
        </w:numPr>
        <w:rPr>
          <w:sz w:val="22"/>
          <w:szCs w:val="22"/>
          <w:lang w:val="en-US"/>
        </w:rPr>
      </w:pPr>
      <w:r w:rsidRPr="00805BFA">
        <w:rPr>
          <w:sz w:val="22"/>
          <w:szCs w:val="22"/>
          <w:lang w:val="en-US"/>
        </w:rPr>
        <w:t>PaymentReceived(payer, beneficiary, amount, capRemaining)</w:t>
      </w:r>
    </w:p>
    <w:p w14:paraId="4208CC26" w14:textId="77777777" w:rsidR="00805BFA" w:rsidRPr="00805BFA" w:rsidRDefault="00805BFA" w:rsidP="00805BFA">
      <w:pPr>
        <w:numPr>
          <w:ilvl w:val="0"/>
          <w:numId w:val="58"/>
        </w:numPr>
        <w:rPr>
          <w:sz w:val="22"/>
          <w:szCs w:val="22"/>
        </w:rPr>
      </w:pPr>
      <w:r w:rsidRPr="00805BFA">
        <w:rPr>
          <w:sz w:val="22"/>
          <w:szCs w:val="22"/>
        </w:rPr>
        <w:t>ServiceRecorded(beneficiary, points, totalPoints)</w:t>
      </w:r>
    </w:p>
    <w:p w14:paraId="668CAFBC" w14:textId="77777777" w:rsidR="00805BFA" w:rsidRPr="00805BFA" w:rsidRDefault="00805BFA" w:rsidP="00805BFA">
      <w:pPr>
        <w:numPr>
          <w:ilvl w:val="0"/>
          <w:numId w:val="58"/>
        </w:numPr>
        <w:rPr>
          <w:sz w:val="22"/>
          <w:szCs w:val="22"/>
        </w:rPr>
      </w:pPr>
      <w:r w:rsidRPr="00805BFA">
        <w:rPr>
          <w:sz w:val="22"/>
          <w:szCs w:val="22"/>
        </w:rPr>
        <w:t>StatusUpdated(beneficiary, oldStatus, newStatus)</w:t>
      </w:r>
    </w:p>
    <w:p w14:paraId="3E3EA8A6" w14:textId="77777777" w:rsidR="00805BFA" w:rsidRPr="00805BFA" w:rsidRDefault="00805BFA" w:rsidP="00805BFA">
      <w:pPr>
        <w:rPr>
          <w:sz w:val="22"/>
          <w:szCs w:val="22"/>
        </w:rPr>
      </w:pPr>
      <w:r w:rsidRPr="00805BFA">
        <w:rPr>
          <w:sz w:val="22"/>
          <w:szCs w:val="22"/>
        </w:rPr>
        <w:t>A.2 CELL Token Events</w:t>
      </w:r>
    </w:p>
    <w:p w14:paraId="04D8AA9F" w14:textId="77777777" w:rsidR="00805BFA" w:rsidRPr="00805BFA" w:rsidRDefault="00805BFA" w:rsidP="00805BFA">
      <w:pPr>
        <w:numPr>
          <w:ilvl w:val="0"/>
          <w:numId w:val="59"/>
        </w:numPr>
        <w:rPr>
          <w:sz w:val="22"/>
          <w:szCs w:val="22"/>
        </w:rPr>
      </w:pPr>
      <w:r w:rsidRPr="00805BFA">
        <w:rPr>
          <w:sz w:val="22"/>
          <w:szCs w:val="22"/>
        </w:rPr>
        <w:t>CellMinted(to, amount, reasonCode)</w:t>
      </w:r>
    </w:p>
    <w:p w14:paraId="07163FBA" w14:textId="77777777" w:rsidR="00805BFA" w:rsidRPr="00805BFA" w:rsidRDefault="00805BFA" w:rsidP="00805BFA">
      <w:pPr>
        <w:numPr>
          <w:ilvl w:val="0"/>
          <w:numId w:val="59"/>
        </w:numPr>
        <w:rPr>
          <w:sz w:val="22"/>
          <w:szCs w:val="22"/>
          <w:lang w:val="en-US"/>
        </w:rPr>
      </w:pPr>
      <w:r w:rsidRPr="00805BFA">
        <w:rPr>
          <w:sz w:val="22"/>
          <w:szCs w:val="22"/>
          <w:lang w:val="en-US"/>
        </w:rPr>
        <w:t>CellRedeemed(from, amount, fiatAmount, rateCode)</w:t>
      </w:r>
    </w:p>
    <w:p w14:paraId="7B976B41" w14:textId="77777777" w:rsidR="00805BFA" w:rsidRPr="00805BFA" w:rsidRDefault="00805BFA" w:rsidP="00805BFA">
      <w:pPr>
        <w:numPr>
          <w:ilvl w:val="0"/>
          <w:numId w:val="59"/>
        </w:numPr>
        <w:rPr>
          <w:sz w:val="22"/>
          <w:szCs w:val="22"/>
        </w:rPr>
      </w:pPr>
      <w:r w:rsidRPr="00805BFA">
        <w:rPr>
          <w:sz w:val="22"/>
          <w:szCs w:val="22"/>
        </w:rPr>
        <w:t>RateChanged(oldRate, newRate, effectiveBlock)</w:t>
      </w:r>
    </w:p>
    <w:p w14:paraId="7AFA8EA7" w14:textId="77777777" w:rsidR="00805BFA" w:rsidRPr="00805BFA" w:rsidRDefault="00805BFA" w:rsidP="00805BFA">
      <w:pPr>
        <w:rPr>
          <w:sz w:val="22"/>
          <w:szCs w:val="22"/>
        </w:rPr>
      </w:pPr>
      <w:r w:rsidRPr="00805BFA">
        <w:rPr>
          <w:sz w:val="22"/>
          <w:szCs w:val="22"/>
        </w:rPr>
        <w:t>A.3 Governance Events</w:t>
      </w:r>
    </w:p>
    <w:p w14:paraId="793F8830" w14:textId="77777777" w:rsidR="00805BFA" w:rsidRPr="00805BFA" w:rsidRDefault="00805BFA" w:rsidP="00805BFA">
      <w:pPr>
        <w:numPr>
          <w:ilvl w:val="0"/>
          <w:numId w:val="60"/>
        </w:numPr>
        <w:rPr>
          <w:sz w:val="22"/>
          <w:szCs w:val="22"/>
          <w:lang w:val="en-US"/>
        </w:rPr>
      </w:pPr>
      <w:r w:rsidRPr="00805BFA">
        <w:rPr>
          <w:sz w:val="22"/>
          <w:szCs w:val="22"/>
          <w:lang w:val="en-US"/>
        </w:rPr>
        <w:t>ProposalRegistered(id, typeCode, proposer, ipfsHash)</w:t>
      </w:r>
    </w:p>
    <w:p w14:paraId="15588C75" w14:textId="77777777" w:rsidR="00805BFA" w:rsidRPr="00805BFA" w:rsidRDefault="00805BFA" w:rsidP="00805BFA">
      <w:pPr>
        <w:numPr>
          <w:ilvl w:val="0"/>
          <w:numId w:val="60"/>
        </w:numPr>
        <w:rPr>
          <w:sz w:val="22"/>
          <w:szCs w:val="22"/>
          <w:lang w:val="en-US"/>
        </w:rPr>
      </w:pPr>
      <w:r w:rsidRPr="00805BFA">
        <w:rPr>
          <w:sz w:val="22"/>
          <w:szCs w:val="22"/>
          <w:lang w:val="en-US"/>
        </w:rPr>
        <w:t>VoteCast(voter, id, weight, support)</w:t>
      </w:r>
    </w:p>
    <w:p w14:paraId="01111117" w14:textId="77777777" w:rsidR="00805BFA" w:rsidRPr="00805BFA" w:rsidRDefault="00805BFA" w:rsidP="00805BFA">
      <w:pPr>
        <w:numPr>
          <w:ilvl w:val="0"/>
          <w:numId w:val="60"/>
        </w:numPr>
        <w:rPr>
          <w:sz w:val="22"/>
          <w:szCs w:val="22"/>
        </w:rPr>
      </w:pPr>
      <w:r w:rsidRPr="00805BFA">
        <w:rPr>
          <w:sz w:val="22"/>
          <w:szCs w:val="22"/>
        </w:rPr>
        <w:t>Executed(id, txHashRef)</w:t>
      </w:r>
    </w:p>
    <w:p w14:paraId="06C955C2" w14:textId="77777777" w:rsidR="00805BFA" w:rsidRPr="00805BFA" w:rsidRDefault="00805BFA" w:rsidP="00805BFA">
      <w:pPr>
        <w:numPr>
          <w:ilvl w:val="0"/>
          <w:numId w:val="60"/>
        </w:numPr>
        <w:rPr>
          <w:sz w:val="22"/>
          <w:szCs w:val="22"/>
        </w:rPr>
      </w:pPr>
      <w:r w:rsidRPr="00805BFA">
        <w:rPr>
          <w:sz w:val="22"/>
          <w:szCs w:val="22"/>
        </w:rPr>
        <w:t>TimelockQueued(id, eta)</w:t>
      </w:r>
    </w:p>
    <w:p w14:paraId="74EBA201" w14:textId="77777777" w:rsidR="00805BFA" w:rsidRPr="00805BFA" w:rsidRDefault="00805BFA" w:rsidP="00805BFA">
      <w:pPr>
        <w:rPr>
          <w:sz w:val="22"/>
          <w:szCs w:val="22"/>
          <w:lang w:val="en-US"/>
        </w:rPr>
      </w:pPr>
      <w:r w:rsidRPr="00805BFA">
        <w:rPr>
          <w:sz w:val="22"/>
          <w:szCs w:val="22"/>
          <w:lang w:val="en-US"/>
        </w:rPr>
        <w:t>Appendix B: Data Schemas (Summaries)</w:t>
      </w:r>
      <w:r w:rsidRPr="00805BFA">
        <w:rPr>
          <w:sz w:val="22"/>
          <w:szCs w:val="22"/>
          <w:lang w:val="en-US"/>
        </w:rPr>
        <w:br/>
        <w:t>B.1 POS Product</w:t>
      </w:r>
    </w:p>
    <w:p w14:paraId="0EB3045A" w14:textId="77777777" w:rsidR="00805BFA" w:rsidRPr="00805BFA" w:rsidRDefault="00805BFA" w:rsidP="00805BFA">
      <w:pPr>
        <w:numPr>
          <w:ilvl w:val="0"/>
          <w:numId w:val="61"/>
        </w:numPr>
        <w:rPr>
          <w:sz w:val="22"/>
          <w:szCs w:val="22"/>
          <w:lang w:val="en-US"/>
        </w:rPr>
      </w:pPr>
      <w:r w:rsidRPr="00805BFA">
        <w:rPr>
          <w:sz w:val="22"/>
          <w:szCs w:val="22"/>
          <w:lang w:val="en-US"/>
        </w:rPr>
        <w:t>product_id, barcode, name, category_code, supplier_id, unit_cost, unit_price, tax_rate, flags (egc_preferred, local_black_owned, high_margin), par_level, reorder_point.</w:t>
      </w:r>
    </w:p>
    <w:p w14:paraId="04BAB5DC" w14:textId="77777777" w:rsidR="00805BFA" w:rsidRPr="00805BFA" w:rsidRDefault="00805BFA" w:rsidP="00805BFA">
      <w:pPr>
        <w:rPr>
          <w:sz w:val="22"/>
          <w:szCs w:val="22"/>
        </w:rPr>
      </w:pPr>
      <w:r w:rsidRPr="00805BFA">
        <w:rPr>
          <w:sz w:val="22"/>
          <w:szCs w:val="22"/>
        </w:rPr>
        <w:t>B.2 Vendor Record</w:t>
      </w:r>
    </w:p>
    <w:p w14:paraId="09DF5F24" w14:textId="77777777" w:rsidR="00805BFA" w:rsidRPr="00805BFA" w:rsidRDefault="00805BFA" w:rsidP="00805BFA">
      <w:pPr>
        <w:numPr>
          <w:ilvl w:val="0"/>
          <w:numId w:val="62"/>
        </w:numPr>
        <w:rPr>
          <w:sz w:val="22"/>
          <w:szCs w:val="22"/>
          <w:lang w:val="en-US"/>
        </w:rPr>
      </w:pPr>
      <w:r w:rsidRPr="00805BFA">
        <w:rPr>
          <w:sz w:val="22"/>
          <w:szCs w:val="22"/>
          <w:lang w:val="en-US"/>
        </w:rPr>
        <w:t>supplier_id, legal_name, compliance_docs, payment_terms, data_sharing_clause_hash.</w:t>
      </w:r>
    </w:p>
    <w:p w14:paraId="59518D9E" w14:textId="77777777" w:rsidR="00805BFA" w:rsidRPr="00805BFA" w:rsidRDefault="00805BFA" w:rsidP="00805BFA">
      <w:pPr>
        <w:rPr>
          <w:sz w:val="22"/>
          <w:szCs w:val="22"/>
        </w:rPr>
      </w:pPr>
      <w:r w:rsidRPr="00805BFA">
        <w:rPr>
          <w:sz w:val="22"/>
          <w:szCs w:val="22"/>
        </w:rPr>
        <w:t>B.3 Merchant Settlement</w:t>
      </w:r>
    </w:p>
    <w:p w14:paraId="28B2C050" w14:textId="77777777" w:rsidR="00805BFA" w:rsidRPr="00805BFA" w:rsidRDefault="00805BFA" w:rsidP="00805BFA">
      <w:pPr>
        <w:numPr>
          <w:ilvl w:val="0"/>
          <w:numId w:val="63"/>
        </w:numPr>
        <w:rPr>
          <w:sz w:val="22"/>
          <w:szCs w:val="22"/>
          <w:lang w:val="en-US"/>
        </w:rPr>
      </w:pPr>
      <w:r w:rsidRPr="00805BFA">
        <w:rPr>
          <w:sz w:val="22"/>
          <w:szCs w:val="22"/>
          <w:lang w:val="en-US"/>
        </w:rPr>
        <w:t>store_id, week_range, cell_received, cell_redeemed, fiat_wired, rate_applied, reconciliation_status.</w:t>
      </w:r>
    </w:p>
    <w:p w14:paraId="6C8895B3" w14:textId="77777777" w:rsidR="00805BFA" w:rsidRPr="00805BFA" w:rsidRDefault="00805BFA" w:rsidP="00805BFA">
      <w:pPr>
        <w:rPr>
          <w:sz w:val="22"/>
          <w:szCs w:val="22"/>
          <w:lang w:val="en-US"/>
        </w:rPr>
      </w:pPr>
      <w:r w:rsidRPr="00805BFA">
        <w:rPr>
          <w:sz w:val="22"/>
          <w:szCs w:val="22"/>
          <w:lang w:val="en-US"/>
        </w:rPr>
        <w:t>Appendix C: Quorum and Threshold Tuning Ranges</w:t>
      </w:r>
    </w:p>
    <w:p w14:paraId="4EE3EFA9" w14:textId="77777777" w:rsidR="00805BFA" w:rsidRPr="00805BFA" w:rsidRDefault="00805BFA" w:rsidP="00805BFA">
      <w:pPr>
        <w:numPr>
          <w:ilvl w:val="0"/>
          <w:numId w:val="64"/>
        </w:numPr>
        <w:rPr>
          <w:sz w:val="22"/>
          <w:szCs w:val="22"/>
        </w:rPr>
      </w:pPr>
      <w:r w:rsidRPr="00805BFA">
        <w:rPr>
          <w:sz w:val="22"/>
          <w:szCs w:val="22"/>
        </w:rPr>
        <w:t>Tier A quorum 30–40%; default 35%.</w:t>
      </w:r>
    </w:p>
    <w:p w14:paraId="196DF526" w14:textId="77777777" w:rsidR="00805BFA" w:rsidRPr="00805BFA" w:rsidRDefault="00805BFA" w:rsidP="00805BFA">
      <w:pPr>
        <w:numPr>
          <w:ilvl w:val="0"/>
          <w:numId w:val="64"/>
        </w:numPr>
        <w:rPr>
          <w:sz w:val="22"/>
          <w:szCs w:val="22"/>
        </w:rPr>
      </w:pPr>
      <w:r w:rsidRPr="00805BFA">
        <w:rPr>
          <w:sz w:val="22"/>
          <w:szCs w:val="22"/>
        </w:rPr>
        <w:t>Tier B quorum 20–30%; default 25%.</w:t>
      </w:r>
    </w:p>
    <w:p w14:paraId="2A62629C" w14:textId="77777777" w:rsidR="00805BFA" w:rsidRPr="00805BFA" w:rsidRDefault="00805BFA" w:rsidP="00805BFA">
      <w:pPr>
        <w:numPr>
          <w:ilvl w:val="0"/>
          <w:numId w:val="64"/>
        </w:numPr>
        <w:rPr>
          <w:sz w:val="22"/>
          <w:szCs w:val="22"/>
        </w:rPr>
      </w:pPr>
      <w:r w:rsidRPr="00805BFA">
        <w:rPr>
          <w:sz w:val="22"/>
          <w:szCs w:val="22"/>
        </w:rPr>
        <w:t>Tier C quorum 10–15%; default 12%.</w:t>
      </w:r>
    </w:p>
    <w:p w14:paraId="1B6DD02B" w14:textId="77777777" w:rsidR="00805BFA" w:rsidRPr="00805BFA" w:rsidRDefault="00805BFA" w:rsidP="00805BFA">
      <w:pPr>
        <w:numPr>
          <w:ilvl w:val="0"/>
          <w:numId w:val="64"/>
        </w:numPr>
        <w:rPr>
          <w:sz w:val="22"/>
          <w:szCs w:val="22"/>
        </w:rPr>
      </w:pPr>
      <w:r w:rsidRPr="00805BFA">
        <w:rPr>
          <w:sz w:val="22"/>
          <w:szCs w:val="22"/>
        </w:rPr>
        <w:t>Tier A approval ≥66%; Tier B ≥55%; Tier C &gt;50%.</w:t>
      </w:r>
      <w:hyperlink r:id="rId47" w:tgtFrame="_blank" w:history="1">
        <w:r w:rsidRPr="00805BFA">
          <w:rPr>
            <w:rStyle w:val="Lienhypertexte"/>
            <w:sz w:val="22"/>
            <w:szCs w:val="22"/>
          </w:rPr>
          <w:t>blokk+2</w:t>
        </w:r>
      </w:hyperlink>
      <w:r w:rsidRPr="00805BFA">
        <w:rPr>
          <w:rFonts w:ascii="Arial" w:hAnsi="Arial" w:cs="Arial"/>
          <w:sz w:val="22"/>
          <w:szCs w:val="22"/>
        </w:rPr>
        <w:t>​</w:t>
      </w:r>
    </w:p>
    <w:p w14:paraId="5ED7BEC3" w14:textId="77777777" w:rsidR="00805BFA" w:rsidRPr="00805BFA" w:rsidRDefault="00805BFA" w:rsidP="00805BFA">
      <w:pPr>
        <w:rPr>
          <w:sz w:val="22"/>
          <w:szCs w:val="22"/>
          <w:lang w:val="en-US"/>
        </w:rPr>
      </w:pPr>
      <w:r w:rsidRPr="00805BFA">
        <w:rPr>
          <w:sz w:val="22"/>
          <w:szCs w:val="22"/>
          <w:lang w:val="en-US"/>
        </w:rPr>
        <w:t>Appendix D: Compliance and Legal Notes</w:t>
      </w:r>
    </w:p>
    <w:p w14:paraId="15BE2113" w14:textId="77777777" w:rsidR="00805BFA" w:rsidRPr="00805BFA" w:rsidRDefault="00805BFA" w:rsidP="00805BFA">
      <w:pPr>
        <w:numPr>
          <w:ilvl w:val="0"/>
          <w:numId w:val="65"/>
        </w:numPr>
        <w:rPr>
          <w:sz w:val="22"/>
          <w:szCs w:val="22"/>
        </w:rPr>
      </w:pPr>
      <w:r w:rsidRPr="00805BFA">
        <w:rPr>
          <w:sz w:val="22"/>
          <w:szCs w:val="22"/>
          <w:lang w:val="en-US"/>
        </w:rPr>
        <w:lastRenderedPageBreak/>
        <w:t>The Vault’s nonprofit charter shall enumerate charitable purposes (education, entrepreneurship, community economic development) and reference DAO-aligned program governance, consistent with hybrid DAO–nonprofit guidance.</w:t>
      </w:r>
      <w:hyperlink r:id="rId48" w:tgtFrame="_blank" w:history="1">
        <w:r w:rsidRPr="00805BFA">
          <w:rPr>
            <w:rStyle w:val="Lienhypertexte"/>
            <w:sz w:val="22"/>
            <w:szCs w:val="22"/>
          </w:rPr>
          <w:t>intercom+1</w:t>
        </w:r>
      </w:hyperlink>
      <w:r w:rsidRPr="00805BFA">
        <w:rPr>
          <w:rFonts w:ascii="Arial" w:hAnsi="Arial" w:cs="Arial"/>
          <w:sz w:val="22"/>
          <w:szCs w:val="22"/>
        </w:rPr>
        <w:t>​</w:t>
      </w:r>
    </w:p>
    <w:p w14:paraId="3A078E66" w14:textId="77777777" w:rsidR="00805BFA" w:rsidRPr="00805BFA" w:rsidRDefault="00805BFA" w:rsidP="00805BFA">
      <w:pPr>
        <w:numPr>
          <w:ilvl w:val="0"/>
          <w:numId w:val="65"/>
        </w:numPr>
        <w:rPr>
          <w:sz w:val="22"/>
          <w:szCs w:val="22"/>
        </w:rPr>
      </w:pPr>
      <w:r w:rsidRPr="00805BFA">
        <w:rPr>
          <w:sz w:val="22"/>
          <w:szCs w:val="22"/>
          <w:lang w:val="en-US"/>
        </w:rPr>
        <w:t>Vendor contracts include data-sharing, pricing tiers, and ESG clauses standard in professional procurement; DAO retains the right to terminate for cause based on performance dashboards.</w:t>
      </w:r>
      <w:hyperlink r:id="rId49" w:tgtFrame="_blank" w:history="1">
        <w:r w:rsidRPr="00805BFA">
          <w:rPr>
            <w:rStyle w:val="Lienhypertexte"/>
            <w:sz w:val="22"/>
            <w:szCs w:val="22"/>
          </w:rPr>
          <w:t>artofprocurement+1</w:t>
        </w:r>
      </w:hyperlink>
      <w:r w:rsidRPr="00805BFA">
        <w:rPr>
          <w:rFonts w:ascii="Arial" w:hAnsi="Arial" w:cs="Arial"/>
          <w:sz w:val="22"/>
          <w:szCs w:val="22"/>
        </w:rPr>
        <w:t>​</w:t>
      </w:r>
    </w:p>
    <w:p w14:paraId="4EEEB73F" w14:textId="77777777" w:rsidR="00805BFA" w:rsidRPr="00805BFA" w:rsidRDefault="00805BFA" w:rsidP="00805BFA">
      <w:pPr>
        <w:rPr>
          <w:sz w:val="22"/>
          <w:szCs w:val="22"/>
          <w:lang w:val="en-US"/>
        </w:rPr>
      </w:pPr>
      <w:r w:rsidRPr="00805BFA">
        <w:rPr>
          <w:sz w:val="22"/>
          <w:szCs w:val="22"/>
          <w:lang w:val="en-US"/>
        </w:rPr>
        <w:t>References (state of the art and guidance)</w:t>
      </w:r>
    </w:p>
    <w:p w14:paraId="01357A4F" w14:textId="350D6AE1" w:rsidR="00C852FC" w:rsidRDefault="00805BFA" w:rsidP="00C852FC">
      <w:pPr>
        <w:numPr>
          <w:ilvl w:val="0"/>
          <w:numId w:val="66"/>
        </w:numPr>
        <w:rPr>
          <w:rFonts w:ascii="Arial" w:hAnsi="Arial" w:cs="Arial"/>
          <w:sz w:val="22"/>
          <w:szCs w:val="22"/>
        </w:rPr>
      </w:pPr>
      <w:r w:rsidRPr="00805BFA">
        <w:rPr>
          <w:sz w:val="22"/>
          <w:szCs w:val="22"/>
          <w:lang w:val="en-US"/>
        </w:rPr>
        <w:t>ENS DAO Constitution; Arbitrum DAO constitution; DAO governance best practices; Snapshot documentation; quorum and concentration analyses; ERC-4337 documentation. These inform but do not limit the specific integration claimed herein.</w:t>
      </w:r>
      <w:hyperlink r:id="rId50" w:tgtFrame="_blank" w:history="1">
        <w:r w:rsidRPr="00805BFA">
          <w:rPr>
            <w:rStyle w:val="Lienhypertexte"/>
            <w:sz w:val="22"/>
            <w:szCs w:val="22"/>
          </w:rPr>
          <w:t>ens+4</w:t>
        </w:r>
      </w:hyperlink>
      <w:r w:rsidRPr="00805BFA">
        <w:rPr>
          <w:rFonts w:ascii="Arial" w:hAnsi="Arial" w:cs="Arial"/>
          <w:sz w:val="22"/>
          <w:szCs w:val="22"/>
        </w:rPr>
        <w:t>​</w:t>
      </w:r>
    </w:p>
    <w:p w14:paraId="2E5BE6EB" w14:textId="090533E4" w:rsidR="00C852FC" w:rsidRPr="00C852FC" w:rsidRDefault="00C852FC" w:rsidP="00C852FC">
      <w:pPr>
        <w:rPr>
          <w:rFonts w:ascii="Arial" w:hAnsi="Arial" w:cs="Arial"/>
          <w:b/>
          <w:bCs/>
          <w:sz w:val="22"/>
          <w:szCs w:val="22"/>
          <w:lang w:val="en-US"/>
        </w:rPr>
      </w:pPr>
      <w:r w:rsidRPr="00C852FC">
        <w:rPr>
          <w:rFonts w:ascii="Arial" w:hAnsi="Arial" w:cs="Arial"/>
          <w:sz w:val="22"/>
          <w:szCs w:val="22"/>
          <w:lang w:val="en-US"/>
        </w:rPr>
        <w:br w:type="page"/>
      </w:r>
      <w:r w:rsidRPr="00C852FC">
        <w:rPr>
          <w:rFonts w:ascii="Arial" w:hAnsi="Arial" w:cs="Arial"/>
          <w:b/>
          <w:bCs/>
          <w:sz w:val="22"/>
          <w:szCs w:val="22"/>
          <w:lang w:val="en-US"/>
        </w:rPr>
        <w:lastRenderedPageBreak/>
        <w:t>I. EGC DAO Governance Specification (Numbered)</w:t>
      </w:r>
    </w:p>
    <w:p w14:paraId="16B67F72"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1. Title and Field of Invention</w:t>
      </w:r>
    </w:p>
    <w:p w14:paraId="7243E31F"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1.1 Title</w:t>
      </w:r>
      <w:r w:rsidRPr="00C852FC">
        <w:rPr>
          <w:rFonts w:ascii="Arial" w:hAnsi="Arial" w:cs="Arial"/>
          <w:sz w:val="22"/>
          <w:szCs w:val="22"/>
          <w:lang w:val="en-US"/>
        </w:rPr>
        <w:br/>
        <w:t>Hybrid On</w:t>
      </w:r>
      <w:r w:rsidRPr="00C852FC">
        <w:rPr>
          <w:rFonts w:ascii="Arial" w:hAnsi="Arial" w:cs="Arial"/>
          <w:sz w:val="22"/>
          <w:szCs w:val="22"/>
          <w:lang w:val="en-US"/>
        </w:rPr>
        <w:noBreakHyphen/>
        <w:t>Chain/Off</w:t>
      </w:r>
      <w:r w:rsidRPr="00C852FC">
        <w:rPr>
          <w:rFonts w:ascii="Arial" w:hAnsi="Arial" w:cs="Arial"/>
          <w:sz w:val="22"/>
          <w:szCs w:val="22"/>
          <w:lang w:val="en-US"/>
        </w:rPr>
        <w:noBreakHyphen/>
        <w:t>Chain Governance System for Community Economic Cells with Programmatic Education Finance and Group Purchasing.</w:t>
      </w:r>
    </w:p>
    <w:p w14:paraId="316D0AA2"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1.2 Field</w:t>
      </w:r>
      <w:r w:rsidRPr="00C852FC">
        <w:rPr>
          <w:rFonts w:ascii="Arial" w:hAnsi="Arial" w:cs="Arial"/>
          <w:sz w:val="22"/>
          <w:szCs w:val="22"/>
          <w:lang w:val="en-US"/>
        </w:rPr>
        <w:br/>
        <w:t>The invention relates to decentralized autonomous organizations (DAOs), hybrid DAO–nonprofit architectures, income share agreement (ISA) management, group purchasing organizations (GPOs), local</w:t>
      </w:r>
      <w:r w:rsidRPr="00C852FC">
        <w:rPr>
          <w:rFonts w:ascii="Arial" w:hAnsi="Arial" w:cs="Arial"/>
          <w:sz w:val="22"/>
          <w:szCs w:val="22"/>
          <w:lang w:val="en-US"/>
        </w:rPr>
        <w:noBreakHyphen/>
        <w:t>currency token systems, and ERC</w:t>
      </w:r>
      <w:r w:rsidRPr="00C852FC">
        <w:rPr>
          <w:rFonts w:ascii="Arial" w:hAnsi="Arial" w:cs="Arial"/>
          <w:sz w:val="22"/>
          <w:szCs w:val="22"/>
          <w:lang w:val="en-US"/>
        </w:rPr>
        <w:noBreakHyphen/>
        <w:t>4337 smart wallet UX for non</w:t>
      </w:r>
      <w:r w:rsidRPr="00C852FC">
        <w:rPr>
          <w:rFonts w:ascii="Arial" w:hAnsi="Arial" w:cs="Arial"/>
          <w:sz w:val="22"/>
          <w:szCs w:val="22"/>
          <w:lang w:val="en-US"/>
        </w:rPr>
        <w:noBreakHyphen/>
        <w:t>technical users.​</w:t>
      </w:r>
    </w:p>
    <w:p w14:paraId="3F3DB1C2"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602EBC5E">
          <v:rect id="_x0000_i1051" style="width:0;height:.75pt" o:hralign="center" o:hrstd="t" o:hr="t" fillcolor="#a0a0a0" stroked="f"/>
        </w:pict>
      </w:r>
    </w:p>
    <w:p w14:paraId="3CD92F33"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2. Background and Prior Art Context</w:t>
      </w:r>
    </w:p>
    <w:p w14:paraId="72F49B8E"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2.1 Prior DAO Constitutions</w:t>
      </w:r>
      <w:r w:rsidRPr="00C852FC">
        <w:rPr>
          <w:rFonts w:ascii="Arial" w:hAnsi="Arial" w:cs="Arial"/>
          <w:sz w:val="22"/>
          <w:szCs w:val="22"/>
          <w:lang w:val="en-US"/>
        </w:rPr>
        <w:br/>
        <w:t>Existing DAOs (e.g., ENS, Arbitrum) define token</w:t>
      </w:r>
      <w:r w:rsidRPr="00C852FC">
        <w:rPr>
          <w:rFonts w:ascii="Arial" w:hAnsi="Arial" w:cs="Arial"/>
          <w:sz w:val="22"/>
          <w:szCs w:val="22"/>
          <w:lang w:val="en-US"/>
        </w:rPr>
        <w:noBreakHyphen/>
        <w:t>based governance and parameter changes but generally do not integrate: (i) retail micro</w:t>
      </w:r>
      <w:r w:rsidRPr="00C852FC">
        <w:rPr>
          <w:rFonts w:ascii="Arial" w:hAnsi="Arial" w:cs="Arial"/>
          <w:sz w:val="22"/>
          <w:szCs w:val="22"/>
          <w:lang w:val="en-US"/>
        </w:rPr>
        <w:noBreakHyphen/>
        <w:t>commerce optimization, (ii) ISAs with service</w:t>
      </w:r>
      <w:r w:rsidRPr="00C852FC">
        <w:rPr>
          <w:rFonts w:ascii="Arial" w:hAnsi="Arial" w:cs="Arial"/>
          <w:sz w:val="22"/>
          <w:szCs w:val="22"/>
          <w:lang w:val="en-US"/>
        </w:rPr>
        <w:noBreakHyphen/>
        <w:t>indexed forgiveness, and (iii) closed</w:t>
      </w:r>
      <w:r w:rsidRPr="00C852FC">
        <w:rPr>
          <w:rFonts w:ascii="Arial" w:hAnsi="Arial" w:cs="Arial"/>
          <w:sz w:val="22"/>
          <w:szCs w:val="22"/>
          <w:lang w:val="en-US"/>
        </w:rPr>
        <w:noBreakHyphen/>
        <w:t>loop merchant redemption currencies under a unified constitutional governance framework.​</w:t>
      </w:r>
    </w:p>
    <w:p w14:paraId="2D00833C"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2.2 Limitations in Traditional Governance</w:t>
      </w:r>
      <w:r w:rsidRPr="00C852FC">
        <w:rPr>
          <w:rFonts w:ascii="Arial" w:hAnsi="Arial" w:cs="Arial"/>
          <w:sz w:val="22"/>
          <w:szCs w:val="22"/>
          <w:lang w:val="en-US"/>
        </w:rPr>
        <w:br/>
        <w:t>Traditional nonprofits and cooperatives lack transparent, programmable mechanisms to:</w:t>
      </w:r>
      <w:r w:rsidRPr="00C852FC">
        <w:rPr>
          <w:rFonts w:ascii="Arial" w:hAnsi="Arial" w:cs="Arial"/>
          <w:sz w:val="22"/>
          <w:szCs w:val="22"/>
          <w:lang w:val="en-US"/>
        </w:rPr>
        <w:br/>
        <w:t>(a) tie individual education outcomes to community reinvestment,</w:t>
      </w:r>
      <w:r w:rsidRPr="00C852FC">
        <w:rPr>
          <w:rFonts w:ascii="Arial" w:hAnsi="Arial" w:cs="Arial"/>
          <w:sz w:val="22"/>
          <w:szCs w:val="22"/>
          <w:lang w:val="en-US"/>
        </w:rPr>
        <w:br/>
        <w:t>(b) coordinate local GPO purchasing via on</w:t>
      </w:r>
      <w:r w:rsidRPr="00C852FC">
        <w:rPr>
          <w:rFonts w:ascii="Arial" w:hAnsi="Arial" w:cs="Arial"/>
          <w:sz w:val="22"/>
          <w:szCs w:val="22"/>
          <w:lang w:val="en-US"/>
        </w:rPr>
        <w:noBreakHyphen/>
        <w:t>chain voting, and</w:t>
      </w:r>
      <w:r w:rsidRPr="00C852FC">
        <w:rPr>
          <w:rFonts w:ascii="Arial" w:hAnsi="Arial" w:cs="Arial"/>
          <w:sz w:val="22"/>
          <w:szCs w:val="22"/>
          <w:lang w:val="en-US"/>
        </w:rPr>
        <w:br/>
        <w:t>(c) provide gasless, seed</w:t>
      </w:r>
      <w:r w:rsidRPr="00C852FC">
        <w:rPr>
          <w:rFonts w:ascii="Arial" w:hAnsi="Arial" w:cs="Arial"/>
          <w:sz w:val="22"/>
          <w:szCs w:val="22"/>
          <w:lang w:val="en-US"/>
        </w:rPr>
        <w:noBreakHyphen/>
        <w:t>less wallet UX for low</w:t>
      </w:r>
      <w:r w:rsidRPr="00C852FC">
        <w:rPr>
          <w:rFonts w:ascii="Arial" w:hAnsi="Arial" w:cs="Arial"/>
          <w:sz w:val="22"/>
          <w:szCs w:val="22"/>
          <w:lang w:val="en-US"/>
        </w:rPr>
        <w:noBreakHyphen/>
        <w:t>literacy participants.</w:t>
      </w:r>
    </w:p>
    <w:p w14:paraId="07B756F6"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2.3 Technical Problem</w:t>
      </w:r>
      <w:r w:rsidRPr="00C852FC">
        <w:rPr>
          <w:rFonts w:ascii="Arial" w:hAnsi="Arial" w:cs="Arial"/>
          <w:sz w:val="22"/>
          <w:szCs w:val="22"/>
          <w:lang w:val="en-US"/>
        </w:rPr>
        <w:br/>
        <w:t>The problem addressed is to design a governance and execution system that simultaneously:</w:t>
      </w:r>
      <w:r w:rsidRPr="00C852FC">
        <w:rPr>
          <w:rFonts w:ascii="Arial" w:hAnsi="Arial" w:cs="Arial"/>
          <w:sz w:val="22"/>
          <w:szCs w:val="22"/>
          <w:lang w:val="en-US"/>
        </w:rPr>
        <w:br/>
        <w:t>(a) allocates education funding via ISAs,</w:t>
      </w:r>
      <w:r w:rsidRPr="00C852FC">
        <w:rPr>
          <w:rFonts w:ascii="Arial" w:hAnsi="Arial" w:cs="Arial"/>
          <w:sz w:val="22"/>
          <w:szCs w:val="22"/>
          <w:lang w:val="en-US"/>
        </w:rPr>
        <w:br/>
        <w:t>(b) operates a GPO for corner stores,</w:t>
      </w:r>
      <w:r w:rsidRPr="00C852FC">
        <w:rPr>
          <w:rFonts w:ascii="Arial" w:hAnsi="Arial" w:cs="Arial"/>
          <w:sz w:val="22"/>
          <w:szCs w:val="22"/>
          <w:lang w:val="en-US"/>
        </w:rPr>
        <w:br/>
        <w:t>(c) operates a closed</w:t>
      </w:r>
      <w:r w:rsidRPr="00C852FC">
        <w:rPr>
          <w:rFonts w:ascii="Arial" w:hAnsi="Arial" w:cs="Arial"/>
          <w:sz w:val="22"/>
          <w:szCs w:val="22"/>
          <w:lang w:val="en-US"/>
        </w:rPr>
        <w:noBreakHyphen/>
        <w:t>loop token with merchant redemption, and</w:t>
      </w:r>
      <w:r w:rsidRPr="00C852FC">
        <w:rPr>
          <w:rFonts w:ascii="Arial" w:hAnsi="Arial" w:cs="Arial"/>
          <w:sz w:val="22"/>
          <w:szCs w:val="22"/>
          <w:lang w:val="en-US"/>
        </w:rPr>
        <w:br/>
        <w:t>(d) exposes this system to non</w:t>
      </w:r>
      <w:r w:rsidRPr="00C852FC">
        <w:rPr>
          <w:rFonts w:ascii="Arial" w:hAnsi="Arial" w:cs="Arial"/>
          <w:sz w:val="22"/>
          <w:szCs w:val="22"/>
          <w:lang w:val="en-US"/>
        </w:rPr>
        <w:noBreakHyphen/>
        <w:t>technical community users via ERC</w:t>
      </w:r>
      <w:r w:rsidRPr="00C852FC">
        <w:rPr>
          <w:rFonts w:ascii="Arial" w:hAnsi="Arial" w:cs="Arial"/>
          <w:sz w:val="22"/>
          <w:szCs w:val="22"/>
          <w:lang w:val="en-US"/>
        </w:rPr>
        <w:noBreakHyphen/>
        <w:t>4337 wallets, all under enforceable governance rules.</w:t>
      </w:r>
    </w:p>
    <w:p w14:paraId="1F8FDDC2"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7BFD3C82">
          <v:rect id="_x0000_i1052" style="width:0;height:.75pt" o:hralign="center" o:hrstd="t" o:hr="t" fillcolor="#a0a0a0" stroked="f"/>
        </w:pict>
      </w:r>
    </w:p>
    <w:p w14:paraId="6D3B0C67"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3. System Architecture Overview</w:t>
      </w:r>
    </w:p>
    <w:p w14:paraId="0D57BCB7"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3.1 High</w:t>
      </w:r>
      <w:r w:rsidRPr="00C852FC">
        <w:rPr>
          <w:rFonts w:ascii="Arial" w:hAnsi="Arial" w:cs="Arial"/>
          <w:sz w:val="22"/>
          <w:szCs w:val="22"/>
          <w:lang w:val="en-US"/>
        </w:rPr>
        <w:noBreakHyphen/>
        <w:t>Level Layers</w:t>
      </w:r>
    </w:p>
    <w:p w14:paraId="79EF5E2B" w14:textId="77777777" w:rsidR="00C852FC" w:rsidRPr="00C852FC" w:rsidRDefault="00C852FC" w:rsidP="00C852FC">
      <w:pPr>
        <w:numPr>
          <w:ilvl w:val="0"/>
          <w:numId w:val="68"/>
        </w:numPr>
        <w:rPr>
          <w:rFonts w:ascii="Arial" w:hAnsi="Arial" w:cs="Arial"/>
          <w:sz w:val="22"/>
          <w:szCs w:val="22"/>
          <w:lang w:val="en-US"/>
        </w:rPr>
      </w:pPr>
      <w:r w:rsidRPr="00C852FC">
        <w:rPr>
          <w:rFonts w:ascii="Arial" w:hAnsi="Arial" w:cs="Arial"/>
          <w:sz w:val="22"/>
          <w:szCs w:val="22"/>
          <w:lang w:val="en-US"/>
        </w:rPr>
        <w:t>3.1.1 Governance Layer (“Brain”):</w:t>
      </w:r>
      <w:r w:rsidRPr="00C852FC">
        <w:rPr>
          <w:rFonts w:ascii="Arial" w:hAnsi="Arial" w:cs="Arial"/>
          <w:sz w:val="22"/>
          <w:szCs w:val="22"/>
          <w:lang w:val="en-US"/>
        </w:rPr>
        <w:br/>
        <w:t>An on</w:t>
      </w:r>
      <w:r w:rsidRPr="00C852FC">
        <w:rPr>
          <w:rFonts w:ascii="Arial" w:hAnsi="Arial" w:cs="Arial"/>
          <w:sz w:val="22"/>
          <w:szCs w:val="22"/>
          <w:lang w:val="en-US"/>
        </w:rPr>
        <w:noBreakHyphen/>
        <w:t>chain DAO with token</w:t>
      </w:r>
      <w:r w:rsidRPr="00C852FC">
        <w:rPr>
          <w:rFonts w:ascii="Arial" w:hAnsi="Arial" w:cs="Arial"/>
          <w:sz w:val="22"/>
          <w:szCs w:val="22"/>
          <w:lang w:val="en-US"/>
        </w:rPr>
        <w:noBreakHyphen/>
        <w:t>based voting and proposal mechanisms, supporting multiple proposal classes with differentiated quorum and approval thresholds.​</w:t>
      </w:r>
    </w:p>
    <w:p w14:paraId="6EFC7F78" w14:textId="77777777" w:rsidR="00C852FC" w:rsidRPr="00C852FC" w:rsidRDefault="00C852FC" w:rsidP="00C852FC">
      <w:pPr>
        <w:numPr>
          <w:ilvl w:val="0"/>
          <w:numId w:val="68"/>
        </w:numPr>
        <w:rPr>
          <w:rFonts w:ascii="Arial" w:hAnsi="Arial" w:cs="Arial"/>
          <w:sz w:val="22"/>
          <w:szCs w:val="22"/>
          <w:lang w:val="en-US"/>
        </w:rPr>
      </w:pPr>
      <w:r w:rsidRPr="00C852FC">
        <w:rPr>
          <w:rFonts w:ascii="Arial" w:hAnsi="Arial" w:cs="Arial"/>
          <w:sz w:val="22"/>
          <w:szCs w:val="22"/>
          <w:lang w:val="en-US"/>
        </w:rPr>
        <w:t>3.1.2 Legal Vault Layer (“Vault”):</w:t>
      </w:r>
      <w:r w:rsidRPr="00C852FC">
        <w:rPr>
          <w:rFonts w:ascii="Arial" w:hAnsi="Arial" w:cs="Arial"/>
          <w:sz w:val="22"/>
          <w:szCs w:val="22"/>
          <w:lang w:val="en-US"/>
        </w:rPr>
        <w:br/>
        <w:t>A nonprofit trust that holds fiat assets, executes off</w:t>
      </w:r>
      <w:r w:rsidRPr="00C852FC">
        <w:rPr>
          <w:rFonts w:ascii="Arial" w:hAnsi="Arial" w:cs="Arial"/>
          <w:sz w:val="22"/>
          <w:szCs w:val="22"/>
          <w:lang w:val="en-US"/>
        </w:rPr>
        <w:noBreakHyphen/>
        <w:t>chain contracts (e.g., vendor agreements), and commits to implement DAO decisions within legal constraints.​</w:t>
      </w:r>
    </w:p>
    <w:p w14:paraId="67B31581" w14:textId="77777777" w:rsidR="00C852FC" w:rsidRPr="00C852FC" w:rsidRDefault="00C852FC" w:rsidP="00C852FC">
      <w:pPr>
        <w:numPr>
          <w:ilvl w:val="0"/>
          <w:numId w:val="68"/>
        </w:numPr>
        <w:rPr>
          <w:rFonts w:ascii="Arial" w:hAnsi="Arial" w:cs="Arial"/>
          <w:sz w:val="22"/>
          <w:szCs w:val="22"/>
          <w:lang w:val="en-US"/>
        </w:rPr>
      </w:pPr>
      <w:r w:rsidRPr="00C852FC">
        <w:rPr>
          <w:rFonts w:ascii="Arial" w:hAnsi="Arial" w:cs="Arial"/>
          <w:sz w:val="22"/>
          <w:szCs w:val="22"/>
          <w:lang w:val="en-US"/>
        </w:rPr>
        <w:lastRenderedPageBreak/>
        <w:t>3.1.3 Programmatic Finance Layer:</w:t>
      </w:r>
      <w:r w:rsidRPr="00C852FC">
        <w:rPr>
          <w:rFonts w:ascii="Arial" w:hAnsi="Arial" w:cs="Arial"/>
          <w:sz w:val="22"/>
          <w:szCs w:val="22"/>
          <w:lang w:val="en-US"/>
        </w:rPr>
        <w:br/>
        <w:t>Smart</w:t>
      </w:r>
      <w:r w:rsidRPr="00C852FC">
        <w:rPr>
          <w:rFonts w:ascii="Arial" w:hAnsi="Arial" w:cs="Arial"/>
          <w:sz w:val="22"/>
          <w:szCs w:val="22"/>
          <w:lang w:val="en-US"/>
        </w:rPr>
        <w:noBreakHyphen/>
        <w:t>ISA contracts on an EVM</w:t>
      </w:r>
      <w:r w:rsidRPr="00C852FC">
        <w:rPr>
          <w:rFonts w:ascii="Arial" w:hAnsi="Arial" w:cs="Arial"/>
          <w:sz w:val="22"/>
          <w:szCs w:val="22"/>
          <w:lang w:val="en-US"/>
        </w:rPr>
        <w:noBreakHyphen/>
        <w:t>compatible L2 network, using ISAs with configurable grace periods, income thresholds, repayment caps, and service</w:t>
      </w:r>
      <w:r w:rsidRPr="00C852FC">
        <w:rPr>
          <w:rFonts w:ascii="Arial" w:hAnsi="Arial" w:cs="Arial"/>
          <w:sz w:val="22"/>
          <w:szCs w:val="22"/>
          <w:lang w:val="en-US"/>
        </w:rPr>
        <w:noBreakHyphen/>
        <w:t>based forgiveness.​</w:t>
      </w:r>
    </w:p>
    <w:p w14:paraId="5C4CD9E4" w14:textId="77777777" w:rsidR="00C852FC" w:rsidRPr="00C852FC" w:rsidRDefault="00C852FC" w:rsidP="00C852FC">
      <w:pPr>
        <w:numPr>
          <w:ilvl w:val="0"/>
          <w:numId w:val="68"/>
        </w:numPr>
        <w:rPr>
          <w:rFonts w:ascii="Arial" w:hAnsi="Arial" w:cs="Arial"/>
          <w:sz w:val="22"/>
          <w:szCs w:val="22"/>
          <w:lang w:val="en-US"/>
        </w:rPr>
      </w:pPr>
      <w:r w:rsidRPr="00C852FC">
        <w:rPr>
          <w:rFonts w:ascii="Arial" w:hAnsi="Arial" w:cs="Arial"/>
          <w:sz w:val="22"/>
          <w:szCs w:val="22"/>
          <w:lang w:val="en-US"/>
        </w:rPr>
        <w:t>3.1.4 GPO Procurement Layer:</w:t>
      </w:r>
      <w:r w:rsidRPr="00C852FC">
        <w:rPr>
          <w:rFonts w:ascii="Arial" w:hAnsi="Arial" w:cs="Arial"/>
          <w:sz w:val="22"/>
          <w:szCs w:val="22"/>
          <w:lang w:val="en-US"/>
        </w:rPr>
        <w:br/>
        <w:t>DAO</w:t>
      </w:r>
      <w:r w:rsidRPr="00C852FC">
        <w:rPr>
          <w:rFonts w:ascii="Arial" w:hAnsi="Arial" w:cs="Arial"/>
          <w:sz w:val="22"/>
          <w:szCs w:val="22"/>
          <w:lang w:val="en-US"/>
        </w:rPr>
        <w:noBreakHyphen/>
        <w:t>approved vendor registry, group purchasing rules, and POS</w:t>
      </w:r>
      <w:r w:rsidRPr="00C852FC">
        <w:rPr>
          <w:rFonts w:ascii="Arial" w:hAnsi="Arial" w:cs="Arial"/>
          <w:sz w:val="22"/>
          <w:szCs w:val="22"/>
          <w:lang w:val="en-US"/>
        </w:rPr>
        <w:noBreakHyphen/>
        <w:t>integrated SKU catalogs controlling aggregated orders and price tiers.​</w:t>
      </w:r>
    </w:p>
    <w:p w14:paraId="0B4FEC7A" w14:textId="77777777" w:rsidR="00C852FC" w:rsidRPr="00C852FC" w:rsidRDefault="00C852FC" w:rsidP="00C852FC">
      <w:pPr>
        <w:numPr>
          <w:ilvl w:val="0"/>
          <w:numId w:val="68"/>
        </w:numPr>
        <w:rPr>
          <w:rFonts w:ascii="Arial" w:hAnsi="Arial" w:cs="Arial"/>
          <w:sz w:val="22"/>
          <w:szCs w:val="22"/>
          <w:lang w:val="en-US"/>
        </w:rPr>
      </w:pPr>
      <w:r w:rsidRPr="00C852FC">
        <w:rPr>
          <w:rFonts w:ascii="Arial" w:hAnsi="Arial" w:cs="Arial"/>
          <w:sz w:val="22"/>
          <w:szCs w:val="22"/>
          <w:lang w:val="en-US"/>
        </w:rPr>
        <w:t>3.1.5 Local Token Layer:</w:t>
      </w:r>
      <w:r w:rsidRPr="00C852FC">
        <w:rPr>
          <w:rFonts w:ascii="Arial" w:hAnsi="Arial" w:cs="Arial"/>
          <w:sz w:val="22"/>
          <w:szCs w:val="22"/>
          <w:lang w:val="en-US"/>
        </w:rPr>
        <w:br/>
        <w:t>A closed</w:t>
      </w:r>
      <w:r w:rsidRPr="00C852FC">
        <w:rPr>
          <w:rFonts w:ascii="Arial" w:hAnsi="Arial" w:cs="Arial"/>
          <w:sz w:val="22"/>
          <w:szCs w:val="22"/>
          <w:lang w:val="en-US"/>
        </w:rPr>
        <w:noBreakHyphen/>
        <w:t>loop ERC</w:t>
      </w:r>
      <w:r w:rsidRPr="00C852FC">
        <w:rPr>
          <w:rFonts w:ascii="Arial" w:hAnsi="Arial" w:cs="Arial"/>
          <w:sz w:val="22"/>
          <w:szCs w:val="22"/>
          <w:lang w:val="en-US"/>
        </w:rPr>
        <w:noBreakHyphen/>
        <w:t>20 token (Cell Credits) used as an internal loyalty currency with defined earning (“faucet”) and spending (“sink”) behaviors.​</w:t>
      </w:r>
    </w:p>
    <w:p w14:paraId="142FC656" w14:textId="77777777" w:rsidR="00C852FC" w:rsidRPr="00C852FC" w:rsidRDefault="00C852FC" w:rsidP="00C852FC">
      <w:pPr>
        <w:numPr>
          <w:ilvl w:val="0"/>
          <w:numId w:val="68"/>
        </w:numPr>
        <w:rPr>
          <w:rFonts w:ascii="Arial" w:hAnsi="Arial" w:cs="Arial"/>
          <w:sz w:val="22"/>
          <w:szCs w:val="22"/>
          <w:lang w:val="en-US"/>
        </w:rPr>
      </w:pPr>
      <w:r w:rsidRPr="00C852FC">
        <w:rPr>
          <w:rFonts w:ascii="Arial" w:hAnsi="Arial" w:cs="Arial"/>
          <w:sz w:val="22"/>
          <w:szCs w:val="22"/>
          <w:lang w:val="en-US"/>
        </w:rPr>
        <w:t>3.1.6 Wallet UX Layer:</w:t>
      </w:r>
      <w:r w:rsidRPr="00C852FC">
        <w:rPr>
          <w:rFonts w:ascii="Arial" w:hAnsi="Arial" w:cs="Arial"/>
          <w:sz w:val="22"/>
          <w:szCs w:val="22"/>
          <w:lang w:val="en-US"/>
        </w:rPr>
        <w:br/>
        <w:t>ERC</w:t>
      </w:r>
      <w:r w:rsidRPr="00C852FC">
        <w:rPr>
          <w:rFonts w:ascii="Arial" w:hAnsi="Arial" w:cs="Arial"/>
          <w:sz w:val="22"/>
          <w:szCs w:val="22"/>
          <w:lang w:val="en-US"/>
        </w:rPr>
        <w:noBreakHyphen/>
        <w:t>4337 smart contract wallets for users, supported by Paymaster contracts and guardian</w:t>
      </w:r>
      <w:r w:rsidRPr="00C852FC">
        <w:rPr>
          <w:rFonts w:ascii="Arial" w:hAnsi="Arial" w:cs="Arial"/>
          <w:sz w:val="22"/>
          <w:szCs w:val="22"/>
          <w:lang w:val="en-US"/>
        </w:rPr>
        <w:noBreakHyphen/>
        <w:t>based social recovery.​</w:t>
      </w:r>
    </w:p>
    <w:p w14:paraId="07D885B2"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3D0749AD">
          <v:rect id="_x0000_i1053" style="width:0;height:.75pt" o:hralign="center" o:hrstd="t" o:hr="t" fillcolor="#a0a0a0" stroked="f"/>
        </w:pict>
      </w:r>
    </w:p>
    <w:p w14:paraId="188DB6D6"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4. Membership, Roles, and Eligibility</w:t>
      </w:r>
    </w:p>
    <w:p w14:paraId="0FABF9ED"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4.1 Membership Classes</w:t>
      </w:r>
    </w:p>
    <w:p w14:paraId="539FA5D4" w14:textId="77777777" w:rsidR="00C852FC" w:rsidRPr="00C852FC" w:rsidRDefault="00C852FC" w:rsidP="00C852FC">
      <w:pPr>
        <w:numPr>
          <w:ilvl w:val="0"/>
          <w:numId w:val="69"/>
        </w:numPr>
        <w:rPr>
          <w:rFonts w:ascii="Arial" w:hAnsi="Arial" w:cs="Arial"/>
          <w:sz w:val="22"/>
          <w:szCs w:val="22"/>
          <w:lang w:val="en-US"/>
        </w:rPr>
      </w:pPr>
      <w:r w:rsidRPr="00C852FC">
        <w:rPr>
          <w:rFonts w:ascii="Arial" w:hAnsi="Arial" w:cs="Arial"/>
          <w:sz w:val="22"/>
          <w:szCs w:val="22"/>
          <w:lang w:val="en-US"/>
        </w:rPr>
        <w:t>4.1.1 Voting Members:</w:t>
      </w:r>
      <w:r w:rsidRPr="00C852FC">
        <w:rPr>
          <w:rFonts w:ascii="Arial" w:hAnsi="Arial" w:cs="Arial"/>
          <w:sz w:val="22"/>
          <w:szCs w:val="22"/>
          <w:lang w:val="en-US"/>
        </w:rPr>
        <w:br/>
        <w:t>Addresses that hold or are delegated governance tokens (EGC</w:t>
      </w:r>
      <w:r w:rsidRPr="00C852FC">
        <w:rPr>
          <w:rFonts w:ascii="Arial" w:hAnsi="Arial" w:cs="Arial"/>
          <w:sz w:val="22"/>
          <w:szCs w:val="22"/>
          <w:lang w:val="en-US"/>
        </w:rPr>
        <w:noBreakHyphen/>
        <w:t>GOV).</w:t>
      </w:r>
    </w:p>
    <w:p w14:paraId="2EA9A0B7" w14:textId="77777777" w:rsidR="00C852FC" w:rsidRPr="00C852FC" w:rsidRDefault="00C852FC" w:rsidP="00C852FC">
      <w:pPr>
        <w:numPr>
          <w:ilvl w:val="0"/>
          <w:numId w:val="69"/>
        </w:numPr>
        <w:rPr>
          <w:rFonts w:ascii="Arial" w:hAnsi="Arial" w:cs="Arial"/>
          <w:sz w:val="22"/>
          <w:szCs w:val="22"/>
          <w:lang w:val="en-US"/>
        </w:rPr>
      </w:pPr>
      <w:r w:rsidRPr="00C852FC">
        <w:rPr>
          <w:rFonts w:ascii="Arial" w:hAnsi="Arial" w:cs="Arial"/>
          <w:sz w:val="22"/>
          <w:szCs w:val="22"/>
          <w:lang w:val="en-US"/>
        </w:rPr>
        <w:t>4.1.2 Recognized Stakeholders:</w:t>
      </w:r>
      <w:r w:rsidRPr="00C852FC">
        <w:rPr>
          <w:rFonts w:ascii="Arial" w:hAnsi="Arial" w:cs="Arial"/>
          <w:sz w:val="22"/>
          <w:szCs w:val="22"/>
          <w:lang w:val="en-US"/>
        </w:rPr>
        <w:br/>
        <w:t>Smart</w:t>
      </w:r>
      <w:r w:rsidRPr="00C852FC">
        <w:rPr>
          <w:rFonts w:ascii="Arial" w:hAnsi="Arial" w:cs="Arial"/>
          <w:sz w:val="22"/>
          <w:szCs w:val="22"/>
          <w:lang w:val="en-US"/>
        </w:rPr>
        <w:noBreakHyphen/>
        <w:t>ISA learners, EGC Node operators, mentors; may receive non</w:t>
      </w:r>
      <w:r w:rsidRPr="00C852FC">
        <w:rPr>
          <w:rFonts w:ascii="Arial" w:hAnsi="Arial" w:cs="Arial"/>
          <w:sz w:val="22"/>
          <w:szCs w:val="22"/>
          <w:lang w:val="en-US"/>
        </w:rPr>
        <w:noBreakHyphen/>
        <w:t>voting rights such as proposal commentary.</w:t>
      </w:r>
    </w:p>
    <w:p w14:paraId="3C875922" w14:textId="77777777" w:rsidR="00C852FC" w:rsidRPr="00C852FC" w:rsidRDefault="00C852FC" w:rsidP="00C852FC">
      <w:pPr>
        <w:numPr>
          <w:ilvl w:val="0"/>
          <w:numId w:val="69"/>
        </w:numPr>
        <w:rPr>
          <w:rFonts w:ascii="Arial" w:hAnsi="Arial" w:cs="Arial"/>
          <w:sz w:val="22"/>
          <w:szCs w:val="22"/>
          <w:lang w:val="en-US"/>
        </w:rPr>
      </w:pPr>
      <w:r w:rsidRPr="00C852FC">
        <w:rPr>
          <w:rFonts w:ascii="Arial" w:hAnsi="Arial" w:cs="Arial"/>
          <w:sz w:val="22"/>
          <w:szCs w:val="22"/>
          <w:lang w:val="en-US"/>
        </w:rPr>
        <w:t>4.1.3 Delegates:</w:t>
      </w:r>
      <w:r w:rsidRPr="00C852FC">
        <w:rPr>
          <w:rFonts w:ascii="Arial" w:hAnsi="Arial" w:cs="Arial"/>
          <w:sz w:val="22"/>
          <w:szCs w:val="22"/>
          <w:lang w:val="en-US"/>
        </w:rPr>
        <w:br/>
        <w:t>Addresses designated by Voting Members to exercise voting power on their behalf.​</w:t>
      </w:r>
    </w:p>
    <w:p w14:paraId="2F734039" w14:textId="77777777" w:rsidR="00C852FC" w:rsidRPr="00C852FC" w:rsidRDefault="00C852FC" w:rsidP="00C852FC">
      <w:pPr>
        <w:rPr>
          <w:rFonts w:ascii="Arial" w:hAnsi="Arial" w:cs="Arial"/>
          <w:sz w:val="22"/>
          <w:szCs w:val="22"/>
        </w:rPr>
      </w:pPr>
      <w:r w:rsidRPr="00C852FC">
        <w:rPr>
          <w:rFonts w:ascii="Arial" w:hAnsi="Arial" w:cs="Arial"/>
          <w:sz w:val="22"/>
          <w:szCs w:val="22"/>
        </w:rPr>
        <w:t>4.2 Governance Roles</w:t>
      </w:r>
    </w:p>
    <w:p w14:paraId="7373A07F" w14:textId="77777777" w:rsidR="00C852FC" w:rsidRPr="00C852FC" w:rsidRDefault="00C852FC" w:rsidP="00C852FC">
      <w:pPr>
        <w:numPr>
          <w:ilvl w:val="0"/>
          <w:numId w:val="70"/>
        </w:numPr>
        <w:rPr>
          <w:rFonts w:ascii="Arial" w:hAnsi="Arial" w:cs="Arial"/>
          <w:sz w:val="22"/>
          <w:szCs w:val="22"/>
          <w:lang w:val="en-US"/>
        </w:rPr>
      </w:pPr>
      <w:r w:rsidRPr="00C852FC">
        <w:rPr>
          <w:rFonts w:ascii="Arial" w:hAnsi="Arial" w:cs="Arial"/>
          <w:sz w:val="22"/>
          <w:szCs w:val="22"/>
          <w:lang w:val="en-US"/>
        </w:rPr>
        <w:t>4.2.1 Stewards and Working Groups:</w:t>
      </w:r>
      <w:r w:rsidRPr="00C852FC">
        <w:rPr>
          <w:rFonts w:ascii="Arial" w:hAnsi="Arial" w:cs="Arial"/>
          <w:sz w:val="22"/>
          <w:szCs w:val="22"/>
          <w:lang w:val="en-US"/>
        </w:rPr>
        <w:br/>
        <w:t>Domain</w:t>
      </w:r>
      <w:r w:rsidRPr="00C852FC">
        <w:rPr>
          <w:rFonts w:ascii="Arial" w:hAnsi="Arial" w:cs="Arial"/>
          <w:sz w:val="22"/>
          <w:szCs w:val="22"/>
          <w:lang w:val="en-US"/>
        </w:rPr>
        <w:noBreakHyphen/>
        <w:t>specific groups (Education/ISA, GPO/Supply Chain, Tech/Security) responsible for executing passed proposals and reporting.</w:t>
      </w:r>
    </w:p>
    <w:p w14:paraId="35E12784" w14:textId="77777777" w:rsidR="00C852FC" w:rsidRPr="00C852FC" w:rsidRDefault="00C852FC" w:rsidP="00C852FC">
      <w:pPr>
        <w:numPr>
          <w:ilvl w:val="0"/>
          <w:numId w:val="70"/>
        </w:numPr>
        <w:rPr>
          <w:rFonts w:ascii="Arial" w:hAnsi="Arial" w:cs="Arial"/>
          <w:sz w:val="22"/>
          <w:szCs w:val="22"/>
          <w:lang w:val="en-US"/>
        </w:rPr>
      </w:pPr>
      <w:r w:rsidRPr="00C852FC">
        <w:rPr>
          <w:rFonts w:ascii="Arial" w:hAnsi="Arial" w:cs="Arial"/>
          <w:sz w:val="22"/>
          <w:szCs w:val="22"/>
          <w:lang w:val="en-US"/>
        </w:rPr>
        <w:t>4.2.2 Vault Board and Signers:</w:t>
      </w:r>
      <w:r w:rsidRPr="00C852FC">
        <w:rPr>
          <w:rFonts w:ascii="Arial" w:hAnsi="Arial" w:cs="Arial"/>
          <w:sz w:val="22"/>
          <w:szCs w:val="22"/>
          <w:lang w:val="en-US"/>
        </w:rPr>
        <w:br/>
        <w:t>Individuals controlling bank accounts and legal contracts, contractually bound to follow DAO decisions where lawful.</w:t>
      </w:r>
    </w:p>
    <w:p w14:paraId="19B5C4B4"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5BA254D4">
          <v:rect id="_x0000_i1054" style="width:0;height:.75pt" o:hralign="center" o:hrstd="t" o:hr="t" fillcolor="#a0a0a0" stroked="f"/>
        </w:pict>
      </w:r>
    </w:p>
    <w:p w14:paraId="6D47E762"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5. Governance Token and Voting Power</w:t>
      </w:r>
    </w:p>
    <w:p w14:paraId="7A848B11"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5.1 Governance Token (EGC</w:t>
      </w:r>
      <w:r w:rsidRPr="00C852FC">
        <w:rPr>
          <w:rFonts w:ascii="Arial" w:hAnsi="Arial" w:cs="Arial"/>
          <w:sz w:val="22"/>
          <w:szCs w:val="22"/>
          <w:lang w:val="en-US"/>
        </w:rPr>
        <w:noBreakHyphen/>
        <w:t>GOV)</w:t>
      </w:r>
    </w:p>
    <w:p w14:paraId="49D7FDBE" w14:textId="77777777" w:rsidR="00C852FC" w:rsidRPr="00C852FC" w:rsidRDefault="00C852FC" w:rsidP="00C852FC">
      <w:pPr>
        <w:numPr>
          <w:ilvl w:val="0"/>
          <w:numId w:val="71"/>
        </w:numPr>
        <w:rPr>
          <w:rFonts w:ascii="Arial" w:hAnsi="Arial" w:cs="Arial"/>
          <w:sz w:val="22"/>
          <w:szCs w:val="22"/>
          <w:lang w:val="en-US"/>
        </w:rPr>
      </w:pPr>
      <w:r w:rsidRPr="00C852FC">
        <w:rPr>
          <w:rFonts w:ascii="Arial" w:hAnsi="Arial" w:cs="Arial"/>
          <w:sz w:val="22"/>
          <w:szCs w:val="22"/>
          <w:lang w:val="en-US"/>
        </w:rPr>
        <w:t>5.1.1 Type: ERC</w:t>
      </w:r>
      <w:r w:rsidRPr="00C852FC">
        <w:rPr>
          <w:rFonts w:ascii="Arial" w:hAnsi="Arial" w:cs="Arial"/>
          <w:sz w:val="22"/>
          <w:szCs w:val="22"/>
          <w:lang w:val="en-US"/>
        </w:rPr>
        <w:noBreakHyphen/>
        <w:t>20 governance token on the L2 execution layer.</w:t>
      </w:r>
    </w:p>
    <w:p w14:paraId="7E2E3185" w14:textId="77777777" w:rsidR="00C852FC" w:rsidRPr="00C852FC" w:rsidRDefault="00C852FC" w:rsidP="00C852FC">
      <w:pPr>
        <w:numPr>
          <w:ilvl w:val="0"/>
          <w:numId w:val="71"/>
        </w:numPr>
        <w:rPr>
          <w:rFonts w:ascii="Arial" w:hAnsi="Arial" w:cs="Arial"/>
          <w:sz w:val="22"/>
          <w:szCs w:val="22"/>
          <w:lang w:val="en-US"/>
        </w:rPr>
      </w:pPr>
      <w:r w:rsidRPr="00C852FC">
        <w:rPr>
          <w:rFonts w:ascii="Arial" w:hAnsi="Arial" w:cs="Arial"/>
          <w:sz w:val="22"/>
          <w:szCs w:val="22"/>
          <w:lang w:val="en-US"/>
        </w:rPr>
        <w:t>5.1.2 Purpose: Confers voting rights only; does not confer direct equity in the Vault.</w:t>
      </w:r>
    </w:p>
    <w:p w14:paraId="4D2EB0CE" w14:textId="77777777" w:rsidR="00C852FC" w:rsidRPr="00C852FC" w:rsidRDefault="00C852FC" w:rsidP="00C852FC">
      <w:pPr>
        <w:rPr>
          <w:rFonts w:ascii="Arial" w:hAnsi="Arial" w:cs="Arial"/>
          <w:sz w:val="22"/>
          <w:szCs w:val="22"/>
        </w:rPr>
      </w:pPr>
      <w:r w:rsidRPr="00C852FC">
        <w:rPr>
          <w:rFonts w:ascii="Arial" w:hAnsi="Arial" w:cs="Arial"/>
          <w:sz w:val="22"/>
          <w:szCs w:val="22"/>
        </w:rPr>
        <w:t>5.2 Voting Mechanics</w:t>
      </w:r>
    </w:p>
    <w:p w14:paraId="1341A17C" w14:textId="77777777" w:rsidR="00C852FC" w:rsidRPr="00C852FC" w:rsidRDefault="00C852FC" w:rsidP="00C852FC">
      <w:pPr>
        <w:numPr>
          <w:ilvl w:val="0"/>
          <w:numId w:val="72"/>
        </w:numPr>
        <w:rPr>
          <w:rFonts w:ascii="Arial" w:hAnsi="Arial" w:cs="Arial"/>
          <w:sz w:val="22"/>
          <w:szCs w:val="22"/>
          <w:lang w:val="en-US"/>
        </w:rPr>
      </w:pPr>
      <w:r w:rsidRPr="00C852FC">
        <w:rPr>
          <w:rFonts w:ascii="Arial" w:hAnsi="Arial" w:cs="Arial"/>
          <w:sz w:val="22"/>
          <w:szCs w:val="22"/>
          <w:lang w:val="en-US"/>
        </w:rPr>
        <w:t>5.2.1 Baseline Rule: 1 EGC</w:t>
      </w:r>
      <w:r w:rsidRPr="00C852FC">
        <w:rPr>
          <w:rFonts w:ascii="Arial" w:hAnsi="Arial" w:cs="Arial"/>
          <w:sz w:val="22"/>
          <w:szCs w:val="22"/>
          <w:lang w:val="en-US"/>
        </w:rPr>
        <w:noBreakHyphen/>
        <w:t>GOV = 1 raw voting unit.</w:t>
      </w:r>
    </w:p>
    <w:p w14:paraId="57DCD2EF" w14:textId="77777777" w:rsidR="00C852FC" w:rsidRPr="00C852FC" w:rsidRDefault="00C852FC" w:rsidP="00C852FC">
      <w:pPr>
        <w:numPr>
          <w:ilvl w:val="0"/>
          <w:numId w:val="72"/>
        </w:numPr>
        <w:rPr>
          <w:rFonts w:ascii="Arial" w:hAnsi="Arial" w:cs="Arial"/>
          <w:sz w:val="22"/>
          <w:szCs w:val="22"/>
          <w:lang w:val="en-US"/>
        </w:rPr>
      </w:pPr>
      <w:r w:rsidRPr="00C852FC">
        <w:rPr>
          <w:rFonts w:ascii="Arial" w:hAnsi="Arial" w:cs="Arial"/>
          <w:sz w:val="22"/>
          <w:szCs w:val="22"/>
          <w:lang w:val="en-US"/>
        </w:rPr>
        <w:lastRenderedPageBreak/>
        <w:t>5.2.2 Delegation: Token holders can delegate voting units to another address without transferring ownership.​</w:t>
      </w:r>
    </w:p>
    <w:p w14:paraId="4D950034" w14:textId="77777777" w:rsidR="00C852FC" w:rsidRPr="00C852FC" w:rsidRDefault="00C852FC" w:rsidP="00C852FC">
      <w:pPr>
        <w:numPr>
          <w:ilvl w:val="0"/>
          <w:numId w:val="72"/>
        </w:numPr>
        <w:rPr>
          <w:rFonts w:ascii="Arial" w:hAnsi="Arial" w:cs="Arial"/>
          <w:sz w:val="22"/>
          <w:szCs w:val="22"/>
          <w:lang w:val="en-US"/>
        </w:rPr>
      </w:pPr>
      <w:r w:rsidRPr="00C852FC">
        <w:rPr>
          <w:rFonts w:ascii="Arial" w:hAnsi="Arial" w:cs="Arial"/>
          <w:sz w:val="22"/>
          <w:szCs w:val="22"/>
          <w:lang w:val="en-US"/>
        </w:rPr>
        <w:t>5.2.3 Votable Supply Monitoring: DAO must periodically publish metrics on delegate concentration and turnout.​</w:t>
      </w:r>
    </w:p>
    <w:p w14:paraId="68359B83"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7D9D20D4">
          <v:rect id="_x0000_i1055" style="width:0;height:.75pt" o:hralign="center" o:hrstd="t" o:hr="t" fillcolor="#a0a0a0" stroked="f"/>
        </w:pict>
      </w:r>
    </w:p>
    <w:p w14:paraId="6B9BDB83"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6. Proposal Classes and Thresholds</w:t>
      </w:r>
    </w:p>
    <w:p w14:paraId="55411225"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6.1 Proposal Classes</w:t>
      </w:r>
    </w:p>
    <w:p w14:paraId="3C620276" w14:textId="77777777" w:rsidR="00C852FC" w:rsidRPr="00C852FC" w:rsidRDefault="00C852FC" w:rsidP="00C852FC">
      <w:pPr>
        <w:numPr>
          <w:ilvl w:val="0"/>
          <w:numId w:val="73"/>
        </w:numPr>
        <w:rPr>
          <w:rFonts w:ascii="Arial" w:hAnsi="Arial" w:cs="Arial"/>
          <w:sz w:val="22"/>
          <w:szCs w:val="22"/>
        </w:rPr>
      </w:pPr>
      <w:r w:rsidRPr="00C852FC">
        <w:rPr>
          <w:rFonts w:ascii="Arial" w:hAnsi="Arial" w:cs="Arial"/>
          <w:sz w:val="22"/>
          <w:szCs w:val="22"/>
        </w:rPr>
        <w:t>6.1.1 Tier A – Constitutional / Core Protocol</w:t>
      </w:r>
    </w:p>
    <w:p w14:paraId="17054DB9" w14:textId="77777777" w:rsidR="00C852FC" w:rsidRPr="00C852FC" w:rsidRDefault="00C852FC" w:rsidP="00C852FC">
      <w:pPr>
        <w:numPr>
          <w:ilvl w:val="1"/>
          <w:numId w:val="73"/>
        </w:numPr>
        <w:rPr>
          <w:rFonts w:ascii="Arial" w:hAnsi="Arial" w:cs="Arial"/>
          <w:sz w:val="22"/>
          <w:szCs w:val="22"/>
        </w:rPr>
      </w:pPr>
      <w:r w:rsidRPr="00C852FC">
        <w:rPr>
          <w:rFonts w:ascii="Arial" w:hAnsi="Arial" w:cs="Arial"/>
          <w:sz w:val="22"/>
          <w:szCs w:val="22"/>
        </w:rPr>
        <w:t>Amendments to this Constitution.</w:t>
      </w:r>
    </w:p>
    <w:p w14:paraId="4183786A" w14:textId="77777777" w:rsidR="00C852FC" w:rsidRPr="00C852FC" w:rsidRDefault="00C852FC" w:rsidP="00C852FC">
      <w:pPr>
        <w:numPr>
          <w:ilvl w:val="1"/>
          <w:numId w:val="73"/>
        </w:numPr>
        <w:rPr>
          <w:rFonts w:ascii="Arial" w:hAnsi="Arial" w:cs="Arial"/>
          <w:sz w:val="22"/>
          <w:szCs w:val="22"/>
          <w:lang w:val="en-US"/>
        </w:rPr>
      </w:pPr>
      <w:r w:rsidRPr="00C852FC">
        <w:rPr>
          <w:rFonts w:ascii="Arial" w:hAnsi="Arial" w:cs="Arial"/>
          <w:sz w:val="22"/>
          <w:szCs w:val="22"/>
          <w:lang w:val="en-US"/>
        </w:rPr>
        <w:t>Global Smart</w:t>
      </w:r>
      <w:r w:rsidRPr="00C852FC">
        <w:rPr>
          <w:rFonts w:ascii="Arial" w:hAnsi="Arial" w:cs="Arial"/>
          <w:sz w:val="22"/>
          <w:szCs w:val="22"/>
          <w:lang w:val="en-US"/>
        </w:rPr>
        <w:noBreakHyphen/>
        <w:t>ISA rules (caps, minimum thresholds).</w:t>
      </w:r>
    </w:p>
    <w:p w14:paraId="6BAF5BEA" w14:textId="77777777" w:rsidR="00C852FC" w:rsidRPr="00C852FC" w:rsidRDefault="00C852FC" w:rsidP="00C852FC">
      <w:pPr>
        <w:numPr>
          <w:ilvl w:val="1"/>
          <w:numId w:val="73"/>
        </w:numPr>
        <w:rPr>
          <w:rFonts w:ascii="Arial" w:hAnsi="Arial" w:cs="Arial"/>
          <w:sz w:val="22"/>
          <w:szCs w:val="22"/>
          <w:lang w:val="en-US"/>
        </w:rPr>
      </w:pPr>
      <w:r w:rsidRPr="00C852FC">
        <w:rPr>
          <w:rFonts w:ascii="Arial" w:hAnsi="Arial" w:cs="Arial"/>
          <w:sz w:val="22"/>
          <w:szCs w:val="22"/>
          <w:lang w:val="en-US"/>
        </w:rPr>
        <w:t>Governance tokenomics (supply rules, fundamental voting formula).</w:t>
      </w:r>
    </w:p>
    <w:p w14:paraId="4165FEF1" w14:textId="77777777" w:rsidR="00C852FC" w:rsidRPr="00C852FC" w:rsidRDefault="00C852FC" w:rsidP="00C852FC">
      <w:pPr>
        <w:numPr>
          <w:ilvl w:val="0"/>
          <w:numId w:val="73"/>
        </w:numPr>
        <w:rPr>
          <w:rFonts w:ascii="Arial" w:hAnsi="Arial" w:cs="Arial"/>
          <w:sz w:val="22"/>
          <w:szCs w:val="22"/>
        </w:rPr>
      </w:pPr>
      <w:r w:rsidRPr="00C852FC">
        <w:rPr>
          <w:rFonts w:ascii="Arial" w:hAnsi="Arial" w:cs="Arial"/>
          <w:sz w:val="22"/>
          <w:szCs w:val="22"/>
        </w:rPr>
        <w:t>6.1.2 Tier B – Treasury / Strategic Programs</w:t>
      </w:r>
    </w:p>
    <w:p w14:paraId="00F242CA" w14:textId="77777777" w:rsidR="00C852FC" w:rsidRPr="00C852FC" w:rsidRDefault="00C852FC" w:rsidP="00C852FC">
      <w:pPr>
        <w:numPr>
          <w:ilvl w:val="1"/>
          <w:numId w:val="73"/>
        </w:numPr>
        <w:rPr>
          <w:rFonts w:ascii="Arial" w:hAnsi="Arial" w:cs="Arial"/>
          <w:sz w:val="22"/>
          <w:szCs w:val="22"/>
          <w:lang w:val="en-US"/>
        </w:rPr>
      </w:pPr>
      <w:r w:rsidRPr="00C852FC">
        <w:rPr>
          <w:rFonts w:ascii="Arial" w:hAnsi="Arial" w:cs="Arial"/>
          <w:sz w:val="22"/>
          <w:szCs w:val="22"/>
          <w:lang w:val="en-US"/>
        </w:rPr>
        <w:t>Program budgets, EGC Node funding, cohort allocations.</w:t>
      </w:r>
    </w:p>
    <w:p w14:paraId="68F8EDB0" w14:textId="77777777" w:rsidR="00C852FC" w:rsidRPr="00C852FC" w:rsidRDefault="00C852FC" w:rsidP="00C852FC">
      <w:pPr>
        <w:numPr>
          <w:ilvl w:val="1"/>
          <w:numId w:val="73"/>
        </w:numPr>
        <w:rPr>
          <w:rFonts w:ascii="Arial" w:hAnsi="Arial" w:cs="Arial"/>
          <w:sz w:val="22"/>
          <w:szCs w:val="22"/>
          <w:lang w:val="en-US"/>
        </w:rPr>
      </w:pPr>
      <w:r w:rsidRPr="00C852FC">
        <w:rPr>
          <w:rFonts w:ascii="Arial" w:hAnsi="Arial" w:cs="Arial"/>
          <w:sz w:val="22"/>
          <w:szCs w:val="22"/>
          <w:lang w:val="en-US"/>
        </w:rPr>
        <w:t>Major GPO investments and long</w:t>
      </w:r>
      <w:r w:rsidRPr="00C852FC">
        <w:rPr>
          <w:rFonts w:ascii="Arial" w:hAnsi="Arial" w:cs="Arial"/>
          <w:sz w:val="22"/>
          <w:szCs w:val="22"/>
          <w:lang w:val="en-US"/>
        </w:rPr>
        <w:noBreakHyphen/>
        <w:t>term vendor agreements.</w:t>
      </w:r>
    </w:p>
    <w:p w14:paraId="30C35C85" w14:textId="77777777" w:rsidR="00C852FC" w:rsidRPr="00C852FC" w:rsidRDefault="00C852FC" w:rsidP="00C852FC">
      <w:pPr>
        <w:numPr>
          <w:ilvl w:val="0"/>
          <w:numId w:val="73"/>
        </w:numPr>
        <w:rPr>
          <w:rFonts w:ascii="Arial" w:hAnsi="Arial" w:cs="Arial"/>
          <w:sz w:val="22"/>
          <w:szCs w:val="22"/>
        </w:rPr>
      </w:pPr>
      <w:r w:rsidRPr="00C852FC">
        <w:rPr>
          <w:rFonts w:ascii="Arial" w:hAnsi="Arial" w:cs="Arial"/>
          <w:sz w:val="22"/>
          <w:szCs w:val="22"/>
        </w:rPr>
        <w:t>6.1.3 Tier C – Operational / Signaling</w:t>
      </w:r>
    </w:p>
    <w:p w14:paraId="51C1289E" w14:textId="77777777" w:rsidR="00C852FC" w:rsidRPr="00C852FC" w:rsidRDefault="00C852FC" w:rsidP="00C852FC">
      <w:pPr>
        <w:numPr>
          <w:ilvl w:val="1"/>
          <w:numId w:val="73"/>
        </w:numPr>
        <w:rPr>
          <w:rFonts w:ascii="Arial" w:hAnsi="Arial" w:cs="Arial"/>
          <w:sz w:val="22"/>
          <w:szCs w:val="22"/>
          <w:lang w:val="en-US"/>
        </w:rPr>
      </w:pPr>
      <w:r w:rsidRPr="00C852FC">
        <w:rPr>
          <w:rFonts w:ascii="Arial" w:hAnsi="Arial" w:cs="Arial"/>
          <w:sz w:val="22"/>
          <w:szCs w:val="22"/>
          <w:lang w:val="en-US"/>
        </w:rPr>
        <w:t>Vendor selection among pre</w:t>
      </w:r>
      <w:r w:rsidRPr="00C852FC">
        <w:rPr>
          <w:rFonts w:ascii="Arial" w:hAnsi="Arial" w:cs="Arial"/>
          <w:sz w:val="22"/>
          <w:szCs w:val="22"/>
          <w:lang w:val="en-US"/>
        </w:rPr>
        <w:noBreakHyphen/>
        <w:t>screened options.</w:t>
      </w:r>
    </w:p>
    <w:p w14:paraId="7A40081E" w14:textId="77777777" w:rsidR="00C852FC" w:rsidRPr="00C852FC" w:rsidRDefault="00C852FC" w:rsidP="00C852FC">
      <w:pPr>
        <w:numPr>
          <w:ilvl w:val="1"/>
          <w:numId w:val="73"/>
        </w:numPr>
        <w:rPr>
          <w:rFonts w:ascii="Arial" w:hAnsi="Arial" w:cs="Arial"/>
          <w:sz w:val="22"/>
          <w:szCs w:val="22"/>
          <w:lang w:val="en-US"/>
        </w:rPr>
      </w:pPr>
      <w:r w:rsidRPr="00C852FC">
        <w:rPr>
          <w:rFonts w:ascii="Arial" w:hAnsi="Arial" w:cs="Arial"/>
          <w:sz w:val="22"/>
          <w:szCs w:val="22"/>
          <w:lang w:val="en-US"/>
        </w:rPr>
        <w:t>Minor parameter changes, signaling votes.</w:t>
      </w:r>
    </w:p>
    <w:p w14:paraId="0584551F"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6.2 Quorum and Approval (Delegated Voting Power Basis)​</w:t>
      </w:r>
    </w:p>
    <w:p w14:paraId="40C2413B" w14:textId="77777777" w:rsidR="00C852FC" w:rsidRPr="00C852FC" w:rsidRDefault="00C852FC" w:rsidP="00C852FC">
      <w:pPr>
        <w:numPr>
          <w:ilvl w:val="0"/>
          <w:numId w:val="74"/>
        </w:numPr>
        <w:rPr>
          <w:rFonts w:ascii="Arial" w:hAnsi="Arial" w:cs="Arial"/>
          <w:sz w:val="22"/>
          <w:szCs w:val="22"/>
        </w:rPr>
      </w:pPr>
      <w:r w:rsidRPr="00C852FC">
        <w:rPr>
          <w:rFonts w:ascii="Arial" w:hAnsi="Arial" w:cs="Arial"/>
          <w:sz w:val="22"/>
          <w:szCs w:val="22"/>
        </w:rPr>
        <w:t>6.2.1 Tier A</w:t>
      </w:r>
    </w:p>
    <w:p w14:paraId="774D4C65"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Quorum: 35% (tunable 30–40%).</w:t>
      </w:r>
    </w:p>
    <w:p w14:paraId="6B78C855"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Approval: ≥66% “Yes.”</w:t>
      </w:r>
    </w:p>
    <w:p w14:paraId="13AA58A5" w14:textId="77777777" w:rsidR="00C852FC" w:rsidRPr="00C852FC" w:rsidRDefault="00C852FC" w:rsidP="00C852FC">
      <w:pPr>
        <w:numPr>
          <w:ilvl w:val="1"/>
          <w:numId w:val="74"/>
        </w:numPr>
        <w:rPr>
          <w:rFonts w:ascii="Arial" w:hAnsi="Arial" w:cs="Arial"/>
          <w:sz w:val="22"/>
          <w:szCs w:val="22"/>
          <w:lang w:val="en-US"/>
        </w:rPr>
      </w:pPr>
      <w:r w:rsidRPr="00C852FC">
        <w:rPr>
          <w:rFonts w:ascii="Arial" w:hAnsi="Arial" w:cs="Arial"/>
          <w:sz w:val="22"/>
          <w:szCs w:val="22"/>
          <w:lang w:val="en-US"/>
        </w:rPr>
        <w:t>Two</w:t>
      </w:r>
      <w:r w:rsidRPr="00C852FC">
        <w:rPr>
          <w:rFonts w:ascii="Arial" w:hAnsi="Arial" w:cs="Arial"/>
          <w:sz w:val="22"/>
          <w:szCs w:val="22"/>
          <w:lang w:val="en-US"/>
        </w:rPr>
        <w:noBreakHyphen/>
        <w:t>step ratification: Two successful votes at least 14 days apart.</w:t>
      </w:r>
    </w:p>
    <w:p w14:paraId="09177DD9" w14:textId="77777777" w:rsidR="00C852FC" w:rsidRPr="00C852FC" w:rsidRDefault="00C852FC" w:rsidP="00C852FC">
      <w:pPr>
        <w:numPr>
          <w:ilvl w:val="0"/>
          <w:numId w:val="74"/>
        </w:numPr>
        <w:rPr>
          <w:rFonts w:ascii="Arial" w:hAnsi="Arial" w:cs="Arial"/>
          <w:sz w:val="22"/>
          <w:szCs w:val="22"/>
        </w:rPr>
      </w:pPr>
      <w:r w:rsidRPr="00C852FC">
        <w:rPr>
          <w:rFonts w:ascii="Arial" w:hAnsi="Arial" w:cs="Arial"/>
          <w:sz w:val="22"/>
          <w:szCs w:val="22"/>
        </w:rPr>
        <w:t>6.2.2 Tier B</w:t>
      </w:r>
    </w:p>
    <w:p w14:paraId="6543A161"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Quorum: 25%.</w:t>
      </w:r>
    </w:p>
    <w:p w14:paraId="6E93053D"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Approval: ≥55% “Yes.”</w:t>
      </w:r>
    </w:p>
    <w:p w14:paraId="193CF0CB"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Timelock: 48 hours before execution.</w:t>
      </w:r>
    </w:p>
    <w:p w14:paraId="51EE6A7F" w14:textId="77777777" w:rsidR="00C852FC" w:rsidRPr="00C852FC" w:rsidRDefault="00C852FC" w:rsidP="00C852FC">
      <w:pPr>
        <w:numPr>
          <w:ilvl w:val="0"/>
          <w:numId w:val="74"/>
        </w:numPr>
        <w:rPr>
          <w:rFonts w:ascii="Arial" w:hAnsi="Arial" w:cs="Arial"/>
          <w:sz w:val="22"/>
          <w:szCs w:val="22"/>
        </w:rPr>
      </w:pPr>
      <w:r w:rsidRPr="00C852FC">
        <w:rPr>
          <w:rFonts w:ascii="Arial" w:hAnsi="Arial" w:cs="Arial"/>
          <w:sz w:val="22"/>
          <w:szCs w:val="22"/>
        </w:rPr>
        <w:t>6.2.3 Tier C</w:t>
      </w:r>
    </w:p>
    <w:p w14:paraId="4278604E"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Quorum: 12%.</w:t>
      </w:r>
    </w:p>
    <w:p w14:paraId="1F1365D5"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Approval: Simple majority (&gt;50% “Yes”).</w:t>
      </w:r>
    </w:p>
    <w:p w14:paraId="46365985" w14:textId="77777777" w:rsidR="00C852FC" w:rsidRPr="00C852FC" w:rsidRDefault="00C852FC" w:rsidP="00C852FC">
      <w:pPr>
        <w:numPr>
          <w:ilvl w:val="1"/>
          <w:numId w:val="74"/>
        </w:numPr>
        <w:rPr>
          <w:rFonts w:ascii="Arial" w:hAnsi="Arial" w:cs="Arial"/>
          <w:sz w:val="22"/>
          <w:szCs w:val="22"/>
        </w:rPr>
      </w:pPr>
      <w:r w:rsidRPr="00C852FC">
        <w:rPr>
          <w:rFonts w:ascii="Arial" w:hAnsi="Arial" w:cs="Arial"/>
          <w:sz w:val="22"/>
          <w:szCs w:val="22"/>
        </w:rPr>
        <w:t>Timelock: Optional; default 0.</w:t>
      </w:r>
    </w:p>
    <w:p w14:paraId="2E15258C"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100160BA">
          <v:rect id="_x0000_i1056" style="width:0;height:.75pt" o:hralign="center" o:hrstd="t" o:hr="t" fillcolor="#a0a0a0" stroked="f"/>
        </w:pict>
      </w:r>
    </w:p>
    <w:p w14:paraId="7C4E4AB7" w14:textId="77777777" w:rsidR="00C852FC" w:rsidRPr="00C852FC" w:rsidRDefault="00C852FC" w:rsidP="00C852FC">
      <w:pPr>
        <w:rPr>
          <w:rFonts w:ascii="Arial" w:hAnsi="Arial" w:cs="Arial"/>
          <w:b/>
          <w:bCs/>
          <w:sz w:val="22"/>
          <w:szCs w:val="22"/>
        </w:rPr>
      </w:pPr>
      <w:r w:rsidRPr="00C852FC">
        <w:rPr>
          <w:rFonts w:ascii="Arial" w:hAnsi="Arial" w:cs="Arial"/>
          <w:b/>
          <w:bCs/>
          <w:sz w:val="22"/>
          <w:szCs w:val="22"/>
        </w:rPr>
        <w:t>7. Proposal Lifecycle</w:t>
      </w:r>
    </w:p>
    <w:p w14:paraId="62954D08" w14:textId="77777777" w:rsidR="00C852FC" w:rsidRPr="00C852FC" w:rsidRDefault="00C852FC" w:rsidP="00C852FC">
      <w:pPr>
        <w:rPr>
          <w:rFonts w:ascii="Arial" w:hAnsi="Arial" w:cs="Arial"/>
          <w:sz w:val="22"/>
          <w:szCs w:val="22"/>
        </w:rPr>
      </w:pPr>
      <w:r w:rsidRPr="00C852FC">
        <w:rPr>
          <w:rFonts w:ascii="Arial" w:hAnsi="Arial" w:cs="Arial"/>
          <w:sz w:val="22"/>
          <w:szCs w:val="22"/>
        </w:rPr>
        <w:lastRenderedPageBreak/>
        <w:t>7.1 Stages</w:t>
      </w:r>
    </w:p>
    <w:p w14:paraId="14B9242B" w14:textId="77777777" w:rsidR="00C852FC" w:rsidRPr="00C852FC" w:rsidRDefault="00C852FC" w:rsidP="00C852FC">
      <w:pPr>
        <w:numPr>
          <w:ilvl w:val="0"/>
          <w:numId w:val="75"/>
        </w:numPr>
        <w:rPr>
          <w:rFonts w:ascii="Arial" w:hAnsi="Arial" w:cs="Arial"/>
          <w:sz w:val="22"/>
          <w:szCs w:val="22"/>
        </w:rPr>
      </w:pPr>
      <w:r w:rsidRPr="00C852FC">
        <w:rPr>
          <w:rFonts w:ascii="Arial" w:hAnsi="Arial" w:cs="Arial"/>
          <w:sz w:val="22"/>
          <w:szCs w:val="22"/>
        </w:rPr>
        <w:t>7.1.1 Draft Stage</w:t>
      </w:r>
    </w:p>
    <w:p w14:paraId="1DAD4D8E" w14:textId="77777777" w:rsidR="00C852FC" w:rsidRPr="00C852FC" w:rsidRDefault="00C852FC" w:rsidP="00C852FC">
      <w:pPr>
        <w:numPr>
          <w:ilvl w:val="1"/>
          <w:numId w:val="75"/>
        </w:numPr>
        <w:rPr>
          <w:rFonts w:ascii="Arial" w:hAnsi="Arial" w:cs="Arial"/>
          <w:sz w:val="22"/>
          <w:szCs w:val="22"/>
          <w:lang w:val="en-US"/>
        </w:rPr>
      </w:pPr>
      <w:r w:rsidRPr="00C852FC">
        <w:rPr>
          <w:rFonts w:ascii="Arial" w:hAnsi="Arial" w:cs="Arial"/>
          <w:sz w:val="22"/>
          <w:szCs w:val="22"/>
          <w:lang w:val="en-US"/>
        </w:rPr>
        <w:t>Proposer posts draft in a governance forum; includes problem, solution, budget, and metrics.​</w:t>
      </w:r>
    </w:p>
    <w:p w14:paraId="1C850273" w14:textId="77777777" w:rsidR="00C852FC" w:rsidRPr="00C852FC" w:rsidRDefault="00C852FC" w:rsidP="00C852FC">
      <w:pPr>
        <w:numPr>
          <w:ilvl w:val="0"/>
          <w:numId w:val="75"/>
        </w:numPr>
        <w:rPr>
          <w:rFonts w:ascii="Arial" w:hAnsi="Arial" w:cs="Arial"/>
          <w:sz w:val="22"/>
          <w:szCs w:val="22"/>
        </w:rPr>
      </w:pPr>
      <w:r w:rsidRPr="00C852FC">
        <w:rPr>
          <w:rFonts w:ascii="Arial" w:hAnsi="Arial" w:cs="Arial"/>
          <w:sz w:val="22"/>
          <w:szCs w:val="22"/>
        </w:rPr>
        <w:t>7.1.2 Temperature Check</w:t>
      </w:r>
    </w:p>
    <w:p w14:paraId="35BBC2A8" w14:textId="77777777" w:rsidR="00C852FC" w:rsidRPr="00C852FC" w:rsidRDefault="00C852FC" w:rsidP="00C852FC">
      <w:pPr>
        <w:numPr>
          <w:ilvl w:val="1"/>
          <w:numId w:val="75"/>
        </w:numPr>
        <w:rPr>
          <w:rFonts w:ascii="Arial" w:hAnsi="Arial" w:cs="Arial"/>
          <w:sz w:val="22"/>
          <w:szCs w:val="22"/>
          <w:lang w:val="en-US"/>
        </w:rPr>
      </w:pPr>
      <w:r w:rsidRPr="00C852FC">
        <w:rPr>
          <w:rFonts w:ascii="Arial" w:hAnsi="Arial" w:cs="Arial"/>
          <w:sz w:val="22"/>
          <w:szCs w:val="22"/>
          <w:lang w:val="en-US"/>
        </w:rPr>
        <w:t>Non</w:t>
      </w:r>
      <w:r w:rsidRPr="00C852FC">
        <w:rPr>
          <w:rFonts w:ascii="Arial" w:hAnsi="Arial" w:cs="Arial"/>
          <w:sz w:val="22"/>
          <w:szCs w:val="22"/>
          <w:lang w:val="en-US"/>
        </w:rPr>
        <w:noBreakHyphen/>
        <w:t>binding Snapshot poll; if &lt;50% support, proposer revises or withdraws.​</w:t>
      </w:r>
    </w:p>
    <w:p w14:paraId="7F276871" w14:textId="77777777" w:rsidR="00C852FC" w:rsidRPr="00C852FC" w:rsidRDefault="00C852FC" w:rsidP="00C852FC">
      <w:pPr>
        <w:numPr>
          <w:ilvl w:val="0"/>
          <w:numId w:val="75"/>
        </w:numPr>
        <w:rPr>
          <w:rFonts w:ascii="Arial" w:hAnsi="Arial" w:cs="Arial"/>
          <w:sz w:val="22"/>
          <w:szCs w:val="22"/>
        </w:rPr>
      </w:pPr>
      <w:r w:rsidRPr="00C852FC">
        <w:rPr>
          <w:rFonts w:ascii="Arial" w:hAnsi="Arial" w:cs="Arial"/>
          <w:sz w:val="22"/>
          <w:szCs w:val="22"/>
        </w:rPr>
        <w:t>7.1.3 Formal Submission</w:t>
      </w:r>
    </w:p>
    <w:p w14:paraId="25DEA6D9" w14:textId="77777777" w:rsidR="00C852FC" w:rsidRPr="00C852FC" w:rsidRDefault="00C852FC" w:rsidP="00C852FC">
      <w:pPr>
        <w:numPr>
          <w:ilvl w:val="1"/>
          <w:numId w:val="75"/>
        </w:numPr>
        <w:rPr>
          <w:rFonts w:ascii="Arial" w:hAnsi="Arial" w:cs="Arial"/>
          <w:sz w:val="22"/>
          <w:szCs w:val="22"/>
          <w:lang w:val="en-US"/>
        </w:rPr>
      </w:pPr>
      <w:r w:rsidRPr="00C852FC">
        <w:rPr>
          <w:rFonts w:ascii="Arial" w:hAnsi="Arial" w:cs="Arial"/>
          <w:sz w:val="22"/>
          <w:szCs w:val="22"/>
          <w:lang w:val="en-US"/>
        </w:rPr>
        <w:t>On</w:t>
      </w:r>
      <w:r w:rsidRPr="00C852FC">
        <w:rPr>
          <w:rFonts w:ascii="Arial" w:hAnsi="Arial" w:cs="Arial"/>
          <w:sz w:val="22"/>
          <w:szCs w:val="22"/>
          <w:lang w:val="en-US"/>
        </w:rPr>
        <w:noBreakHyphen/>
        <w:t>chain or Snapshot proposal specifying type, start/end time, and for executable proposals, encoded contract calls.​</w:t>
      </w:r>
    </w:p>
    <w:p w14:paraId="69B3869B" w14:textId="77777777" w:rsidR="00C852FC" w:rsidRPr="00C852FC" w:rsidRDefault="00C852FC" w:rsidP="00C852FC">
      <w:pPr>
        <w:numPr>
          <w:ilvl w:val="0"/>
          <w:numId w:val="75"/>
        </w:numPr>
        <w:rPr>
          <w:rFonts w:ascii="Arial" w:hAnsi="Arial" w:cs="Arial"/>
          <w:sz w:val="22"/>
          <w:szCs w:val="22"/>
        </w:rPr>
      </w:pPr>
      <w:r w:rsidRPr="00C852FC">
        <w:rPr>
          <w:rFonts w:ascii="Arial" w:hAnsi="Arial" w:cs="Arial"/>
          <w:sz w:val="22"/>
          <w:szCs w:val="22"/>
        </w:rPr>
        <w:t>7.1.4 Voting Period</w:t>
      </w:r>
    </w:p>
    <w:p w14:paraId="273FD5DB" w14:textId="77777777" w:rsidR="00C852FC" w:rsidRPr="00C852FC" w:rsidRDefault="00C852FC" w:rsidP="00C852FC">
      <w:pPr>
        <w:numPr>
          <w:ilvl w:val="1"/>
          <w:numId w:val="75"/>
        </w:numPr>
        <w:rPr>
          <w:rFonts w:ascii="Arial" w:hAnsi="Arial" w:cs="Arial"/>
          <w:sz w:val="22"/>
          <w:szCs w:val="22"/>
        </w:rPr>
      </w:pPr>
      <w:r w:rsidRPr="00C852FC">
        <w:rPr>
          <w:rFonts w:ascii="Arial" w:hAnsi="Arial" w:cs="Arial"/>
          <w:sz w:val="22"/>
          <w:szCs w:val="22"/>
        </w:rPr>
        <w:t>Minimum duration: 5 days; maximum: 14 days.</w:t>
      </w:r>
    </w:p>
    <w:p w14:paraId="56FBFB76" w14:textId="77777777" w:rsidR="00C852FC" w:rsidRPr="00C852FC" w:rsidRDefault="00C852FC" w:rsidP="00C852FC">
      <w:pPr>
        <w:numPr>
          <w:ilvl w:val="0"/>
          <w:numId w:val="75"/>
        </w:numPr>
        <w:rPr>
          <w:rFonts w:ascii="Arial" w:hAnsi="Arial" w:cs="Arial"/>
          <w:sz w:val="22"/>
          <w:szCs w:val="22"/>
        </w:rPr>
      </w:pPr>
      <w:r w:rsidRPr="00C852FC">
        <w:rPr>
          <w:rFonts w:ascii="Arial" w:hAnsi="Arial" w:cs="Arial"/>
          <w:sz w:val="22"/>
          <w:szCs w:val="22"/>
        </w:rPr>
        <w:t>7.1.5 Timelock and Execution</w:t>
      </w:r>
    </w:p>
    <w:p w14:paraId="1BEAD3F5" w14:textId="77777777" w:rsidR="00C852FC" w:rsidRPr="00C852FC" w:rsidRDefault="00C852FC" w:rsidP="00C852FC">
      <w:pPr>
        <w:numPr>
          <w:ilvl w:val="1"/>
          <w:numId w:val="75"/>
        </w:numPr>
        <w:rPr>
          <w:rFonts w:ascii="Arial" w:hAnsi="Arial" w:cs="Arial"/>
          <w:sz w:val="22"/>
          <w:szCs w:val="22"/>
          <w:lang w:val="en-US"/>
        </w:rPr>
      </w:pPr>
      <w:r w:rsidRPr="00C852FC">
        <w:rPr>
          <w:rFonts w:ascii="Arial" w:hAnsi="Arial" w:cs="Arial"/>
          <w:sz w:val="22"/>
          <w:szCs w:val="22"/>
          <w:lang w:val="en-US"/>
        </w:rPr>
        <w:t>For Tier A/B, timelock before execution; executed by Vault signers and/or on</w:t>
      </w:r>
      <w:r w:rsidRPr="00C852FC">
        <w:rPr>
          <w:rFonts w:ascii="Arial" w:hAnsi="Arial" w:cs="Arial"/>
          <w:sz w:val="22"/>
          <w:szCs w:val="22"/>
          <w:lang w:val="en-US"/>
        </w:rPr>
        <w:noBreakHyphen/>
        <w:t>chain executors.</w:t>
      </w:r>
    </w:p>
    <w:p w14:paraId="1AD21BAC" w14:textId="77777777" w:rsidR="00C852FC" w:rsidRPr="00C852FC" w:rsidRDefault="00C852FC" w:rsidP="00C852FC">
      <w:pPr>
        <w:numPr>
          <w:ilvl w:val="0"/>
          <w:numId w:val="75"/>
        </w:numPr>
        <w:rPr>
          <w:rFonts w:ascii="Arial" w:hAnsi="Arial" w:cs="Arial"/>
          <w:sz w:val="22"/>
          <w:szCs w:val="22"/>
        </w:rPr>
      </w:pPr>
      <w:r w:rsidRPr="00C852FC">
        <w:rPr>
          <w:rFonts w:ascii="Arial" w:hAnsi="Arial" w:cs="Arial"/>
          <w:sz w:val="22"/>
          <w:szCs w:val="22"/>
        </w:rPr>
        <w:t>7.1.6 Post</w:t>
      </w:r>
      <w:r w:rsidRPr="00C852FC">
        <w:rPr>
          <w:rFonts w:ascii="Arial" w:hAnsi="Arial" w:cs="Arial"/>
          <w:sz w:val="22"/>
          <w:szCs w:val="22"/>
        </w:rPr>
        <w:noBreakHyphen/>
        <w:t>Execution Reporting</w:t>
      </w:r>
    </w:p>
    <w:p w14:paraId="097C5BC5" w14:textId="77777777" w:rsidR="00C852FC" w:rsidRPr="00C852FC" w:rsidRDefault="00C852FC" w:rsidP="00C852FC">
      <w:pPr>
        <w:numPr>
          <w:ilvl w:val="1"/>
          <w:numId w:val="75"/>
        </w:numPr>
        <w:rPr>
          <w:rFonts w:ascii="Arial" w:hAnsi="Arial" w:cs="Arial"/>
          <w:sz w:val="22"/>
          <w:szCs w:val="22"/>
          <w:lang w:val="en-US"/>
        </w:rPr>
      </w:pPr>
      <w:r w:rsidRPr="00C852FC">
        <w:rPr>
          <w:rFonts w:ascii="Arial" w:hAnsi="Arial" w:cs="Arial"/>
          <w:sz w:val="22"/>
          <w:szCs w:val="22"/>
          <w:lang w:val="en-US"/>
        </w:rPr>
        <w:t>Responsible Working Group publishes implementation report with KPIs and transaction references.</w:t>
      </w:r>
    </w:p>
    <w:p w14:paraId="02D95695" w14:textId="77777777" w:rsidR="00C852FC" w:rsidRPr="00C852FC" w:rsidRDefault="00C852FC" w:rsidP="00C852FC">
      <w:pPr>
        <w:rPr>
          <w:rFonts w:ascii="Arial" w:hAnsi="Arial" w:cs="Arial"/>
          <w:sz w:val="22"/>
          <w:szCs w:val="22"/>
        </w:rPr>
      </w:pPr>
      <w:r w:rsidRPr="00C852FC">
        <w:rPr>
          <w:rFonts w:ascii="Arial" w:hAnsi="Arial" w:cs="Arial"/>
          <w:sz w:val="22"/>
          <w:szCs w:val="22"/>
        </w:rPr>
        <w:t>7.2 Submission Eligibility</w:t>
      </w:r>
    </w:p>
    <w:p w14:paraId="66DB4694" w14:textId="77777777" w:rsidR="00C852FC" w:rsidRPr="00C852FC" w:rsidRDefault="00C852FC" w:rsidP="00C852FC">
      <w:pPr>
        <w:numPr>
          <w:ilvl w:val="0"/>
          <w:numId w:val="76"/>
        </w:numPr>
        <w:rPr>
          <w:rFonts w:ascii="Arial" w:hAnsi="Arial" w:cs="Arial"/>
          <w:sz w:val="22"/>
          <w:szCs w:val="22"/>
        </w:rPr>
      </w:pPr>
      <w:r w:rsidRPr="00C852FC">
        <w:rPr>
          <w:rFonts w:ascii="Arial" w:hAnsi="Arial" w:cs="Arial"/>
          <w:sz w:val="22"/>
          <w:szCs w:val="22"/>
        </w:rPr>
        <w:t>7.2.1 Requirements:</w:t>
      </w:r>
    </w:p>
    <w:p w14:paraId="052F7B4E" w14:textId="77777777" w:rsidR="00C852FC" w:rsidRPr="00C852FC" w:rsidRDefault="00C852FC" w:rsidP="00C852FC">
      <w:pPr>
        <w:numPr>
          <w:ilvl w:val="1"/>
          <w:numId w:val="76"/>
        </w:numPr>
        <w:rPr>
          <w:rFonts w:ascii="Arial" w:hAnsi="Arial" w:cs="Arial"/>
          <w:sz w:val="22"/>
          <w:szCs w:val="22"/>
          <w:lang w:val="en-US"/>
        </w:rPr>
      </w:pPr>
      <w:r w:rsidRPr="00C852FC">
        <w:rPr>
          <w:rFonts w:ascii="Arial" w:hAnsi="Arial" w:cs="Arial"/>
          <w:sz w:val="22"/>
          <w:szCs w:val="22"/>
          <w:lang w:val="en-US"/>
        </w:rPr>
        <w:t>Minimum voting power threshold OR sponsorship by a recognized Delegate or Steward.​</w:t>
      </w:r>
    </w:p>
    <w:p w14:paraId="099A1A29" w14:textId="77777777" w:rsidR="00C852FC" w:rsidRPr="00C852FC" w:rsidRDefault="00C852FC" w:rsidP="00C852FC">
      <w:pPr>
        <w:numPr>
          <w:ilvl w:val="0"/>
          <w:numId w:val="76"/>
        </w:numPr>
        <w:rPr>
          <w:rFonts w:ascii="Arial" w:hAnsi="Arial" w:cs="Arial"/>
          <w:sz w:val="22"/>
          <w:szCs w:val="22"/>
        </w:rPr>
      </w:pPr>
      <w:r w:rsidRPr="00C852FC">
        <w:rPr>
          <w:rFonts w:ascii="Arial" w:hAnsi="Arial" w:cs="Arial"/>
          <w:sz w:val="22"/>
          <w:szCs w:val="22"/>
        </w:rPr>
        <w:t>7.2.2 Rate Limits:</w:t>
      </w:r>
    </w:p>
    <w:p w14:paraId="77EA3A8F" w14:textId="77777777" w:rsidR="00C852FC" w:rsidRPr="00C852FC" w:rsidRDefault="00C852FC" w:rsidP="00C852FC">
      <w:pPr>
        <w:numPr>
          <w:ilvl w:val="1"/>
          <w:numId w:val="76"/>
        </w:numPr>
        <w:rPr>
          <w:rFonts w:ascii="Arial" w:hAnsi="Arial" w:cs="Arial"/>
          <w:sz w:val="22"/>
          <w:szCs w:val="22"/>
          <w:lang w:val="en-US"/>
        </w:rPr>
      </w:pPr>
      <w:r w:rsidRPr="00C852FC">
        <w:rPr>
          <w:rFonts w:ascii="Arial" w:hAnsi="Arial" w:cs="Arial"/>
          <w:sz w:val="22"/>
          <w:szCs w:val="22"/>
          <w:lang w:val="en-US"/>
        </w:rPr>
        <w:t>Maximum one active Tier A/B proposal per account; Tier C proposals may have more relaxed limits.</w:t>
      </w:r>
    </w:p>
    <w:p w14:paraId="6FD56B78"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1FE86EDA">
          <v:rect id="_x0000_i1057" style="width:0;height:.75pt" o:hralign="center" o:hrstd="t" o:hr="t" fillcolor="#a0a0a0" stroked="f"/>
        </w:pict>
      </w:r>
    </w:p>
    <w:p w14:paraId="6988CD9B"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8. Smart</w:t>
      </w:r>
      <w:r w:rsidRPr="00C852FC">
        <w:rPr>
          <w:rFonts w:ascii="Arial" w:hAnsi="Arial" w:cs="Arial"/>
          <w:b/>
          <w:bCs/>
          <w:sz w:val="22"/>
          <w:szCs w:val="22"/>
          <w:lang w:val="en-US"/>
        </w:rPr>
        <w:noBreakHyphen/>
        <w:t>ISA Constitutional Parameters</w:t>
      </w:r>
    </w:p>
    <w:p w14:paraId="4044AC9E"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8.1 Global Parameter Bounds</w:t>
      </w:r>
    </w:p>
    <w:p w14:paraId="259F0629" w14:textId="77777777" w:rsidR="00C852FC" w:rsidRPr="00C852FC" w:rsidRDefault="00C852FC" w:rsidP="00C852FC">
      <w:pPr>
        <w:numPr>
          <w:ilvl w:val="0"/>
          <w:numId w:val="77"/>
        </w:numPr>
        <w:rPr>
          <w:rFonts w:ascii="Arial" w:hAnsi="Arial" w:cs="Arial"/>
          <w:sz w:val="22"/>
          <w:szCs w:val="22"/>
        </w:rPr>
      </w:pPr>
      <w:r w:rsidRPr="00C852FC">
        <w:rPr>
          <w:rFonts w:ascii="Arial" w:hAnsi="Arial" w:cs="Arial"/>
          <w:sz w:val="22"/>
          <w:szCs w:val="22"/>
        </w:rPr>
        <w:t>8.1.1 Grace Period: 3 to 12 months.</w:t>
      </w:r>
    </w:p>
    <w:p w14:paraId="60BC27C9" w14:textId="77777777" w:rsidR="00C852FC" w:rsidRPr="00C852FC" w:rsidRDefault="00C852FC" w:rsidP="00C852FC">
      <w:pPr>
        <w:numPr>
          <w:ilvl w:val="0"/>
          <w:numId w:val="77"/>
        </w:numPr>
        <w:rPr>
          <w:rFonts w:ascii="Arial" w:hAnsi="Arial" w:cs="Arial"/>
          <w:sz w:val="22"/>
          <w:szCs w:val="22"/>
          <w:lang w:val="en-US"/>
        </w:rPr>
      </w:pPr>
      <w:r w:rsidRPr="00C852FC">
        <w:rPr>
          <w:rFonts w:ascii="Arial" w:hAnsi="Arial" w:cs="Arial"/>
          <w:sz w:val="22"/>
          <w:szCs w:val="22"/>
          <w:lang w:val="en-US"/>
        </w:rPr>
        <w:t>8.1.2 Income Threshold: Must not be below a locally determined living wage.</w:t>
      </w:r>
    </w:p>
    <w:p w14:paraId="2D4F4281" w14:textId="77777777" w:rsidR="00C852FC" w:rsidRPr="00C852FC" w:rsidRDefault="00C852FC" w:rsidP="00C852FC">
      <w:pPr>
        <w:numPr>
          <w:ilvl w:val="0"/>
          <w:numId w:val="77"/>
        </w:numPr>
        <w:rPr>
          <w:rFonts w:ascii="Arial" w:hAnsi="Arial" w:cs="Arial"/>
          <w:sz w:val="22"/>
          <w:szCs w:val="22"/>
          <w:lang w:val="en-US"/>
        </w:rPr>
      </w:pPr>
      <w:r w:rsidRPr="00C852FC">
        <w:rPr>
          <w:rFonts w:ascii="Arial" w:hAnsi="Arial" w:cs="Arial"/>
          <w:sz w:val="22"/>
          <w:szCs w:val="22"/>
          <w:lang w:val="en-US"/>
        </w:rPr>
        <w:t>8.1.3 Income Share Rate: 3% to 10% of income.</w:t>
      </w:r>
    </w:p>
    <w:p w14:paraId="54B72BB3" w14:textId="77777777" w:rsidR="00C852FC" w:rsidRPr="00C852FC" w:rsidRDefault="00C852FC" w:rsidP="00C852FC">
      <w:pPr>
        <w:numPr>
          <w:ilvl w:val="0"/>
          <w:numId w:val="77"/>
        </w:numPr>
        <w:rPr>
          <w:rFonts w:ascii="Arial" w:hAnsi="Arial" w:cs="Arial"/>
          <w:sz w:val="22"/>
          <w:szCs w:val="22"/>
          <w:lang w:val="en-US"/>
        </w:rPr>
      </w:pPr>
      <w:r w:rsidRPr="00C852FC">
        <w:rPr>
          <w:rFonts w:ascii="Arial" w:hAnsi="Arial" w:cs="Arial"/>
          <w:sz w:val="22"/>
          <w:szCs w:val="22"/>
          <w:lang w:val="en-US"/>
        </w:rPr>
        <w:t>8.1.4 Repayment Cap: 1.5 to 2.5 times the funded amount or a maximum term (e.g., 36–60 months), whichever occurs first.​</w:t>
      </w:r>
    </w:p>
    <w:p w14:paraId="12144DE4" w14:textId="77777777" w:rsidR="00C852FC" w:rsidRPr="00C852FC" w:rsidRDefault="00C852FC" w:rsidP="00C852FC">
      <w:pPr>
        <w:rPr>
          <w:rFonts w:ascii="Arial" w:hAnsi="Arial" w:cs="Arial"/>
          <w:sz w:val="22"/>
          <w:szCs w:val="22"/>
        </w:rPr>
      </w:pPr>
      <w:r w:rsidRPr="00C852FC">
        <w:rPr>
          <w:rFonts w:ascii="Arial" w:hAnsi="Arial" w:cs="Arial"/>
          <w:sz w:val="22"/>
          <w:szCs w:val="22"/>
        </w:rPr>
        <w:t>8.2 Status Machine</w:t>
      </w:r>
    </w:p>
    <w:p w14:paraId="2FFCF1D4" w14:textId="77777777" w:rsidR="00C852FC" w:rsidRPr="00C852FC" w:rsidRDefault="00C852FC" w:rsidP="00C852FC">
      <w:pPr>
        <w:numPr>
          <w:ilvl w:val="0"/>
          <w:numId w:val="78"/>
        </w:numPr>
        <w:rPr>
          <w:rFonts w:ascii="Arial" w:hAnsi="Arial" w:cs="Arial"/>
          <w:sz w:val="22"/>
          <w:szCs w:val="22"/>
          <w:lang w:val="en-US"/>
        </w:rPr>
      </w:pPr>
      <w:r w:rsidRPr="00C852FC">
        <w:rPr>
          <w:rFonts w:ascii="Arial" w:hAnsi="Arial" w:cs="Arial"/>
          <w:sz w:val="22"/>
          <w:szCs w:val="22"/>
          <w:lang w:val="en-US"/>
        </w:rPr>
        <w:lastRenderedPageBreak/>
        <w:t>8.2.1 States: Pending, Active, Paused, Completed, Forgiven, Defaulted.</w:t>
      </w:r>
    </w:p>
    <w:p w14:paraId="15D62F3B" w14:textId="77777777" w:rsidR="00C852FC" w:rsidRPr="00C852FC" w:rsidRDefault="00C852FC" w:rsidP="00C852FC">
      <w:pPr>
        <w:numPr>
          <w:ilvl w:val="0"/>
          <w:numId w:val="78"/>
        </w:numPr>
        <w:rPr>
          <w:rFonts w:ascii="Arial" w:hAnsi="Arial" w:cs="Arial"/>
          <w:sz w:val="22"/>
          <w:szCs w:val="22"/>
        </w:rPr>
      </w:pPr>
      <w:r w:rsidRPr="00C852FC">
        <w:rPr>
          <w:rFonts w:ascii="Arial" w:hAnsi="Arial" w:cs="Arial"/>
          <w:sz w:val="22"/>
          <w:szCs w:val="22"/>
        </w:rPr>
        <w:t>8.2.2 Transitions:</w:t>
      </w:r>
    </w:p>
    <w:p w14:paraId="54DE9C69" w14:textId="77777777" w:rsidR="00C852FC" w:rsidRPr="00C852FC" w:rsidRDefault="00C852FC" w:rsidP="00C852FC">
      <w:pPr>
        <w:numPr>
          <w:ilvl w:val="1"/>
          <w:numId w:val="78"/>
        </w:numPr>
        <w:rPr>
          <w:rFonts w:ascii="Arial" w:hAnsi="Arial" w:cs="Arial"/>
          <w:sz w:val="22"/>
          <w:szCs w:val="22"/>
        </w:rPr>
      </w:pPr>
      <w:r w:rsidRPr="00C852FC">
        <w:rPr>
          <w:rFonts w:ascii="Arial" w:hAnsi="Arial" w:cs="Arial"/>
          <w:sz w:val="22"/>
          <w:szCs w:val="22"/>
        </w:rPr>
        <w:t>Pending → Active upon funding.</w:t>
      </w:r>
    </w:p>
    <w:p w14:paraId="7B2347E6" w14:textId="77777777" w:rsidR="00C852FC" w:rsidRPr="00C852FC" w:rsidRDefault="00C852FC" w:rsidP="00C852FC">
      <w:pPr>
        <w:numPr>
          <w:ilvl w:val="1"/>
          <w:numId w:val="78"/>
        </w:numPr>
        <w:rPr>
          <w:rFonts w:ascii="Arial" w:hAnsi="Arial" w:cs="Arial"/>
          <w:sz w:val="22"/>
          <w:szCs w:val="22"/>
          <w:lang w:val="en-US"/>
        </w:rPr>
      </w:pPr>
      <w:r w:rsidRPr="00C852FC">
        <w:rPr>
          <w:rFonts w:ascii="Arial" w:hAnsi="Arial" w:cs="Arial"/>
          <w:sz w:val="22"/>
          <w:szCs w:val="22"/>
          <w:lang w:val="en-US"/>
        </w:rPr>
        <w:t>Active → Paused when income &lt; threshold or by Steward override.</w:t>
      </w:r>
    </w:p>
    <w:p w14:paraId="138A4801" w14:textId="77777777" w:rsidR="00C852FC" w:rsidRPr="00C852FC" w:rsidRDefault="00C852FC" w:rsidP="00C852FC">
      <w:pPr>
        <w:numPr>
          <w:ilvl w:val="1"/>
          <w:numId w:val="78"/>
        </w:numPr>
        <w:rPr>
          <w:rFonts w:ascii="Arial" w:hAnsi="Arial" w:cs="Arial"/>
          <w:sz w:val="22"/>
          <w:szCs w:val="22"/>
          <w:lang w:val="en-US"/>
        </w:rPr>
      </w:pPr>
      <w:r w:rsidRPr="00C852FC">
        <w:rPr>
          <w:rFonts w:ascii="Arial" w:hAnsi="Arial" w:cs="Arial"/>
          <w:sz w:val="22"/>
          <w:szCs w:val="22"/>
          <w:lang w:val="en-US"/>
        </w:rPr>
        <w:t>Active/Paused → Completed when cap or term reached.</w:t>
      </w:r>
    </w:p>
    <w:p w14:paraId="3AF9152C" w14:textId="77777777" w:rsidR="00C852FC" w:rsidRPr="00C852FC" w:rsidRDefault="00C852FC" w:rsidP="00C852FC">
      <w:pPr>
        <w:numPr>
          <w:ilvl w:val="1"/>
          <w:numId w:val="78"/>
        </w:numPr>
        <w:rPr>
          <w:rFonts w:ascii="Arial" w:hAnsi="Arial" w:cs="Arial"/>
          <w:sz w:val="22"/>
          <w:szCs w:val="22"/>
          <w:lang w:val="en-US"/>
        </w:rPr>
      </w:pPr>
      <w:r w:rsidRPr="00C852FC">
        <w:rPr>
          <w:rFonts w:ascii="Arial" w:hAnsi="Arial" w:cs="Arial"/>
          <w:sz w:val="22"/>
          <w:szCs w:val="22"/>
          <w:lang w:val="en-US"/>
        </w:rPr>
        <w:t>Active/Paused → Forgiven when serviceScore ≥ serviceTarget.</w:t>
      </w:r>
    </w:p>
    <w:p w14:paraId="00AE056A" w14:textId="77777777" w:rsidR="00C852FC" w:rsidRPr="00C852FC" w:rsidRDefault="00C852FC" w:rsidP="00C852FC">
      <w:pPr>
        <w:numPr>
          <w:ilvl w:val="1"/>
          <w:numId w:val="78"/>
        </w:numPr>
        <w:rPr>
          <w:rFonts w:ascii="Arial" w:hAnsi="Arial" w:cs="Arial"/>
          <w:sz w:val="22"/>
          <w:szCs w:val="22"/>
          <w:lang w:val="en-US"/>
        </w:rPr>
      </w:pPr>
      <w:r w:rsidRPr="00C852FC">
        <w:rPr>
          <w:rFonts w:ascii="Arial" w:hAnsi="Arial" w:cs="Arial"/>
          <w:sz w:val="22"/>
          <w:szCs w:val="22"/>
          <w:lang w:val="en-US"/>
        </w:rPr>
        <w:t>Active/Paused → Defaulted at term end if conditions unmet.</w:t>
      </w:r>
    </w:p>
    <w:p w14:paraId="2F12717A" w14:textId="77777777" w:rsidR="00C852FC" w:rsidRPr="00C852FC" w:rsidRDefault="00C852FC" w:rsidP="00C852FC">
      <w:pPr>
        <w:rPr>
          <w:rFonts w:ascii="Arial" w:hAnsi="Arial" w:cs="Arial"/>
          <w:sz w:val="22"/>
          <w:szCs w:val="22"/>
        </w:rPr>
      </w:pPr>
      <w:r w:rsidRPr="00C852FC">
        <w:rPr>
          <w:rFonts w:ascii="Arial" w:hAnsi="Arial" w:cs="Arial"/>
          <w:sz w:val="22"/>
          <w:szCs w:val="22"/>
        </w:rPr>
        <w:t>8.3 Service</w:t>
      </w:r>
      <w:r w:rsidRPr="00C852FC">
        <w:rPr>
          <w:rFonts w:ascii="Arial" w:hAnsi="Arial" w:cs="Arial"/>
          <w:sz w:val="22"/>
          <w:szCs w:val="22"/>
        </w:rPr>
        <w:noBreakHyphen/>
        <w:t>Indexed Forgiveness</w:t>
      </w:r>
    </w:p>
    <w:p w14:paraId="7198111D" w14:textId="77777777" w:rsidR="00C852FC" w:rsidRPr="00C852FC" w:rsidRDefault="00C852FC" w:rsidP="00C852FC">
      <w:pPr>
        <w:numPr>
          <w:ilvl w:val="0"/>
          <w:numId w:val="79"/>
        </w:numPr>
        <w:rPr>
          <w:rFonts w:ascii="Arial" w:hAnsi="Arial" w:cs="Arial"/>
          <w:sz w:val="22"/>
          <w:szCs w:val="22"/>
          <w:lang w:val="en-US"/>
        </w:rPr>
      </w:pPr>
      <w:r w:rsidRPr="00C852FC">
        <w:rPr>
          <w:rFonts w:ascii="Arial" w:hAnsi="Arial" w:cs="Arial"/>
          <w:sz w:val="22"/>
          <w:szCs w:val="22"/>
          <w:lang w:val="en-US"/>
        </w:rPr>
        <w:t>8.3.1 ServicePoint accrual based on on</w:t>
      </w:r>
      <w:r w:rsidRPr="00C852FC">
        <w:rPr>
          <w:rFonts w:ascii="Arial" w:hAnsi="Arial" w:cs="Arial"/>
          <w:sz w:val="22"/>
          <w:szCs w:val="22"/>
          <w:lang w:val="en-US"/>
        </w:rPr>
        <w:noBreakHyphen/>
        <w:t>chain attestations for roles such as Node operations, mentorship, or GPO support; each attestation increments serviceScore.</w:t>
      </w:r>
    </w:p>
    <w:p w14:paraId="71D568ED" w14:textId="77777777" w:rsidR="00C852FC" w:rsidRPr="00C852FC" w:rsidRDefault="00C852FC" w:rsidP="00C852FC">
      <w:pPr>
        <w:numPr>
          <w:ilvl w:val="0"/>
          <w:numId w:val="79"/>
        </w:numPr>
        <w:rPr>
          <w:rFonts w:ascii="Arial" w:hAnsi="Arial" w:cs="Arial"/>
          <w:sz w:val="22"/>
          <w:szCs w:val="22"/>
          <w:lang w:val="en-US"/>
        </w:rPr>
      </w:pPr>
      <w:r w:rsidRPr="00C852FC">
        <w:rPr>
          <w:rFonts w:ascii="Arial" w:hAnsi="Arial" w:cs="Arial"/>
          <w:sz w:val="22"/>
          <w:szCs w:val="22"/>
          <w:lang w:val="en-US"/>
        </w:rPr>
        <w:t>8.3.2 DAO may define conversion functions mapping serviceScore to forgiveness fractional reductions in repaymentCap.</w:t>
      </w:r>
    </w:p>
    <w:p w14:paraId="2327372C" w14:textId="77777777" w:rsidR="00C852FC" w:rsidRPr="00C852FC" w:rsidRDefault="00C852FC" w:rsidP="00C852FC">
      <w:pPr>
        <w:rPr>
          <w:rFonts w:ascii="Arial" w:hAnsi="Arial" w:cs="Arial"/>
          <w:sz w:val="22"/>
          <w:szCs w:val="22"/>
        </w:rPr>
      </w:pPr>
      <w:r w:rsidRPr="00C852FC">
        <w:rPr>
          <w:rFonts w:ascii="Arial" w:hAnsi="Arial" w:cs="Arial"/>
          <w:sz w:val="22"/>
          <w:szCs w:val="22"/>
        </w:rPr>
        <w:t>8.4 Income Verification and Privacy</w:t>
      </w:r>
    </w:p>
    <w:p w14:paraId="327C5C31" w14:textId="77777777" w:rsidR="00C852FC" w:rsidRPr="00C852FC" w:rsidRDefault="00C852FC" w:rsidP="00C852FC">
      <w:pPr>
        <w:numPr>
          <w:ilvl w:val="0"/>
          <w:numId w:val="80"/>
        </w:numPr>
        <w:rPr>
          <w:rFonts w:ascii="Arial" w:hAnsi="Arial" w:cs="Arial"/>
          <w:sz w:val="22"/>
          <w:szCs w:val="22"/>
          <w:lang w:val="en-US"/>
        </w:rPr>
      </w:pPr>
      <w:r w:rsidRPr="00C852FC">
        <w:rPr>
          <w:rFonts w:ascii="Arial" w:hAnsi="Arial" w:cs="Arial"/>
          <w:sz w:val="22"/>
          <w:szCs w:val="22"/>
          <w:lang w:val="en-US"/>
        </w:rPr>
        <w:t>8.4.1 Oracle</w:t>
      </w:r>
      <w:r w:rsidRPr="00C852FC">
        <w:rPr>
          <w:rFonts w:ascii="Arial" w:hAnsi="Arial" w:cs="Arial"/>
          <w:sz w:val="22"/>
          <w:szCs w:val="22"/>
          <w:lang w:val="en-US"/>
        </w:rPr>
        <w:noBreakHyphen/>
        <w:t>based income reporting via payroll APIs or employer attestations.</w:t>
      </w:r>
    </w:p>
    <w:p w14:paraId="67E98908" w14:textId="77777777" w:rsidR="00C852FC" w:rsidRPr="00C852FC" w:rsidRDefault="00C852FC" w:rsidP="00C852FC">
      <w:pPr>
        <w:numPr>
          <w:ilvl w:val="0"/>
          <w:numId w:val="80"/>
        </w:numPr>
        <w:rPr>
          <w:rFonts w:ascii="Arial" w:hAnsi="Arial" w:cs="Arial"/>
          <w:sz w:val="22"/>
          <w:szCs w:val="22"/>
          <w:lang w:val="en-US"/>
        </w:rPr>
      </w:pPr>
      <w:r w:rsidRPr="00C852FC">
        <w:rPr>
          <w:rFonts w:ascii="Arial" w:hAnsi="Arial" w:cs="Arial"/>
          <w:sz w:val="22"/>
          <w:szCs w:val="22"/>
          <w:lang w:val="en-US"/>
        </w:rPr>
        <w:t>8.4.2 Zero</w:t>
      </w:r>
      <w:r w:rsidRPr="00C852FC">
        <w:rPr>
          <w:rFonts w:ascii="Arial" w:hAnsi="Arial" w:cs="Arial"/>
          <w:sz w:val="22"/>
          <w:szCs w:val="22"/>
          <w:lang w:val="en-US"/>
        </w:rPr>
        <w:noBreakHyphen/>
        <w:t>knowledge attestations to verify that income exceeds threshold without exposing the raw amount; only repayment obligations are computed and stored.​</w:t>
      </w:r>
    </w:p>
    <w:p w14:paraId="053AF1D2"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32F16C46">
          <v:rect id="_x0000_i1058" style="width:0;height:.75pt" o:hralign="center" o:hrstd="t" o:hr="t" fillcolor="#a0a0a0" stroked="f"/>
        </w:pict>
      </w:r>
    </w:p>
    <w:p w14:paraId="415BA6B5"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9. Cell Credits and Merchant Settlement Loop</w:t>
      </w:r>
    </w:p>
    <w:p w14:paraId="7417480A" w14:textId="77777777" w:rsidR="00C852FC" w:rsidRPr="00C852FC" w:rsidRDefault="00C852FC" w:rsidP="00C852FC">
      <w:pPr>
        <w:rPr>
          <w:rFonts w:ascii="Arial" w:hAnsi="Arial" w:cs="Arial"/>
          <w:sz w:val="22"/>
          <w:szCs w:val="22"/>
        </w:rPr>
      </w:pPr>
      <w:r w:rsidRPr="00C852FC">
        <w:rPr>
          <w:rFonts w:ascii="Arial" w:hAnsi="Arial" w:cs="Arial"/>
          <w:sz w:val="22"/>
          <w:szCs w:val="22"/>
        </w:rPr>
        <w:t>9.1 Token Characteristics</w:t>
      </w:r>
    </w:p>
    <w:p w14:paraId="3C33A31D" w14:textId="77777777" w:rsidR="00C852FC" w:rsidRPr="00C852FC" w:rsidRDefault="00C852FC" w:rsidP="00C852FC">
      <w:pPr>
        <w:numPr>
          <w:ilvl w:val="0"/>
          <w:numId w:val="81"/>
        </w:numPr>
        <w:rPr>
          <w:rFonts w:ascii="Arial" w:hAnsi="Arial" w:cs="Arial"/>
          <w:sz w:val="22"/>
          <w:szCs w:val="22"/>
          <w:lang w:val="en-US"/>
        </w:rPr>
      </w:pPr>
      <w:r w:rsidRPr="00C852FC">
        <w:rPr>
          <w:rFonts w:ascii="Arial" w:hAnsi="Arial" w:cs="Arial"/>
          <w:sz w:val="22"/>
          <w:szCs w:val="22"/>
          <w:lang w:val="en-US"/>
        </w:rPr>
        <w:t>9.1.1 ERC</w:t>
      </w:r>
      <w:r w:rsidRPr="00C852FC">
        <w:rPr>
          <w:rFonts w:ascii="Arial" w:hAnsi="Arial" w:cs="Arial"/>
          <w:sz w:val="22"/>
          <w:szCs w:val="22"/>
          <w:lang w:val="en-US"/>
        </w:rPr>
        <w:noBreakHyphen/>
        <w:t>20 token on L2 used as a loyalty/reward unit.</w:t>
      </w:r>
    </w:p>
    <w:p w14:paraId="24057690" w14:textId="77777777" w:rsidR="00C852FC" w:rsidRPr="00C852FC" w:rsidRDefault="00C852FC" w:rsidP="00C852FC">
      <w:pPr>
        <w:numPr>
          <w:ilvl w:val="0"/>
          <w:numId w:val="81"/>
        </w:numPr>
        <w:rPr>
          <w:rFonts w:ascii="Arial" w:hAnsi="Arial" w:cs="Arial"/>
          <w:sz w:val="22"/>
          <w:szCs w:val="22"/>
          <w:lang w:val="en-US"/>
        </w:rPr>
      </w:pPr>
      <w:r w:rsidRPr="00C852FC">
        <w:rPr>
          <w:rFonts w:ascii="Arial" w:hAnsi="Arial" w:cs="Arial"/>
          <w:sz w:val="22"/>
          <w:szCs w:val="22"/>
          <w:lang w:val="en-US"/>
        </w:rPr>
        <w:t>9.1.2 No official listing on public exchanges; redemption only with the Vault.</w:t>
      </w:r>
    </w:p>
    <w:p w14:paraId="00A242CA" w14:textId="77777777" w:rsidR="00C852FC" w:rsidRPr="00C852FC" w:rsidRDefault="00C852FC" w:rsidP="00C852FC">
      <w:pPr>
        <w:rPr>
          <w:rFonts w:ascii="Arial" w:hAnsi="Arial" w:cs="Arial"/>
          <w:sz w:val="22"/>
          <w:szCs w:val="22"/>
        </w:rPr>
      </w:pPr>
      <w:r w:rsidRPr="00C852FC">
        <w:rPr>
          <w:rFonts w:ascii="Arial" w:hAnsi="Arial" w:cs="Arial"/>
          <w:sz w:val="22"/>
          <w:szCs w:val="22"/>
        </w:rPr>
        <w:t>9.2 Minting (Faucets)</w:t>
      </w:r>
    </w:p>
    <w:p w14:paraId="6BE8F601" w14:textId="77777777" w:rsidR="00C852FC" w:rsidRPr="00C852FC" w:rsidRDefault="00C852FC" w:rsidP="00C852FC">
      <w:pPr>
        <w:numPr>
          <w:ilvl w:val="0"/>
          <w:numId w:val="82"/>
        </w:numPr>
        <w:rPr>
          <w:rFonts w:ascii="Arial" w:hAnsi="Arial" w:cs="Arial"/>
          <w:sz w:val="22"/>
          <w:szCs w:val="22"/>
          <w:lang w:val="en-US"/>
        </w:rPr>
      </w:pPr>
      <w:r w:rsidRPr="00C852FC">
        <w:rPr>
          <w:rFonts w:ascii="Arial" w:hAnsi="Arial" w:cs="Arial"/>
          <w:sz w:val="22"/>
          <w:szCs w:val="22"/>
          <w:lang w:val="en-US"/>
        </w:rPr>
        <w:t>9.2.1 Educational achievements: completion of courses, financed by Smart</w:t>
      </w:r>
      <w:r w:rsidRPr="00C852FC">
        <w:rPr>
          <w:rFonts w:ascii="Arial" w:hAnsi="Arial" w:cs="Arial"/>
          <w:sz w:val="22"/>
          <w:szCs w:val="22"/>
          <w:lang w:val="en-US"/>
        </w:rPr>
        <w:noBreakHyphen/>
        <w:t>ISA.</w:t>
      </w:r>
    </w:p>
    <w:p w14:paraId="63326E29" w14:textId="77777777" w:rsidR="00C852FC" w:rsidRPr="00C852FC" w:rsidRDefault="00C852FC" w:rsidP="00C852FC">
      <w:pPr>
        <w:numPr>
          <w:ilvl w:val="0"/>
          <w:numId w:val="82"/>
        </w:numPr>
        <w:rPr>
          <w:rFonts w:ascii="Arial" w:hAnsi="Arial" w:cs="Arial"/>
          <w:sz w:val="22"/>
          <w:szCs w:val="22"/>
          <w:lang w:val="en-US"/>
        </w:rPr>
      </w:pPr>
      <w:r w:rsidRPr="00C852FC">
        <w:rPr>
          <w:rFonts w:ascii="Arial" w:hAnsi="Arial" w:cs="Arial"/>
          <w:sz w:val="22"/>
          <w:szCs w:val="22"/>
          <w:lang w:val="en-US"/>
        </w:rPr>
        <w:t>9.2.2 Governance participation: voting, proposal authorship.</w:t>
      </w:r>
    </w:p>
    <w:p w14:paraId="20B9128F" w14:textId="77777777" w:rsidR="00C852FC" w:rsidRPr="00C852FC" w:rsidRDefault="00C852FC" w:rsidP="00C852FC">
      <w:pPr>
        <w:numPr>
          <w:ilvl w:val="0"/>
          <w:numId w:val="82"/>
        </w:numPr>
        <w:rPr>
          <w:rFonts w:ascii="Arial" w:hAnsi="Arial" w:cs="Arial"/>
          <w:sz w:val="22"/>
          <w:szCs w:val="22"/>
          <w:lang w:val="en-US"/>
        </w:rPr>
      </w:pPr>
      <w:r w:rsidRPr="00C852FC">
        <w:rPr>
          <w:rFonts w:ascii="Arial" w:hAnsi="Arial" w:cs="Arial"/>
          <w:sz w:val="22"/>
          <w:szCs w:val="22"/>
          <w:lang w:val="en-US"/>
        </w:rPr>
        <w:t>9.2.3 Community labor: shifts at EGC Nodes, back</w:t>
      </w:r>
      <w:r w:rsidRPr="00C852FC">
        <w:rPr>
          <w:rFonts w:ascii="Arial" w:hAnsi="Arial" w:cs="Arial"/>
          <w:sz w:val="22"/>
          <w:szCs w:val="22"/>
          <w:lang w:val="en-US"/>
        </w:rPr>
        <w:noBreakHyphen/>
        <w:t>office support.</w:t>
      </w:r>
    </w:p>
    <w:p w14:paraId="7709AE7E" w14:textId="77777777" w:rsidR="00C852FC" w:rsidRPr="00C852FC" w:rsidRDefault="00C852FC" w:rsidP="00C852FC">
      <w:pPr>
        <w:rPr>
          <w:rFonts w:ascii="Arial" w:hAnsi="Arial" w:cs="Arial"/>
          <w:sz w:val="22"/>
          <w:szCs w:val="22"/>
        </w:rPr>
      </w:pPr>
      <w:r w:rsidRPr="00C852FC">
        <w:rPr>
          <w:rFonts w:ascii="Arial" w:hAnsi="Arial" w:cs="Arial"/>
          <w:sz w:val="22"/>
          <w:szCs w:val="22"/>
        </w:rPr>
        <w:t>9.3 Burning (Sinks)</w:t>
      </w:r>
    </w:p>
    <w:p w14:paraId="497820F8" w14:textId="77777777" w:rsidR="00C852FC" w:rsidRPr="00C852FC" w:rsidRDefault="00C852FC" w:rsidP="00C852FC">
      <w:pPr>
        <w:numPr>
          <w:ilvl w:val="0"/>
          <w:numId w:val="83"/>
        </w:numPr>
        <w:rPr>
          <w:rFonts w:ascii="Arial" w:hAnsi="Arial" w:cs="Arial"/>
          <w:sz w:val="22"/>
          <w:szCs w:val="22"/>
          <w:lang w:val="en-US"/>
        </w:rPr>
      </w:pPr>
      <w:r w:rsidRPr="00C852FC">
        <w:rPr>
          <w:rFonts w:ascii="Arial" w:hAnsi="Arial" w:cs="Arial"/>
          <w:sz w:val="22"/>
          <w:szCs w:val="22"/>
          <w:lang w:val="en-US"/>
        </w:rPr>
        <w:t>9.3.1 POS purchases at EGC Nodes: tokens transferred from customer wallet to Node wallet.</w:t>
      </w:r>
    </w:p>
    <w:p w14:paraId="2095940D" w14:textId="77777777" w:rsidR="00C852FC" w:rsidRPr="00C852FC" w:rsidRDefault="00C852FC" w:rsidP="00C852FC">
      <w:pPr>
        <w:numPr>
          <w:ilvl w:val="0"/>
          <w:numId w:val="83"/>
        </w:numPr>
        <w:rPr>
          <w:rFonts w:ascii="Arial" w:hAnsi="Arial" w:cs="Arial"/>
          <w:sz w:val="22"/>
          <w:szCs w:val="22"/>
          <w:lang w:val="en-US"/>
        </w:rPr>
      </w:pPr>
      <w:r w:rsidRPr="00C852FC">
        <w:rPr>
          <w:rFonts w:ascii="Arial" w:hAnsi="Arial" w:cs="Arial"/>
          <w:sz w:val="22"/>
          <w:szCs w:val="22"/>
          <w:lang w:val="en-US"/>
        </w:rPr>
        <w:t>9.3.2 Merchant settlement: Node sends accumulated Cell Credits to Vault; Vault burns tokens and pays fiat at a published rate.</w:t>
      </w:r>
    </w:p>
    <w:p w14:paraId="255D74EA" w14:textId="77777777" w:rsidR="00C852FC" w:rsidRPr="00C852FC" w:rsidRDefault="00C852FC" w:rsidP="00C852FC">
      <w:pPr>
        <w:numPr>
          <w:ilvl w:val="0"/>
          <w:numId w:val="83"/>
        </w:numPr>
        <w:rPr>
          <w:rFonts w:ascii="Arial" w:hAnsi="Arial" w:cs="Arial"/>
          <w:sz w:val="22"/>
          <w:szCs w:val="22"/>
          <w:lang w:val="en-US"/>
        </w:rPr>
      </w:pPr>
      <w:r w:rsidRPr="00C852FC">
        <w:rPr>
          <w:rFonts w:ascii="Arial" w:hAnsi="Arial" w:cs="Arial"/>
          <w:sz w:val="22"/>
          <w:szCs w:val="22"/>
          <w:lang w:val="en-US"/>
        </w:rPr>
        <w:t>9.3.3 Optional “exchange incentive”: Vault may pay slightly above face value (e.g., 102%) out of GPO margin surplus to encourage adoption.</w:t>
      </w:r>
    </w:p>
    <w:p w14:paraId="0D5B05B6" w14:textId="77777777" w:rsidR="00C852FC" w:rsidRPr="00C852FC" w:rsidRDefault="00C852FC" w:rsidP="00C852FC">
      <w:pPr>
        <w:rPr>
          <w:rFonts w:ascii="Arial" w:hAnsi="Arial" w:cs="Arial"/>
          <w:sz w:val="22"/>
          <w:szCs w:val="22"/>
        </w:rPr>
      </w:pPr>
      <w:r w:rsidRPr="00C852FC">
        <w:rPr>
          <w:rFonts w:ascii="Arial" w:hAnsi="Arial" w:cs="Arial"/>
          <w:sz w:val="22"/>
          <w:szCs w:val="22"/>
        </w:rPr>
        <w:t>9.4 Reserve Policy</w:t>
      </w:r>
    </w:p>
    <w:p w14:paraId="77F6BC47" w14:textId="77777777" w:rsidR="00C852FC" w:rsidRPr="00C852FC" w:rsidRDefault="00C852FC" w:rsidP="00C852FC">
      <w:pPr>
        <w:numPr>
          <w:ilvl w:val="0"/>
          <w:numId w:val="84"/>
        </w:numPr>
        <w:rPr>
          <w:rFonts w:ascii="Arial" w:hAnsi="Arial" w:cs="Arial"/>
          <w:sz w:val="22"/>
          <w:szCs w:val="22"/>
          <w:lang w:val="en-US"/>
        </w:rPr>
      </w:pPr>
      <w:r w:rsidRPr="00C852FC">
        <w:rPr>
          <w:rFonts w:ascii="Arial" w:hAnsi="Arial" w:cs="Arial"/>
          <w:sz w:val="22"/>
          <w:szCs w:val="22"/>
          <w:lang w:val="en-US"/>
        </w:rPr>
        <w:lastRenderedPageBreak/>
        <w:t>9.4.1 Pilot Phase: 100% fiat reserve equivalent to outstanding Cell Credits; periodic disclosures.​</w:t>
      </w:r>
    </w:p>
    <w:p w14:paraId="4FA1F397"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72D3936A">
          <v:rect id="_x0000_i1059" style="width:0;height:.75pt" o:hralign="center" o:hrstd="t" o:hr="t" fillcolor="#a0a0a0" stroked="f"/>
        </w:pict>
      </w:r>
    </w:p>
    <w:p w14:paraId="130AD52E"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10. GPO Procurement and Vendor Governance</w:t>
      </w:r>
    </w:p>
    <w:p w14:paraId="21A0F9B7"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10.1 Vendor Onboarding and Criteria</w:t>
      </w:r>
    </w:p>
    <w:p w14:paraId="37989734" w14:textId="77777777" w:rsidR="00C852FC" w:rsidRPr="00C852FC" w:rsidRDefault="00C852FC" w:rsidP="00C852FC">
      <w:pPr>
        <w:numPr>
          <w:ilvl w:val="0"/>
          <w:numId w:val="85"/>
        </w:numPr>
        <w:rPr>
          <w:rFonts w:ascii="Arial" w:hAnsi="Arial" w:cs="Arial"/>
          <w:sz w:val="22"/>
          <w:szCs w:val="22"/>
          <w:lang w:val="en-US"/>
        </w:rPr>
      </w:pPr>
      <w:r w:rsidRPr="00C852FC">
        <w:rPr>
          <w:rFonts w:ascii="Arial" w:hAnsi="Arial" w:cs="Arial"/>
          <w:sz w:val="22"/>
          <w:szCs w:val="22"/>
          <w:lang w:val="en-US"/>
        </w:rPr>
        <w:t>10.1.1 Screening for pricing, reliability, financial stability, compliance, and ESG/community alignment.​</w:t>
      </w:r>
    </w:p>
    <w:p w14:paraId="73ED88CB" w14:textId="77777777" w:rsidR="00C852FC" w:rsidRPr="00C852FC" w:rsidRDefault="00C852FC" w:rsidP="00C852FC">
      <w:pPr>
        <w:numPr>
          <w:ilvl w:val="0"/>
          <w:numId w:val="85"/>
        </w:numPr>
        <w:rPr>
          <w:rFonts w:ascii="Arial" w:hAnsi="Arial" w:cs="Arial"/>
          <w:sz w:val="22"/>
          <w:szCs w:val="22"/>
          <w:lang w:val="en-US"/>
        </w:rPr>
      </w:pPr>
      <w:r w:rsidRPr="00C852FC">
        <w:rPr>
          <w:rFonts w:ascii="Arial" w:hAnsi="Arial" w:cs="Arial"/>
          <w:sz w:val="22"/>
          <w:szCs w:val="22"/>
          <w:lang w:val="en-US"/>
        </w:rPr>
        <w:t>10.1.2 MSAs must stipulate volume</w:t>
      </w:r>
      <w:r w:rsidRPr="00C852FC">
        <w:rPr>
          <w:rFonts w:ascii="Arial" w:hAnsi="Arial" w:cs="Arial"/>
          <w:sz w:val="22"/>
          <w:szCs w:val="22"/>
          <w:lang w:val="en-US"/>
        </w:rPr>
        <w:noBreakHyphen/>
        <w:t>tier pricing, delivery SLAs, data</w:t>
      </w:r>
      <w:r w:rsidRPr="00C852FC">
        <w:rPr>
          <w:rFonts w:ascii="Arial" w:hAnsi="Arial" w:cs="Arial"/>
          <w:sz w:val="22"/>
          <w:szCs w:val="22"/>
          <w:lang w:val="en-US"/>
        </w:rPr>
        <w:noBreakHyphen/>
        <w:t>sharing for demand forecasting, and termination conditions.</w:t>
      </w:r>
    </w:p>
    <w:p w14:paraId="7AA5CAF4" w14:textId="77777777" w:rsidR="00C852FC" w:rsidRPr="00C852FC" w:rsidRDefault="00C852FC" w:rsidP="00C852FC">
      <w:pPr>
        <w:rPr>
          <w:rFonts w:ascii="Arial" w:hAnsi="Arial" w:cs="Arial"/>
          <w:sz w:val="22"/>
          <w:szCs w:val="22"/>
        </w:rPr>
      </w:pPr>
      <w:r w:rsidRPr="00C852FC">
        <w:rPr>
          <w:rFonts w:ascii="Arial" w:hAnsi="Arial" w:cs="Arial"/>
          <w:sz w:val="22"/>
          <w:szCs w:val="22"/>
        </w:rPr>
        <w:t>10.2 Procurement Rules</w:t>
      </w:r>
    </w:p>
    <w:p w14:paraId="4567F28B" w14:textId="77777777" w:rsidR="00C852FC" w:rsidRPr="00C852FC" w:rsidRDefault="00C852FC" w:rsidP="00C852FC">
      <w:pPr>
        <w:numPr>
          <w:ilvl w:val="0"/>
          <w:numId w:val="86"/>
        </w:numPr>
        <w:rPr>
          <w:rFonts w:ascii="Arial" w:hAnsi="Arial" w:cs="Arial"/>
          <w:sz w:val="22"/>
          <w:szCs w:val="22"/>
          <w:lang w:val="en-US"/>
        </w:rPr>
      </w:pPr>
      <w:r w:rsidRPr="00C852FC">
        <w:rPr>
          <w:rFonts w:ascii="Arial" w:hAnsi="Arial" w:cs="Arial"/>
          <w:sz w:val="22"/>
          <w:szCs w:val="22"/>
          <w:lang w:val="en-US"/>
        </w:rPr>
        <w:t>10.2.1 Orders above certain thresholds must be placed via GPO, not individual cash</w:t>
      </w:r>
      <w:r w:rsidRPr="00C852FC">
        <w:rPr>
          <w:rFonts w:ascii="Arial" w:hAnsi="Arial" w:cs="Arial"/>
          <w:sz w:val="22"/>
          <w:szCs w:val="22"/>
          <w:lang w:val="en-US"/>
        </w:rPr>
        <w:noBreakHyphen/>
        <w:t>and</w:t>
      </w:r>
      <w:r w:rsidRPr="00C852FC">
        <w:rPr>
          <w:rFonts w:ascii="Arial" w:hAnsi="Arial" w:cs="Arial"/>
          <w:sz w:val="22"/>
          <w:szCs w:val="22"/>
          <w:lang w:val="en-US"/>
        </w:rPr>
        <w:noBreakHyphen/>
        <w:t>carry purchases.</w:t>
      </w:r>
    </w:p>
    <w:p w14:paraId="3FD09ABC" w14:textId="77777777" w:rsidR="00C852FC" w:rsidRPr="00C852FC" w:rsidRDefault="00C852FC" w:rsidP="00C852FC">
      <w:pPr>
        <w:numPr>
          <w:ilvl w:val="0"/>
          <w:numId w:val="86"/>
        </w:numPr>
        <w:rPr>
          <w:rFonts w:ascii="Arial" w:hAnsi="Arial" w:cs="Arial"/>
          <w:sz w:val="22"/>
          <w:szCs w:val="22"/>
          <w:lang w:val="en-US"/>
        </w:rPr>
      </w:pPr>
      <w:r w:rsidRPr="00C852FC">
        <w:rPr>
          <w:rFonts w:ascii="Arial" w:hAnsi="Arial" w:cs="Arial"/>
          <w:sz w:val="22"/>
          <w:szCs w:val="22"/>
          <w:lang w:val="en-US"/>
        </w:rPr>
        <w:t>10.2.2 Exceptions require Steward and/or DAO approval.</w:t>
      </w:r>
    </w:p>
    <w:p w14:paraId="40CCE8C7" w14:textId="77777777" w:rsidR="00C852FC" w:rsidRPr="00C852FC" w:rsidRDefault="00C852FC" w:rsidP="00C852FC">
      <w:pPr>
        <w:rPr>
          <w:rFonts w:ascii="Arial" w:hAnsi="Arial" w:cs="Arial"/>
          <w:sz w:val="22"/>
          <w:szCs w:val="22"/>
        </w:rPr>
      </w:pPr>
      <w:r w:rsidRPr="00C852FC">
        <w:rPr>
          <w:rFonts w:ascii="Arial" w:hAnsi="Arial" w:cs="Arial"/>
          <w:sz w:val="22"/>
          <w:szCs w:val="22"/>
        </w:rPr>
        <w:t>10.3 Data Integration</w:t>
      </w:r>
    </w:p>
    <w:p w14:paraId="100AE2E7" w14:textId="77777777" w:rsidR="00C852FC" w:rsidRPr="00C852FC" w:rsidRDefault="00C852FC" w:rsidP="00C852FC">
      <w:pPr>
        <w:numPr>
          <w:ilvl w:val="0"/>
          <w:numId w:val="87"/>
        </w:numPr>
        <w:rPr>
          <w:rFonts w:ascii="Arial" w:hAnsi="Arial" w:cs="Arial"/>
          <w:sz w:val="22"/>
          <w:szCs w:val="22"/>
          <w:lang w:val="en-US"/>
        </w:rPr>
      </w:pPr>
      <w:r w:rsidRPr="00C852FC">
        <w:rPr>
          <w:rFonts w:ascii="Arial" w:hAnsi="Arial" w:cs="Arial"/>
          <w:sz w:val="22"/>
          <w:szCs w:val="22"/>
          <w:lang w:val="en-US"/>
        </w:rPr>
        <w:t>10.3.1 POS and vendor systems must provide anonymized SKU</w:t>
      </w:r>
      <w:r w:rsidRPr="00C852FC">
        <w:rPr>
          <w:rFonts w:ascii="Arial" w:hAnsi="Arial" w:cs="Arial"/>
          <w:sz w:val="22"/>
          <w:szCs w:val="22"/>
          <w:lang w:val="en-US"/>
        </w:rPr>
        <w:noBreakHyphen/>
        <w:t>level data to EGC analytics.</w:t>
      </w:r>
    </w:p>
    <w:p w14:paraId="0CAF6BC6" w14:textId="77777777" w:rsidR="00C852FC" w:rsidRPr="00C852FC" w:rsidRDefault="00C852FC" w:rsidP="00C852FC">
      <w:pPr>
        <w:numPr>
          <w:ilvl w:val="0"/>
          <w:numId w:val="87"/>
        </w:numPr>
        <w:rPr>
          <w:rFonts w:ascii="Arial" w:hAnsi="Arial" w:cs="Arial"/>
          <w:sz w:val="22"/>
          <w:szCs w:val="22"/>
          <w:lang w:val="en-US"/>
        </w:rPr>
      </w:pPr>
      <w:r w:rsidRPr="00C852FC">
        <w:rPr>
          <w:rFonts w:ascii="Arial" w:hAnsi="Arial" w:cs="Arial"/>
          <w:sz w:val="22"/>
          <w:szCs w:val="22"/>
          <w:lang w:val="en-US"/>
        </w:rPr>
        <w:t>10.3.2 GPO proposals and Tier C operational proposals may use this data to adjust catalogs and reorder logic.</w:t>
      </w:r>
    </w:p>
    <w:p w14:paraId="40C632B8"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39CB4F7B">
          <v:rect id="_x0000_i1060" style="width:0;height:.75pt" o:hralign="center" o:hrstd="t" o:hr="t" fillcolor="#a0a0a0" stroked="f"/>
        </w:pict>
      </w:r>
    </w:p>
    <w:p w14:paraId="0E9481A2"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11. ERC</w:t>
      </w:r>
      <w:r w:rsidRPr="00C852FC">
        <w:rPr>
          <w:rFonts w:ascii="Arial" w:hAnsi="Arial" w:cs="Arial"/>
          <w:b/>
          <w:bCs/>
          <w:sz w:val="22"/>
          <w:szCs w:val="22"/>
          <w:lang w:val="en-US"/>
        </w:rPr>
        <w:noBreakHyphen/>
        <w:t>4337 Wallet UX and Paymaster Policy</w:t>
      </w:r>
    </w:p>
    <w:p w14:paraId="723DCD95" w14:textId="77777777" w:rsidR="00C852FC" w:rsidRPr="00C852FC" w:rsidRDefault="00C852FC" w:rsidP="00C852FC">
      <w:pPr>
        <w:rPr>
          <w:rFonts w:ascii="Arial" w:hAnsi="Arial" w:cs="Arial"/>
          <w:sz w:val="22"/>
          <w:szCs w:val="22"/>
        </w:rPr>
      </w:pPr>
      <w:r w:rsidRPr="00C852FC">
        <w:rPr>
          <w:rFonts w:ascii="Arial" w:hAnsi="Arial" w:cs="Arial"/>
          <w:sz w:val="22"/>
          <w:szCs w:val="22"/>
        </w:rPr>
        <w:t>11.1 Smart Account Creation</w:t>
      </w:r>
    </w:p>
    <w:p w14:paraId="4804D400" w14:textId="77777777" w:rsidR="00C852FC" w:rsidRPr="00C852FC" w:rsidRDefault="00C852FC" w:rsidP="00C852FC">
      <w:pPr>
        <w:numPr>
          <w:ilvl w:val="0"/>
          <w:numId w:val="88"/>
        </w:numPr>
        <w:rPr>
          <w:rFonts w:ascii="Arial" w:hAnsi="Arial" w:cs="Arial"/>
          <w:sz w:val="22"/>
          <w:szCs w:val="22"/>
          <w:lang w:val="en-US"/>
        </w:rPr>
      </w:pPr>
      <w:r w:rsidRPr="00C852FC">
        <w:rPr>
          <w:rFonts w:ascii="Arial" w:hAnsi="Arial" w:cs="Arial"/>
          <w:sz w:val="22"/>
          <w:szCs w:val="22"/>
          <w:lang w:val="en-US"/>
        </w:rPr>
        <w:t>11.1.1 Users create wallets via email, SMS, or passkey login; wallet deployment occurs in background.​</w:t>
      </w:r>
    </w:p>
    <w:p w14:paraId="7C45DC0A" w14:textId="77777777" w:rsidR="00C852FC" w:rsidRPr="00C852FC" w:rsidRDefault="00C852FC" w:rsidP="00C852FC">
      <w:pPr>
        <w:numPr>
          <w:ilvl w:val="0"/>
          <w:numId w:val="88"/>
        </w:numPr>
        <w:rPr>
          <w:rFonts w:ascii="Arial" w:hAnsi="Arial" w:cs="Arial"/>
          <w:sz w:val="22"/>
          <w:szCs w:val="22"/>
          <w:lang w:val="en-US"/>
        </w:rPr>
      </w:pPr>
      <w:r w:rsidRPr="00C852FC">
        <w:rPr>
          <w:rFonts w:ascii="Arial" w:hAnsi="Arial" w:cs="Arial"/>
          <w:sz w:val="22"/>
          <w:szCs w:val="22"/>
          <w:lang w:val="en-US"/>
        </w:rPr>
        <w:t>11.1.2 Guardians (2–3) are designated at setup for social recovery.</w:t>
      </w:r>
    </w:p>
    <w:p w14:paraId="1F1755E2" w14:textId="77777777" w:rsidR="00C852FC" w:rsidRPr="00C852FC" w:rsidRDefault="00C852FC" w:rsidP="00C852FC">
      <w:pPr>
        <w:rPr>
          <w:rFonts w:ascii="Arial" w:hAnsi="Arial" w:cs="Arial"/>
          <w:sz w:val="22"/>
          <w:szCs w:val="22"/>
        </w:rPr>
      </w:pPr>
      <w:r w:rsidRPr="00C852FC">
        <w:rPr>
          <w:rFonts w:ascii="Arial" w:hAnsi="Arial" w:cs="Arial"/>
          <w:sz w:val="22"/>
          <w:szCs w:val="22"/>
        </w:rPr>
        <w:t>11.2 Gas Sponsorship Policy</w:t>
      </w:r>
    </w:p>
    <w:p w14:paraId="5D468874" w14:textId="77777777" w:rsidR="00C852FC" w:rsidRPr="00C852FC" w:rsidRDefault="00C852FC" w:rsidP="00C852FC">
      <w:pPr>
        <w:numPr>
          <w:ilvl w:val="0"/>
          <w:numId w:val="89"/>
        </w:numPr>
        <w:rPr>
          <w:rFonts w:ascii="Arial" w:hAnsi="Arial" w:cs="Arial"/>
          <w:sz w:val="22"/>
          <w:szCs w:val="22"/>
          <w:lang w:val="en-US"/>
        </w:rPr>
      </w:pPr>
      <w:r w:rsidRPr="00C852FC">
        <w:rPr>
          <w:rFonts w:ascii="Arial" w:hAnsi="Arial" w:cs="Arial"/>
          <w:sz w:val="22"/>
          <w:szCs w:val="22"/>
          <w:lang w:val="en-US"/>
        </w:rPr>
        <w:t>11.2.1 Paymaster contract pays gas for a whitelist of actions: ISA signing, DAO voting, POS Cell transactions.</w:t>
      </w:r>
    </w:p>
    <w:p w14:paraId="75EDC3AC" w14:textId="77777777" w:rsidR="00C852FC" w:rsidRPr="00C852FC" w:rsidRDefault="00C852FC" w:rsidP="00C852FC">
      <w:pPr>
        <w:numPr>
          <w:ilvl w:val="0"/>
          <w:numId w:val="89"/>
        </w:numPr>
        <w:rPr>
          <w:rFonts w:ascii="Arial" w:hAnsi="Arial" w:cs="Arial"/>
          <w:sz w:val="22"/>
          <w:szCs w:val="22"/>
          <w:lang w:val="en-US"/>
        </w:rPr>
      </w:pPr>
      <w:r w:rsidRPr="00C852FC">
        <w:rPr>
          <w:rFonts w:ascii="Arial" w:hAnsi="Arial" w:cs="Arial"/>
          <w:sz w:val="22"/>
          <w:szCs w:val="22"/>
          <w:lang w:val="en-US"/>
        </w:rPr>
        <w:t>11.2.2 Daily or per</w:t>
      </w:r>
      <w:r w:rsidRPr="00C852FC">
        <w:rPr>
          <w:rFonts w:ascii="Arial" w:hAnsi="Arial" w:cs="Arial"/>
          <w:sz w:val="22"/>
          <w:szCs w:val="22"/>
          <w:lang w:val="en-US"/>
        </w:rPr>
        <w:noBreakHyphen/>
        <w:t>user caps set via governance to prevent abuse.​</w:t>
      </w:r>
    </w:p>
    <w:p w14:paraId="3D788F27" w14:textId="77777777" w:rsidR="00C852FC" w:rsidRPr="00C852FC" w:rsidRDefault="00C852FC" w:rsidP="00C852FC">
      <w:pPr>
        <w:rPr>
          <w:rFonts w:ascii="Arial" w:hAnsi="Arial" w:cs="Arial"/>
          <w:sz w:val="22"/>
          <w:szCs w:val="22"/>
        </w:rPr>
      </w:pPr>
      <w:r w:rsidRPr="00C852FC">
        <w:rPr>
          <w:rFonts w:ascii="Arial" w:hAnsi="Arial" w:cs="Arial"/>
          <w:sz w:val="22"/>
          <w:szCs w:val="22"/>
        </w:rPr>
        <w:t>11.3 Recovery Flow</w:t>
      </w:r>
    </w:p>
    <w:p w14:paraId="551893C6" w14:textId="77777777" w:rsidR="00C852FC" w:rsidRPr="00C852FC" w:rsidRDefault="00C852FC" w:rsidP="00C852FC">
      <w:pPr>
        <w:numPr>
          <w:ilvl w:val="0"/>
          <w:numId w:val="90"/>
        </w:numPr>
        <w:rPr>
          <w:rFonts w:ascii="Arial" w:hAnsi="Arial" w:cs="Arial"/>
          <w:sz w:val="22"/>
          <w:szCs w:val="22"/>
          <w:lang w:val="en-US"/>
        </w:rPr>
      </w:pPr>
      <w:r w:rsidRPr="00C852FC">
        <w:rPr>
          <w:rFonts w:ascii="Arial" w:hAnsi="Arial" w:cs="Arial"/>
          <w:sz w:val="22"/>
          <w:szCs w:val="22"/>
          <w:lang w:val="en-US"/>
        </w:rPr>
        <w:t>11.3.1 Guardian approvals submitted as user operations; new owner key installed upon reaching threshold; optional cooldown enforced.​</w:t>
      </w:r>
    </w:p>
    <w:p w14:paraId="2AE9ED25"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47B4F2D5">
          <v:rect id="_x0000_i1061" style="width:0;height:.75pt" o:hralign="center" o:hrstd="t" o:hr="t" fillcolor="#a0a0a0" stroked="f"/>
        </w:pict>
      </w:r>
    </w:p>
    <w:p w14:paraId="6B3B7297"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12. Security, Upgrades, and Emergency Powers</w:t>
      </w:r>
    </w:p>
    <w:p w14:paraId="62A7F600"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12.1 Upgrades</w:t>
      </w:r>
    </w:p>
    <w:p w14:paraId="6095549C" w14:textId="77777777" w:rsidR="00C852FC" w:rsidRPr="00C852FC" w:rsidRDefault="00C852FC" w:rsidP="00C852FC">
      <w:pPr>
        <w:numPr>
          <w:ilvl w:val="0"/>
          <w:numId w:val="91"/>
        </w:numPr>
        <w:rPr>
          <w:rFonts w:ascii="Arial" w:hAnsi="Arial" w:cs="Arial"/>
          <w:sz w:val="22"/>
          <w:szCs w:val="22"/>
          <w:lang w:val="en-US"/>
        </w:rPr>
      </w:pPr>
      <w:r w:rsidRPr="00C852FC">
        <w:rPr>
          <w:rFonts w:ascii="Arial" w:hAnsi="Arial" w:cs="Arial"/>
          <w:sz w:val="22"/>
          <w:szCs w:val="22"/>
          <w:lang w:val="en-US"/>
        </w:rPr>
        <w:lastRenderedPageBreak/>
        <w:t>12.1.1 Proxy patterns allowed only if upgrade admin is time</w:t>
      </w:r>
      <w:r w:rsidRPr="00C852FC">
        <w:rPr>
          <w:rFonts w:ascii="Arial" w:hAnsi="Arial" w:cs="Arial"/>
          <w:sz w:val="22"/>
          <w:szCs w:val="22"/>
          <w:lang w:val="en-US"/>
        </w:rPr>
        <w:noBreakHyphen/>
        <w:t>locked multisig under DAO control, with upgrades approved via Tier A or Tier B proposals.​</w:t>
      </w:r>
    </w:p>
    <w:p w14:paraId="5BDBD31D" w14:textId="77777777" w:rsidR="00C852FC" w:rsidRPr="00C852FC" w:rsidRDefault="00C852FC" w:rsidP="00C852FC">
      <w:pPr>
        <w:rPr>
          <w:rFonts w:ascii="Arial" w:hAnsi="Arial" w:cs="Arial"/>
          <w:sz w:val="22"/>
          <w:szCs w:val="22"/>
        </w:rPr>
      </w:pPr>
      <w:r w:rsidRPr="00C852FC">
        <w:rPr>
          <w:rFonts w:ascii="Arial" w:hAnsi="Arial" w:cs="Arial"/>
          <w:sz w:val="22"/>
          <w:szCs w:val="22"/>
        </w:rPr>
        <w:t>12.2 Emergency Pause</w:t>
      </w:r>
    </w:p>
    <w:p w14:paraId="1B3EF5B3" w14:textId="77777777" w:rsidR="00C852FC" w:rsidRPr="00C852FC" w:rsidRDefault="00C852FC" w:rsidP="00C852FC">
      <w:pPr>
        <w:numPr>
          <w:ilvl w:val="0"/>
          <w:numId w:val="92"/>
        </w:numPr>
        <w:rPr>
          <w:rFonts w:ascii="Arial" w:hAnsi="Arial" w:cs="Arial"/>
          <w:sz w:val="22"/>
          <w:szCs w:val="22"/>
          <w:lang w:val="en-US"/>
        </w:rPr>
      </w:pPr>
      <w:r w:rsidRPr="00C852FC">
        <w:rPr>
          <w:rFonts w:ascii="Arial" w:hAnsi="Arial" w:cs="Arial"/>
          <w:sz w:val="22"/>
          <w:szCs w:val="22"/>
          <w:lang w:val="en-US"/>
        </w:rPr>
        <w:t>12.2.1 Security Steward plus majority of Vault signers may pause contract functions in case of critical bugs or legal injunctions.</w:t>
      </w:r>
    </w:p>
    <w:p w14:paraId="596498A9" w14:textId="77777777" w:rsidR="00C852FC" w:rsidRPr="00C852FC" w:rsidRDefault="00C852FC" w:rsidP="00C852FC">
      <w:pPr>
        <w:numPr>
          <w:ilvl w:val="0"/>
          <w:numId w:val="92"/>
        </w:numPr>
        <w:rPr>
          <w:rFonts w:ascii="Arial" w:hAnsi="Arial" w:cs="Arial"/>
          <w:sz w:val="22"/>
          <w:szCs w:val="22"/>
          <w:lang w:val="en-US"/>
        </w:rPr>
      </w:pPr>
      <w:r w:rsidRPr="00C852FC">
        <w:rPr>
          <w:rFonts w:ascii="Arial" w:hAnsi="Arial" w:cs="Arial"/>
          <w:sz w:val="22"/>
          <w:szCs w:val="22"/>
          <w:lang w:val="en-US"/>
        </w:rPr>
        <w:t>12.2.2 Any pause must be time</w:t>
      </w:r>
      <w:r w:rsidRPr="00C852FC">
        <w:rPr>
          <w:rFonts w:ascii="Arial" w:hAnsi="Arial" w:cs="Arial"/>
          <w:sz w:val="22"/>
          <w:szCs w:val="22"/>
          <w:lang w:val="en-US"/>
        </w:rPr>
        <w:noBreakHyphen/>
        <w:t>bounded and subject to DAO review.</w:t>
      </w:r>
    </w:p>
    <w:p w14:paraId="034173EC"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03D4A45B">
          <v:rect id="_x0000_i1062" style="width:0;height:.75pt" o:hralign="center" o:hrstd="t" o:hr="t" fillcolor="#a0a0a0" stroked="f"/>
        </w:pict>
      </w:r>
    </w:p>
    <w:p w14:paraId="0108E720"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13. Reporting and Metrics</w:t>
      </w:r>
    </w:p>
    <w:p w14:paraId="4D97678E"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13.1 Required Reports (e.g., Quarterly)</w:t>
      </w:r>
    </w:p>
    <w:p w14:paraId="446C9483" w14:textId="77777777" w:rsidR="00C852FC" w:rsidRPr="00C852FC" w:rsidRDefault="00C852FC" w:rsidP="00C852FC">
      <w:pPr>
        <w:numPr>
          <w:ilvl w:val="0"/>
          <w:numId w:val="93"/>
        </w:numPr>
        <w:rPr>
          <w:rFonts w:ascii="Arial" w:hAnsi="Arial" w:cs="Arial"/>
          <w:sz w:val="22"/>
          <w:szCs w:val="22"/>
          <w:lang w:val="en-US"/>
        </w:rPr>
      </w:pPr>
      <w:r w:rsidRPr="00C852FC">
        <w:rPr>
          <w:rFonts w:ascii="Arial" w:hAnsi="Arial" w:cs="Arial"/>
          <w:sz w:val="22"/>
          <w:szCs w:val="22"/>
          <w:lang w:val="en-US"/>
        </w:rPr>
        <w:t>13.1.1 ISA metrics: funded amounts, repayments, forgiveness, terminations.</w:t>
      </w:r>
    </w:p>
    <w:p w14:paraId="148A3BD6" w14:textId="77777777" w:rsidR="00C852FC" w:rsidRPr="00C852FC" w:rsidRDefault="00C852FC" w:rsidP="00C852FC">
      <w:pPr>
        <w:numPr>
          <w:ilvl w:val="0"/>
          <w:numId w:val="93"/>
        </w:numPr>
        <w:rPr>
          <w:rFonts w:ascii="Arial" w:hAnsi="Arial" w:cs="Arial"/>
          <w:sz w:val="22"/>
          <w:szCs w:val="22"/>
          <w:lang w:val="en-US"/>
        </w:rPr>
      </w:pPr>
      <w:r w:rsidRPr="00C852FC">
        <w:rPr>
          <w:rFonts w:ascii="Arial" w:hAnsi="Arial" w:cs="Arial"/>
          <w:sz w:val="22"/>
          <w:szCs w:val="22"/>
          <w:lang w:val="en-US"/>
        </w:rPr>
        <w:t>13.1.2 Token metrics: Cell Credits minted, burned, and reserves.</w:t>
      </w:r>
    </w:p>
    <w:p w14:paraId="162636D8" w14:textId="77777777" w:rsidR="00C852FC" w:rsidRPr="00C852FC" w:rsidRDefault="00C852FC" w:rsidP="00C852FC">
      <w:pPr>
        <w:numPr>
          <w:ilvl w:val="0"/>
          <w:numId w:val="93"/>
        </w:numPr>
        <w:rPr>
          <w:rFonts w:ascii="Arial" w:hAnsi="Arial" w:cs="Arial"/>
          <w:sz w:val="22"/>
          <w:szCs w:val="22"/>
          <w:lang w:val="en-US"/>
        </w:rPr>
      </w:pPr>
      <w:r w:rsidRPr="00C852FC">
        <w:rPr>
          <w:rFonts w:ascii="Arial" w:hAnsi="Arial" w:cs="Arial"/>
          <w:sz w:val="22"/>
          <w:szCs w:val="22"/>
          <w:lang w:val="en-US"/>
        </w:rPr>
        <w:t>13.1.3 GPO metrics: average margin lift, on</w:t>
      </w:r>
      <w:r w:rsidRPr="00C852FC">
        <w:rPr>
          <w:rFonts w:ascii="Arial" w:hAnsi="Arial" w:cs="Arial"/>
          <w:sz w:val="22"/>
          <w:szCs w:val="22"/>
          <w:lang w:val="en-US"/>
        </w:rPr>
        <w:noBreakHyphen/>
        <w:t>time delivery, fill rates.​</w:t>
      </w:r>
    </w:p>
    <w:p w14:paraId="5312B57D" w14:textId="77777777" w:rsidR="00C852FC" w:rsidRPr="00C852FC" w:rsidRDefault="00C852FC" w:rsidP="00C852FC">
      <w:pPr>
        <w:numPr>
          <w:ilvl w:val="0"/>
          <w:numId w:val="93"/>
        </w:numPr>
        <w:rPr>
          <w:rFonts w:ascii="Arial" w:hAnsi="Arial" w:cs="Arial"/>
          <w:sz w:val="22"/>
          <w:szCs w:val="22"/>
          <w:lang w:val="en-US"/>
        </w:rPr>
      </w:pPr>
      <w:r w:rsidRPr="00C852FC">
        <w:rPr>
          <w:rFonts w:ascii="Arial" w:hAnsi="Arial" w:cs="Arial"/>
          <w:sz w:val="22"/>
          <w:szCs w:val="22"/>
          <w:lang w:val="en-US"/>
        </w:rPr>
        <w:t>13.1.4 Governance metrics: proposal counts, quorum achievement, delegate concentration.​</w:t>
      </w:r>
    </w:p>
    <w:p w14:paraId="0FC95F05"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0FB1FBC5">
          <v:rect id="_x0000_i1063" style="width:0;height:.75pt" o:hralign="center" o:hrstd="t" o:hr="t" fillcolor="#a0a0a0" stroked="f"/>
        </w:pict>
      </w:r>
    </w:p>
    <w:p w14:paraId="3B4EF7CB" w14:textId="77777777" w:rsidR="00C852FC" w:rsidRPr="00C852FC" w:rsidRDefault="00C852FC" w:rsidP="00C852FC">
      <w:pPr>
        <w:rPr>
          <w:rFonts w:ascii="Arial" w:hAnsi="Arial" w:cs="Arial"/>
          <w:b/>
          <w:bCs/>
          <w:sz w:val="22"/>
          <w:szCs w:val="22"/>
        </w:rPr>
      </w:pPr>
      <w:r w:rsidRPr="00C852FC">
        <w:rPr>
          <w:rFonts w:ascii="Arial" w:hAnsi="Arial" w:cs="Arial"/>
          <w:b/>
          <w:bCs/>
          <w:sz w:val="22"/>
          <w:szCs w:val="22"/>
        </w:rPr>
        <w:t>14. Constitutional Amendments and Ratification</w:t>
      </w:r>
    </w:p>
    <w:p w14:paraId="5F84EA54" w14:textId="77777777" w:rsidR="00C852FC" w:rsidRPr="00C852FC" w:rsidRDefault="00C852FC" w:rsidP="00C852FC">
      <w:pPr>
        <w:rPr>
          <w:rFonts w:ascii="Arial" w:hAnsi="Arial" w:cs="Arial"/>
          <w:sz w:val="22"/>
          <w:szCs w:val="22"/>
        </w:rPr>
      </w:pPr>
      <w:r w:rsidRPr="00C852FC">
        <w:rPr>
          <w:rFonts w:ascii="Arial" w:hAnsi="Arial" w:cs="Arial"/>
          <w:sz w:val="22"/>
          <w:szCs w:val="22"/>
        </w:rPr>
        <w:t>14.1 Amendments</w:t>
      </w:r>
    </w:p>
    <w:p w14:paraId="091E9294" w14:textId="77777777" w:rsidR="00C852FC" w:rsidRPr="00C852FC" w:rsidRDefault="00C852FC" w:rsidP="00C852FC">
      <w:pPr>
        <w:numPr>
          <w:ilvl w:val="0"/>
          <w:numId w:val="94"/>
        </w:numPr>
        <w:rPr>
          <w:rFonts w:ascii="Arial" w:hAnsi="Arial" w:cs="Arial"/>
          <w:sz w:val="22"/>
          <w:szCs w:val="22"/>
          <w:lang w:val="en-US"/>
        </w:rPr>
      </w:pPr>
      <w:r w:rsidRPr="00C852FC">
        <w:rPr>
          <w:rFonts w:ascii="Arial" w:hAnsi="Arial" w:cs="Arial"/>
          <w:sz w:val="22"/>
          <w:szCs w:val="22"/>
          <w:lang w:val="en-US"/>
        </w:rPr>
        <w:t>14.1.1 Tier A proposals (Section 6.1.1) with two</w:t>
      </w:r>
      <w:r w:rsidRPr="00C852FC">
        <w:rPr>
          <w:rFonts w:ascii="Arial" w:hAnsi="Arial" w:cs="Arial"/>
          <w:sz w:val="22"/>
          <w:szCs w:val="22"/>
          <w:lang w:val="en-US"/>
        </w:rPr>
        <w:noBreakHyphen/>
        <w:t>step ratification process (Section 6.2.1).</w:t>
      </w:r>
    </w:p>
    <w:p w14:paraId="74E9E71E" w14:textId="77777777" w:rsidR="00C852FC" w:rsidRPr="00C852FC" w:rsidRDefault="00C852FC" w:rsidP="00C852FC">
      <w:pPr>
        <w:numPr>
          <w:ilvl w:val="0"/>
          <w:numId w:val="94"/>
        </w:numPr>
        <w:rPr>
          <w:rFonts w:ascii="Arial" w:hAnsi="Arial" w:cs="Arial"/>
          <w:sz w:val="22"/>
          <w:szCs w:val="22"/>
          <w:lang w:val="en-US"/>
        </w:rPr>
      </w:pPr>
      <w:r w:rsidRPr="00C852FC">
        <w:rPr>
          <w:rFonts w:ascii="Arial" w:hAnsi="Arial" w:cs="Arial"/>
          <w:sz w:val="22"/>
          <w:szCs w:val="22"/>
          <w:lang w:val="en-US"/>
        </w:rPr>
        <w:t>14.1.2 Ratified text hashed and pinned (e.g., IPFS); hash referenced in governance contracts as canonical version.​</w:t>
      </w:r>
    </w:p>
    <w:p w14:paraId="4C54624F" w14:textId="77777777" w:rsidR="00C852FC" w:rsidRPr="00C852FC" w:rsidRDefault="00C852FC" w:rsidP="00C852FC">
      <w:pPr>
        <w:rPr>
          <w:rFonts w:ascii="Arial" w:hAnsi="Arial" w:cs="Arial"/>
          <w:sz w:val="22"/>
          <w:szCs w:val="22"/>
        </w:rPr>
      </w:pPr>
      <w:r w:rsidRPr="00C852FC">
        <w:rPr>
          <w:rFonts w:ascii="Arial" w:hAnsi="Arial" w:cs="Arial"/>
          <w:sz w:val="22"/>
          <w:szCs w:val="22"/>
        </w:rPr>
        <w:t>14.2 Ratification</w:t>
      </w:r>
    </w:p>
    <w:p w14:paraId="5C4C46A4" w14:textId="77777777" w:rsidR="00C852FC" w:rsidRPr="00C852FC" w:rsidRDefault="00C852FC" w:rsidP="00C852FC">
      <w:pPr>
        <w:numPr>
          <w:ilvl w:val="0"/>
          <w:numId w:val="95"/>
        </w:numPr>
        <w:rPr>
          <w:rFonts w:ascii="Arial" w:hAnsi="Arial" w:cs="Arial"/>
          <w:sz w:val="22"/>
          <w:szCs w:val="22"/>
          <w:lang w:val="en-US"/>
        </w:rPr>
      </w:pPr>
      <w:r w:rsidRPr="00C852FC">
        <w:rPr>
          <w:rFonts w:ascii="Arial" w:hAnsi="Arial" w:cs="Arial"/>
          <w:sz w:val="22"/>
          <w:szCs w:val="22"/>
          <w:lang w:val="en-US"/>
        </w:rPr>
        <w:t>14.2.1 The Constitution becomes operative upon an initial adoption vote that meets Tier A thresholds and is referenced by the DAO’s executing contracts.</w:t>
      </w:r>
    </w:p>
    <w:p w14:paraId="753EE887"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3A147DB2">
          <v:rect id="_x0000_i1064" style="width:0;height:.75pt" o:hralign="center" o:hrstd="t" o:hr="t" fillcolor="#a0a0a0" stroked="f"/>
        </w:pict>
      </w:r>
    </w:p>
    <w:p w14:paraId="096B72EA"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II. System Claims (Draft Structure)</w:t>
      </w:r>
    </w:p>
    <w:p w14:paraId="7A2435D3"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Below is a structural template for method, system, and computer program claims you can adapt with counsel. Numbering is for internal reference.</w:t>
      </w:r>
    </w:p>
    <w:p w14:paraId="5A31D00B"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Claim Set A – Method Claims</w:t>
      </w:r>
    </w:p>
    <w:p w14:paraId="44072185"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Claim 1 (Broad Method):</w:t>
      </w:r>
      <w:r w:rsidRPr="00C852FC">
        <w:rPr>
          <w:rFonts w:ascii="Arial" w:hAnsi="Arial" w:cs="Arial"/>
          <w:sz w:val="22"/>
          <w:szCs w:val="22"/>
          <w:lang w:val="en-US"/>
        </w:rPr>
        <w:br/>
        <w:t>A computer</w:t>
      </w:r>
      <w:r w:rsidRPr="00C852FC">
        <w:rPr>
          <w:rFonts w:ascii="Arial" w:hAnsi="Arial" w:cs="Arial"/>
          <w:sz w:val="22"/>
          <w:szCs w:val="22"/>
          <w:lang w:val="en-US"/>
        </w:rPr>
        <w:noBreakHyphen/>
        <w:t>implemented method for governing a community economic cell, comprising:</w:t>
      </w:r>
    </w:p>
    <w:p w14:paraId="609DB7E4"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1.1 deploying, on a blockchain network, a plurality of smart contracts including:</w:t>
      </w:r>
      <w:r w:rsidRPr="00C852FC">
        <w:rPr>
          <w:rFonts w:ascii="Arial" w:hAnsi="Arial" w:cs="Arial"/>
          <w:sz w:val="22"/>
          <w:szCs w:val="22"/>
          <w:lang w:val="en-US"/>
        </w:rPr>
        <w:br/>
        <w:t>(a) a governance contract implementing token</w:t>
      </w:r>
      <w:r w:rsidRPr="00C852FC">
        <w:rPr>
          <w:rFonts w:ascii="Arial" w:hAnsi="Arial" w:cs="Arial"/>
          <w:sz w:val="22"/>
          <w:szCs w:val="22"/>
          <w:lang w:val="en-US"/>
        </w:rPr>
        <w:noBreakHyphen/>
        <w:t>based voting;</w:t>
      </w:r>
      <w:r w:rsidRPr="00C852FC">
        <w:rPr>
          <w:rFonts w:ascii="Arial" w:hAnsi="Arial" w:cs="Arial"/>
          <w:sz w:val="22"/>
          <w:szCs w:val="22"/>
          <w:lang w:val="en-US"/>
        </w:rPr>
        <w:br/>
        <w:t>(b) a plurality of income share agreement contracts; and</w:t>
      </w:r>
      <w:r w:rsidRPr="00C852FC">
        <w:rPr>
          <w:rFonts w:ascii="Arial" w:hAnsi="Arial" w:cs="Arial"/>
          <w:sz w:val="22"/>
          <w:szCs w:val="22"/>
          <w:lang w:val="en-US"/>
        </w:rPr>
        <w:br/>
        <w:t>(c) a reward token contract;​</w:t>
      </w:r>
    </w:p>
    <w:p w14:paraId="1DA49819"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lastRenderedPageBreak/>
        <w:t>1.2 establishing a legal entity configured to hold off</w:t>
      </w:r>
      <w:r w:rsidRPr="00C852FC">
        <w:rPr>
          <w:rFonts w:ascii="Arial" w:hAnsi="Arial" w:cs="Arial"/>
          <w:sz w:val="22"/>
          <w:szCs w:val="22"/>
          <w:lang w:val="en-US"/>
        </w:rPr>
        <w:noBreakHyphen/>
        <w:t>chain assets and to execute contracts in response to governance decisions;​</w:t>
      </w:r>
    </w:p>
    <w:p w14:paraId="4E6BAAA2"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1.3 receiving, at the governance contract, a proposal defining at least one parameter selected from: education funding terms, vendor selection, or reward token parameters;</w:t>
      </w:r>
    </w:p>
    <w:p w14:paraId="137DE17F"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1.4 conducting, via the governance contract, a token</w:t>
      </w:r>
      <w:r w:rsidRPr="00C852FC">
        <w:rPr>
          <w:rFonts w:ascii="Arial" w:hAnsi="Arial" w:cs="Arial"/>
          <w:sz w:val="22"/>
          <w:szCs w:val="22"/>
          <w:lang w:val="en-US"/>
        </w:rPr>
        <w:noBreakHyphen/>
        <w:t>weighted vote on the proposal according to a quorum and threshold condition that depends on a proposal class;</w:t>
      </w:r>
    </w:p>
    <w:p w14:paraId="5F40740A"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1.5 upon the proposal being approved, automatically executing at least one on</w:t>
      </w:r>
      <w:r w:rsidRPr="00C852FC">
        <w:rPr>
          <w:rFonts w:ascii="Arial" w:hAnsi="Arial" w:cs="Arial"/>
          <w:sz w:val="22"/>
          <w:szCs w:val="22"/>
          <w:lang w:val="en-US"/>
        </w:rPr>
        <w:noBreakHyphen/>
        <w:t>chain action and causing the legal entity to execute at least one off</w:t>
      </w:r>
      <w:r w:rsidRPr="00C852FC">
        <w:rPr>
          <w:rFonts w:ascii="Arial" w:hAnsi="Arial" w:cs="Arial"/>
          <w:sz w:val="22"/>
          <w:szCs w:val="22"/>
          <w:lang w:val="en-US"/>
        </w:rPr>
        <w:noBreakHyphen/>
        <w:t>chain action corresponding to the proposal; and</w:t>
      </w:r>
    </w:p>
    <w:p w14:paraId="46B09899"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1.6 updating, via the smart contracts, at least one of: (i) income share agreement terms for future participants, (ii) group purchasing organization vendor configurations, and (iii) reward token issuance or redemption rules, thereby altering operations of the community economic cell.</w:t>
      </w:r>
    </w:p>
    <w:p w14:paraId="7FDAEDCF"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3F26FA4B">
          <v:rect id="_x0000_i1065" style="width:0;height:.75pt" o:hralign="center" o:hrstd="t" o:hr="t" fillcolor="#a0a0a0" stroked="f"/>
        </w:pict>
      </w:r>
    </w:p>
    <w:p w14:paraId="0CE2224D"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Claim 2 (Smart</w:t>
      </w:r>
      <w:r w:rsidRPr="00C852FC">
        <w:rPr>
          <w:rFonts w:ascii="Arial" w:hAnsi="Arial" w:cs="Arial"/>
          <w:sz w:val="22"/>
          <w:szCs w:val="22"/>
          <w:lang w:val="en-US"/>
        </w:rPr>
        <w:noBreakHyphen/>
        <w:t>ISA with Service Forgiveness):</w:t>
      </w:r>
      <w:r w:rsidRPr="00C852FC">
        <w:rPr>
          <w:rFonts w:ascii="Arial" w:hAnsi="Arial" w:cs="Arial"/>
          <w:sz w:val="22"/>
          <w:szCs w:val="22"/>
          <w:lang w:val="en-US"/>
        </w:rPr>
        <w:br/>
        <w:t>The method of claim 1, wherein the plurality of income share agreement contracts each:</w:t>
      </w:r>
    </w:p>
    <w:p w14:paraId="5A4AA070"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2.1 store a funded amount, grace period, income threshold, repayment cap, and a service score for a learner;</w:t>
      </w:r>
    </w:p>
    <w:p w14:paraId="7BF9D8ED"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2.2 compute repayment obligations only when an income value exceeds the income threshold; and</w:t>
      </w:r>
    </w:p>
    <w:p w14:paraId="3B04000C"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2.3 reduce a remaining repayment cap in response to an increase in the service score such that the repayment obligation is forgiven when the service score reaches a predetermined target.</w:t>
      </w:r>
    </w:p>
    <w:p w14:paraId="2382A141"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555CE6E9">
          <v:rect id="_x0000_i1066" style="width:0;height:.75pt" o:hralign="center" o:hrstd="t" o:hr="t" fillcolor="#a0a0a0" stroked="f"/>
        </w:pict>
      </w:r>
    </w:p>
    <w:p w14:paraId="65710CBC"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Claim 3 (Closed</w:t>
      </w:r>
      <w:r w:rsidRPr="00C852FC">
        <w:rPr>
          <w:rFonts w:ascii="Arial" w:hAnsi="Arial" w:cs="Arial"/>
          <w:sz w:val="22"/>
          <w:szCs w:val="22"/>
          <w:lang w:val="en-US"/>
        </w:rPr>
        <w:noBreakHyphen/>
        <w:t>Loop Token and Merchant Settlement):</w:t>
      </w:r>
      <w:r w:rsidRPr="00C852FC">
        <w:rPr>
          <w:rFonts w:ascii="Arial" w:hAnsi="Arial" w:cs="Arial"/>
          <w:sz w:val="22"/>
          <w:szCs w:val="22"/>
          <w:lang w:val="en-US"/>
        </w:rPr>
        <w:br/>
        <w:t>The method of claim 1, further comprising:</w:t>
      </w:r>
    </w:p>
    <w:p w14:paraId="3D026522"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3.1 issuing, by the reward token contract, reward tokens to user wallets in response to completion of community</w:t>
      </w:r>
      <w:r w:rsidRPr="00C852FC">
        <w:rPr>
          <w:rFonts w:ascii="Arial" w:hAnsi="Arial" w:cs="Arial"/>
          <w:sz w:val="22"/>
          <w:szCs w:val="22"/>
          <w:lang w:val="en-US"/>
        </w:rPr>
        <w:noBreakHyphen/>
        <w:t>beneficial actions including at least one of: educational milestones, governance voting, and local labor;</w:t>
      </w:r>
    </w:p>
    <w:p w14:paraId="1FEEA537"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3.2 receiving, at a point</w:t>
      </w:r>
      <w:r w:rsidRPr="00C852FC">
        <w:rPr>
          <w:rFonts w:ascii="Arial" w:hAnsi="Arial" w:cs="Arial"/>
          <w:sz w:val="22"/>
          <w:szCs w:val="22"/>
          <w:lang w:val="en-US"/>
        </w:rPr>
        <w:noBreakHyphen/>
        <w:t>of</w:t>
      </w:r>
      <w:r w:rsidRPr="00C852FC">
        <w:rPr>
          <w:rFonts w:ascii="Arial" w:hAnsi="Arial" w:cs="Arial"/>
          <w:sz w:val="22"/>
          <w:szCs w:val="22"/>
          <w:lang w:val="en-US"/>
        </w:rPr>
        <w:noBreakHyphen/>
        <w:t>sale system operated by a local merchant, reward tokens as payment from a user wallet;</w:t>
      </w:r>
    </w:p>
    <w:p w14:paraId="2144FCFC"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3.3 transferring, by the merchant, accumulated reward tokens to a treasury wallet; and</w:t>
      </w:r>
    </w:p>
    <w:p w14:paraId="6EAA0664"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3.4 causing the legal entity to transfer fiat currency to a merchant bank account in exchange for the reward tokens, while burning or retiring the reward tokens, thereby maintaining a closed</w:t>
      </w:r>
      <w:r w:rsidRPr="00C852FC">
        <w:rPr>
          <w:rFonts w:ascii="Arial" w:hAnsi="Arial" w:cs="Arial"/>
          <w:sz w:val="22"/>
          <w:szCs w:val="22"/>
          <w:lang w:val="en-US"/>
        </w:rPr>
        <w:noBreakHyphen/>
        <w:t>loop redemption system.</w:t>
      </w:r>
    </w:p>
    <w:p w14:paraId="0BC42909"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6813666A">
          <v:rect id="_x0000_i1067" style="width:0;height:.75pt" o:hralign="center" o:hrstd="t" o:hr="t" fillcolor="#a0a0a0" stroked="f"/>
        </w:pict>
      </w:r>
    </w:p>
    <w:p w14:paraId="7F66F7BC"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lastRenderedPageBreak/>
        <w:t>Claim 4 (ERC</w:t>
      </w:r>
      <w:r w:rsidRPr="00C852FC">
        <w:rPr>
          <w:rFonts w:ascii="Arial" w:hAnsi="Arial" w:cs="Arial"/>
          <w:sz w:val="22"/>
          <w:szCs w:val="22"/>
          <w:lang w:val="en-US"/>
        </w:rPr>
        <w:noBreakHyphen/>
        <w:t>4337 Wallet UX with Paymaster):</w:t>
      </w:r>
      <w:r w:rsidRPr="00C852FC">
        <w:rPr>
          <w:rFonts w:ascii="Arial" w:hAnsi="Arial" w:cs="Arial"/>
          <w:sz w:val="22"/>
          <w:szCs w:val="22"/>
          <w:lang w:val="en-US"/>
        </w:rPr>
        <w:br/>
        <w:t>The method of claim 1, wherein users interact with the governance contract and income share agreement contracts via smart contract wallets that:</w:t>
      </w:r>
    </w:p>
    <w:p w14:paraId="2C3AF3B7"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4.1 are created using an account abstraction standard;​</w:t>
      </w:r>
    </w:p>
    <w:p w14:paraId="6CA4763D"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4.2 support a gas sponsorship mechanism in which a paymaster contract pays transaction fees for specified contract interactions; and</w:t>
      </w:r>
    </w:p>
    <w:p w14:paraId="7C58FC4A"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4.3 support social recovery via approval from a plurality of guardian accounts, enabling key rotation without seed phrases.</w:t>
      </w:r>
    </w:p>
    <w:p w14:paraId="7CD3A614"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4B4CCE51">
          <v:rect id="_x0000_i1068" style="width:0;height:.75pt" o:hralign="center" o:hrstd="t" o:hr="t" fillcolor="#a0a0a0" stroked="f"/>
        </w:pict>
      </w:r>
    </w:p>
    <w:p w14:paraId="5E974F90"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Claim 5 (Tiered Governance Classes):</w:t>
      </w:r>
      <w:r w:rsidRPr="00C852FC">
        <w:rPr>
          <w:rFonts w:ascii="Arial" w:hAnsi="Arial" w:cs="Arial"/>
          <w:sz w:val="22"/>
          <w:szCs w:val="22"/>
          <w:lang w:val="en-US"/>
        </w:rPr>
        <w:br/>
        <w:t>The method of claim 1, wherein the governance contract classifies each proposal into one of a plurality of levels comprising:</w:t>
      </w:r>
    </w:p>
    <w:p w14:paraId="6DD442B8"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5.1 a constitutional level requiring a first quorum value and a first approval threshold;</w:t>
      </w:r>
    </w:p>
    <w:p w14:paraId="03106CE8"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5.2 a treasury level requiring a second quorum value and a second approval threshold; and</w:t>
      </w:r>
    </w:p>
    <w:p w14:paraId="282EAEAA"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5.3 an operational level requiring a third quorum value and a third approval threshold;</w:t>
      </w:r>
    </w:p>
    <w:p w14:paraId="21EF73F2"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wherein the first quorum value is greater than the second and third quorum values.</w:t>
      </w:r>
    </w:p>
    <w:p w14:paraId="7A3FE0A1"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5C93E326">
          <v:rect id="_x0000_i1069" style="width:0;height:.75pt" o:hralign="center" o:hrstd="t" o:hr="t" fillcolor="#a0a0a0" stroked="f"/>
        </w:pict>
      </w:r>
    </w:p>
    <w:p w14:paraId="7F9978E5"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Claim Set B – System Claims</w:t>
      </w:r>
    </w:p>
    <w:p w14:paraId="3DBFE57F"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Claim 6 (System Architecture):</w:t>
      </w:r>
      <w:r w:rsidRPr="00C852FC">
        <w:rPr>
          <w:rFonts w:ascii="Arial" w:hAnsi="Arial" w:cs="Arial"/>
          <w:sz w:val="22"/>
          <w:szCs w:val="22"/>
          <w:lang w:val="en-US"/>
        </w:rPr>
        <w:br/>
        <w:t>A governance system for a community economic cell, comprising:</w:t>
      </w:r>
    </w:p>
    <w:p w14:paraId="05D4202B"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6.1 at least one computing device configuring a blockchain node executing an EVM</w:t>
      </w:r>
      <w:r w:rsidRPr="00C852FC">
        <w:rPr>
          <w:rFonts w:ascii="Arial" w:hAnsi="Arial" w:cs="Arial"/>
          <w:sz w:val="22"/>
          <w:szCs w:val="22"/>
          <w:lang w:val="en-US"/>
        </w:rPr>
        <w:noBreakHyphen/>
        <w:t>compatible blockchain client;</w:t>
      </w:r>
    </w:p>
    <w:p w14:paraId="35E2BBBB"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6.2 a governance smart contract configured to manage proposals, record votes from holders of governance tokens, and determine proposal outcomes based on class</w:t>
      </w:r>
      <w:r w:rsidRPr="00C852FC">
        <w:rPr>
          <w:rFonts w:ascii="Arial" w:hAnsi="Arial" w:cs="Arial"/>
          <w:sz w:val="22"/>
          <w:szCs w:val="22"/>
          <w:lang w:val="en-US"/>
        </w:rPr>
        <w:noBreakHyphen/>
        <w:t>specific quorum and approval thresholds;</w:t>
      </w:r>
    </w:p>
    <w:p w14:paraId="5648D1EB"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6.3 a plurality of income share agreement smart contracts, each associated with a beneficiary and configured to track repayments and forgiveness conditions;</w:t>
      </w:r>
    </w:p>
    <w:p w14:paraId="42AA0E2C"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6.4 a token contract configured to mint and burn reward tokens;</w:t>
      </w:r>
    </w:p>
    <w:p w14:paraId="10EE73BF"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6.5 a group purchasing module coupled to a vendor registry and a point</w:t>
      </w:r>
      <w:r w:rsidRPr="00C852FC">
        <w:rPr>
          <w:rFonts w:ascii="Arial" w:hAnsi="Arial" w:cs="Arial"/>
          <w:sz w:val="22"/>
          <w:szCs w:val="22"/>
          <w:lang w:val="en-US"/>
        </w:rPr>
        <w:noBreakHyphen/>
        <w:t>of</w:t>
      </w:r>
      <w:r w:rsidRPr="00C852FC">
        <w:rPr>
          <w:rFonts w:ascii="Arial" w:hAnsi="Arial" w:cs="Arial"/>
          <w:sz w:val="22"/>
          <w:szCs w:val="22"/>
          <w:lang w:val="en-US"/>
        </w:rPr>
        <w:noBreakHyphen/>
        <w:t>sale data store, configured to compute aggregated demand and generate purchase orders; and</w:t>
      </w:r>
    </w:p>
    <w:p w14:paraId="26DB1DFC"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6.6 a legal entity module representing a nonprofit trust, communicatively coupled to the governance smart contract through at least one multisignature wallet, to effectuate off</w:t>
      </w:r>
      <w:r w:rsidRPr="00C852FC">
        <w:rPr>
          <w:rFonts w:ascii="Arial" w:hAnsi="Arial" w:cs="Arial"/>
          <w:sz w:val="22"/>
          <w:szCs w:val="22"/>
          <w:lang w:val="en-US"/>
        </w:rPr>
        <w:noBreakHyphen/>
        <w:t>chain financial transfers.</w:t>
      </w:r>
    </w:p>
    <w:p w14:paraId="3F1A1DD8"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307E0DF6">
          <v:rect id="_x0000_i1070" style="width:0;height:.75pt" o:hralign="center" o:hrstd="t" o:hr="t" fillcolor="#a0a0a0" stroked="f"/>
        </w:pict>
      </w:r>
    </w:p>
    <w:p w14:paraId="67F7C461"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Claim 7 (Data and Schema Integration):</w:t>
      </w:r>
      <w:r w:rsidRPr="00C852FC">
        <w:rPr>
          <w:rFonts w:ascii="Arial" w:hAnsi="Arial" w:cs="Arial"/>
          <w:sz w:val="22"/>
          <w:szCs w:val="22"/>
          <w:lang w:val="en-US"/>
        </w:rPr>
        <w:br/>
        <w:t>The system of claim 6, wherein the point</w:t>
      </w:r>
      <w:r w:rsidRPr="00C852FC">
        <w:rPr>
          <w:rFonts w:ascii="Arial" w:hAnsi="Arial" w:cs="Arial"/>
          <w:sz w:val="22"/>
          <w:szCs w:val="22"/>
          <w:lang w:val="en-US"/>
        </w:rPr>
        <w:noBreakHyphen/>
        <w:t>of</w:t>
      </w:r>
      <w:r w:rsidRPr="00C852FC">
        <w:rPr>
          <w:rFonts w:ascii="Arial" w:hAnsi="Arial" w:cs="Arial"/>
          <w:sz w:val="22"/>
          <w:szCs w:val="22"/>
          <w:lang w:val="en-US"/>
        </w:rPr>
        <w:noBreakHyphen/>
        <w:t xml:space="preserve">sale data store comprises product records each including a product identifier, supplier identifier, category code, unit cost, unit price, tax rate, </w:t>
      </w:r>
      <w:r w:rsidRPr="00C852FC">
        <w:rPr>
          <w:rFonts w:ascii="Arial" w:hAnsi="Arial" w:cs="Arial"/>
          <w:sz w:val="22"/>
          <w:szCs w:val="22"/>
          <w:lang w:val="en-US"/>
        </w:rPr>
        <w:lastRenderedPageBreak/>
        <w:t>and flags for preferred, local, and high</w:t>
      </w:r>
      <w:r w:rsidRPr="00C852FC">
        <w:rPr>
          <w:rFonts w:ascii="Arial" w:hAnsi="Arial" w:cs="Arial"/>
          <w:sz w:val="22"/>
          <w:szCs w:val="22"/>
          <w:lang w:val="en-US"/>
        </w:rPr>
        <w:noBreakHyphen/>
        <w:t>margin status, and wherein the group purchasing module uses these records to optimize vendor selection and order quantities.</w:t>
      </w:r>
    </w:p>
    <w:p w14:paraId="2735A012" w14:textId="77777777" w:rsidR="00C852FC" w:rsidRPr="00C852FC" w:rsidRDefault="00C852FC" w:rsidP="00C852FC">
      <w:pPr>
        <w:rPr>
          <w:rFonts w:ascii="Arial" w:hAnsi="Arial" w:cs="Arial"/>
          <w:sz w:val="22"/>
          <w:szCs w:val="22"/>
        </w:rPr>
      </w:pPr>
      <w:r w:rsidRPr="00C852FC">
        <w:rPr>
          <w:rFonts w:ascii="Arial" w:hAnsi="Arial" w:cs="Arial"/>
          <w:sz w:val="22"/>
          <w:szCs w:val="22"/>
        </w:rPr>
        <w:pict w14:anchorId="6EEA5215">
          <v:rect id="_x0000_i1071" style="width:0;height:.75pt" o:hralign="center" o:hrstd="t" o:hr="t" fillcolor="#a0a0a0" stroked="f"/>
        </w:pict>
      </w:r>
    </w:p>
    <w:p w14:paraId="4F4A9C6B" w14:textId="77777777" w:rsidR="00C852FC" w:rsidRPr="00C852FC" w:rsidRDefault="00C852FC" w:rsidP="00C852FC">
      <w:pPr>
        <w:rPr>
          <w:rFonts w:ascii="Arial" w:hAnsi="Arial" w:cs="Arial"/>
          <w:b/>
          <w:bCs/>
          <w:sz w:val="22"/>
          <w:szCs w:val="22"/>
          <w:lang w:val="en-US"/>
        </w:rPr>
      </w:pPr>
      <w:r w:rsidRPr="00C852FC">
        <w:rPr>
          <w:rFonts w:ascii="Arial" w:hAnsi="Arial" w:cs="Arial"/>
          <w:b/>
          <w:bCs/>
          <w:sz w:val="22"/>
          <w:szCs w:val="22"/>
          <w:lang w:val="en-US"/>
        </w:rPr>
        <w:t>Claim Set C – Computer Program Claim</w:t>
      </w:r>
    </w:p>
    <w:p w14:paraId="7C5F9274" w14:textId="77777777" w:rsidR="00C852FC" w:rsidRPr="00C852FC" w:rsidRDefault="00C852FC" w:rsidP="00C852FC">
      <w:pPr>
        <w:rPr>
          <w:rFonts w:ascii="Arial" w:hAnsi="Arial" w:cs="Arial"/>
          <w:sz w:val="22"/>
          <w:szCs w:val="22"/>
          <w:lang w:val="en-US"/>
        </w:rPr>
      </w:pPr>
      <w:r w:rsidRPr="00C852FC">
        <w:rPr>
          <w:rFonts w:ascii="Arial" w:hAnsi="Arial" w:cs="Arial"/>
          <w:sz w:val="22"/>
          <w:szCs w:val="22"/>
          <w:lang w:val="en-US"/>
        </w:rPr>
        <w:t>Claim 8 (Computer</w:t>
      </w:r>
      <w:r w:rsidRPr="00C852FC">
        <w:rPr>
          <w:rFonts w:ascii="Arial" w:hAnsi="Arial" w:cs="Arial"/>
          <w:sz w:val="22"/>
          <w:szCs w:val="22"/>
          <w:lang w:val="en-US"/>
        </w:rPr>
        <w:noBreakHyphen/>
        <w:t>Readable Medium):</w:t>
      </w:r>
      <w:r w:rsidRPr="00C852FC">
        <w:rPr>
          <w:rFonts w:ascii="Arial" w:hAnsi="Arial" w:cs="Arial"/>
          <w:sz w:val="22"/>
          <w:szCs w:val="22"/>
          <w:lang w:val="en-US"/>
        </w:rPr>
        <w:br/>
        <w:t>A non</w:t>
      </w:r>
      <w:r w:rsidRPr="00C852FC">
        <w:rPr>
          <w:rFonts w:ascii="Arial" w:hAnsi="Arial" w:cs="Arial"/>
          <w:sz w:val="22"/>
          <w:szCs w:val="22"/>
          <w:lang w:val="en-US"/>
        </w:rPr>
        <w:noBreakHyphen/>
        <w:t>transitory computer</w:t>
      </w:r>
      <w:r w:rsidRPr="00C852FC">
        <w:rPr>
          <w:rFonts w:ascii="Arial" w:hAnsi="Arial" w:cs="Arial"/>
          <w:sz w:val="22"/>
          <w:szCs w:val="22"/>
          <w:lang w:val="en-US"/>
        </w:rPr>
        <w:noBreakHyphen/>
        <w:t>readable medium storing instructions that, when executed by at least one processor, cause the processor to perform the method of any of claims 1–5</w:t>
      </w:r>
    </w:p>
    <w:p w14:paraId="5ECA051D" w14:textId="79826752" w:rsidR="00C852FC" w:rsidRPr="00C852FC" w:rsidRDefault="00C852FC">
      <w:pPr>
        <w:rPr>
          <w:rFonts w:ascii="Arial" w:hAnsi="Arial" w:cs="Arial"/>
          <w:sz w:val="22"/>
          <w:szCs w:val="22"/>
          <w:lang w:val="en-US"/>
        </w:rPr>
      </w:pPr>
    </w:p>
    <w:p w14:paraId="4F485B2E" w14:textId="77777777" w:rsidR="00C852FC" w:rsidRPr="00C852FC" w:rsidRDefault="00C852FC">
      <w:pPr>
        <w:rPr>
          <w:rFonts w:ascii="Arial" w:hAnsi="Arial" w:cs="Arial"/>
          <w:sz w:val="22"/>
          <w:szCs w:val="22"/>
          <w:lang w:val="en-US"/>
        </w:rPr>
      </w:pPr>
    </w:p>
    <w:p w14:paraId="0DC76229" w14:textId="77777777" w:rsidR="00C852FC" w:rsidRPr="00C852FC" w:rsidRDefault="00C852FC" w:rsidP="00C852FC">
      <w:pPr>
        <w:ind w:left="720"/>
        <w:rPr>
          <w:sz w:val="22"/>
          <w:szCs w:val="22"/>
          <w:lang w:val="en-US"/>
        </w:rPr>
      </w:pPr>
    </w:p>
    <w:p w14:paraId="12EAE2B1" w14:textId="77777777" w:rsidR="00805BFA" w:rsidRPr="00805BFA" w:rsidRDefault="00805BFA" w:rsidP="00805BFA">
      <w:pPr>
        <w:numPr>
          <w:ilvl w:val="0"/>
          <w:numId w:val="67"/>
        </w:numPr>
        <w:rPr>
          <w:sz w:val="22"/>
          <w:szCs w:val="22"/>
          <w:lang w:val="en-US"/>
        </w:rPr>
      </w:pPr>
      <w:hyperlink r:id="rId51" w:history="1">
        <w:r w:rsidRPr="00805BFA">
          <w:rPr>
            <w:rStyle w:val="Lienhypertexte"/>
            <w:sz w:val="22"/>
            <w:szCs w:val="22"/>
            <w:lang w:val="en-US"/>
          </w:rPr>
          <w:t>https://docs.arbitrum.foundation/dao-constitution</w:t>
        </w:r>
      </w:hyperlink>
    </w:p>
    <w:p w14:paraId="58074CCF" w14:textId="77777777" w:rsidR="00805BFA" w:rsidRPr="00805BFA" w:rsidRDefault="00805BFA" w:rsidP="00805BFA">
      <w:pPr>
        <w:numPr>
          <w:ilvl w:val="0"/>
          <w:numId w:val="67"/>
        </w:numPr>
        <w:rPr>
          <w:sz w:val="22"/>
          <w:szCs w:val="22"/>
          <w:lang w:val="en-US"/>
        </w:rPr>
      </w:pPr>
      <w:hyperlink r:id="rId52" w:history="1">
        <w:r w:rsidRPr="00805BFA">
          <w:rPr>
            <w:rStyle w:val="Lienhypertexte"/>
            <w:sz w:val="22"/>
            <w:szCs w:val="22"/>
            <w:lang w:val="en-US"/>
          </w:rPr>
          <w:t>https://jbba.scholasticahq.com/api/v1/articles/133489-building-the-foundation-a-constitutional-framework-for-decentralised-autonomous-organisations.pdf</w:t>
        </w:r>
      </w:hyperlink>
    </w:p>
    <w:p w14:paraId="2B1A76FE" w14:textId="77777777" w:rsidR="00805BFA" w:rsidRPr="00805BFA" w:rsidRDefault="00805BFA" w:rsidP="00805BFA">
      <w:pPr>
        <w:numPr>
          <w:ilvl w:val="0"/>
          <w:numId w:val="67"/>
        </w:numPr>
        <w:rPr>
          <w:sz w:val="22"/>
          <w:szCs w:val="22"/>
        </w:rPr>
      </w:pPr>
      <w:hyperlink r:id="rId53" w:history="1">
        <w:r w:rsidRPr="00805BFA">
          <w:rPr>
            <w:rStyle w:val="Lienhypertexte"/>
            <w:sz w:val="22"/>
            <w:szCs w:val="22"/>
          </w:rPr>
          <w:t>https://arxiv.org/html/2403.00081v1</w:t>
        </w:r>
      </w:hyperlink>
    </w:p>
    <w:p w14:paraId="3153C74A" w14:textId="77777777" w:rsidR="00805BFA" w:rsidRPr="00805BFA" w:rsidRDefault="00805BFA" w:rsidP="00805BFA">
      <w:pPr>
        <w:numPr>
          <w:ilvl w:val="0"/>
          <w:numId w:val="67"/>
        </w:numPr>
        <w:rPr>
          <w:sz w:val="22"/>
          <w:szCs w:val="22"/>
        </w:rPr>
      </w:pPr>
      <w:hyperlink r:id="rId54" w:history="1">
        <w:r w:rsidRPr="00805BFA">
          <w:rPr>
            <w:rStyle w:val="Lienhypertexte"/>
            <w:sz w:val="22"/>
            <w:szCs w:val="22"/>
          </w:rPr>
          <w:t>https://101blockchains.com/dao-governance-model/</w:t>
        </w:r>
      </w:hyperlink>
    </w:p>
    <w:p w14:paraId="761133A0" w14:textId="77777777" w:rsidR="00805BFA" w:rsidRPr="00805BFA" w:rsidRDefault="00805BFA" w:rsidP="00805BFA">
      <w:pPr>
        <w:numPr>
          <w:ilvl w:val="0"/>
          <w:numId w:val="67"/>
        </w:numPr>
        <w:rPr>
          <w:sz w:val="22"/>
          <w:szCs w:val="22"/>
        </w:rPr>
      </w:pPr>
      <w:hyperlink r:id="rId55" w:history="1">
        <w:r w:rsidRPr="00805BFA">
          <w:rPr>
            <w:rStyle w:val="Lienhypertexte"/>
            <w:sz w:val="22"/>
            <w:szCs w:val="22"/>
          </w:rPr>
          <w:t>https://nonprofitlawblog.com/dao-what-is-it-what-does-it-mean-for-nonprofits/</w:t>
        </w:r>
      </w:hyperlink>
    </w:p>
    <w:p w14:paraId="0CF687D9" w14:textId="77777777" w:rsidR="00805BFA" w:rsidRPr="00805BFA" w:rsidRDefault="00805BFA" w:rsidP="00805BFA">
      <w:pPr>
        <w:numPr>
          <w:ilvl w:val="0"/>
          <w:numId w:val="67"/>
        </w:numPr>
        <w:rPr>
          <w:sz w:val="22"/>
          <w:szCs w:val="22"/>
        </w:rPr>
      </w:pPr>
      <w:hyperlink r:id="rId56" w:history="1">
        <w:r w:rsidRPr="00805BFA">
          <w:rPr>
            <w:rStyle w:val="Lienhypertexte"/>
            <w:sz w:val="22"/>
            <w:szCs w:val="22"/>
          </w:rPr>
          <w:t>https://www.finregrag.com/p/the-new-dao-model-legal-protections</w:t>
        </w:r>
      </w:hyperlink>
    </w:p>
    <w:p w14:paraId="68C65A15" w14:textId="77777777" w:rsidR="00805BFA" w:rsidRPr="00805BFA" w:rsidRDefault="00805BFA" w:rsidP="00805BFA">
      <w:pPr>
        <w:numPr>
          <w:ilvl w:val="0"/>
          <w:numId w:val="67"/>
        </w:numPr>
        <w:rPr>
          <w:sz w:val="22"/>
          <w:szCs w:val="22"/>
        </w:rPr>
      </w:pPr>
      <w:hyperlink r:id="rId57" w:history="1">
        <w:r w:rsidRPr="00805BFA">
          <w:rPr>
            <w:rStyle w:val="Lienhypertexte"/>
            <w:sz w:val="22"/>
            <w:szCs w:val="22"/>
          </w:rPr>
          <w:t>https://intercom.help/instantnonprofitcom/en/articles/11031198-can-a-dao-decentralized-autonomous-organization-be-a-501-c-3-nonprofit</w:t>
        </w:r>
      </w:hyperlink>
    </w:p>
    <w:p w14:paraId="1C7AD80F" w14:textId="77777777" w:rsidR="00805BFA" w:rsidRPr="00805BFA" w:rsidRDefault="00805BFA" w:rsidP="00805BFA">
      <w:pPr>
        <w:numPr>
          <w:ilvl w:val="0"/>
          <w:numId w:val="67"/>
        </w:numPr>
        <w:rPr>
          <w:sz w:val="22"/>
          <w:szCs w:val="22"/>
        </w:rPr>
      </w:pPr>
      <w:hyperlink r:id="rId58" w:history="1">
        <w:r w:rsidRPr="00805BFA">
          <w:rPr>
            <w:rStyle w:val="Lienhypertexte"/>
            <w:sz w:val="22"/>
            <w:szCs w:val="22"/>
          </w:rPr>
          <w:t>https://www.erc4337.io</w:t>
        </w:r>
      </w:hyperlink>
    </w:p>
    <w:p w14:paraId="2FBF77AA" w14:textId="77777777" w:rsidR="00805BFA" w:rsidRPr="00805BFA" w:rsidRDefault="00805BFA" w:rsidP="00805BFA">
      <w:pPr>
        <w:numPr>
          <w:ilvl w:val="0"/>
          <w:numId w:val="67"/>
        </w:numPr>
        <w:rPr>
          <w:sz w:val="22"/>
          <w:szCs w:val="22"/>
        </w:rPr>
      </w:pPr>
      <w:hyperlink r:id="rId59" w:history="1">
        <w:r w:rsidRPr="00805BFA">
          <w:rPr>
            <w:rStyle w:val="Lienhypertexte"/>
            <w:sz w:val="22"/>
            <w:szCs w:val="22"/>
          </w:rPr>
          <w:t>https://www.alchemy.com/overviews/what-is-account-abstraction</w:t>
        </w:r>
      </w:hyperlink>
    </w:p>
    <w:p w14:paraId="5F5E81C8" w14:textId="77777777" w:rsidR="00805BFA" w:rsidRPr="00805BFA" w:rsidRDefault="00805BFA" w:rsidP="00805BFA">
      <w:pPr>
        <w:numPr>
          <w:ilvl w:val="0"/>
          <w:numId w:val="67"/>
        </w:numPr>
        <w:rPr>
          <w:sz w:val="22"/>
          <w:szCs w:val="22"/>
        </w:rPr>
      </w:pPr>
      <w:hyperlink r:id="rId60" w:history="1">
        <w:r w:rsidRPr="00805BFA">
          <w:rPr>
            <w:rStyle w:val="Lienhypertexte"/>
            <w:sz w:val="22"/>
            <w:szCs w:val="22"/>
          </w:rPr>
          <w:t>https://www.quicknode.com/guides/ethereum-development/wallets/account-abstraction-and-erc-4337</w:t>
        </w:r>
      </w:hyperlink>
    </w:p>
    <w:p w14:paraId="47A5CB5E" w14:textId="77777777" w:rsidR="00805BFA" w:rsidRPr="00805BFA" w:rsidRDefault="00805BFA" w:rsidP="00805BFA">
      <w:pPr>
        <w:numPr>
          <w:ilvl w:val="0"/>
          <w:numId w:val="67"/>
        </w:numPr>
        <w:rPr>
          <w:sz w:val="22"/>
          <w:szCs w:val="22"/>
        </w:rPr>
      </w:pPr>
      <w:hyperlink r:id="rId61" w:history="1">
        <w:r w:rsidRPr="00805BFA">
          <w:rPr>
            <w:rStyle w:val="Lienhypertexte"/>
            <w:sz w:val="22"/>
            <w:szCs w:val="22"/>
          </w:rPr>
          <w:t>https://101blockchains.com/account-abstraction-in-web3/</w:t>
        </w:r>
      </w:hyperlink>
    </w:p>
    <w:p w14:paraId="3E77BCB3" w14:textId="77777777" w:rsidR="00805BFA" w:rsidRPr="00805BFA" w:rsidRDefault="00805BFA" w:rsidP="00805BFA">
      <w:pPr>
        <w:numPr>
          <w:ilvl w:val="0"/>
          <w:numId w:val="67"/>
        </w:numPr>
        <w:rPr>
          <w:sz w:val="22"/>
          <w:szCs w:val="22"/>
        </w:rPr>
      </w:pPr>
      <w:hyperlink r:id="rId62" w:history="1">
        <w:r w:rsidRPr="00805BFA">
          <w:rPr>
            <w:rStyle w:val="Lienhypertexte"/>
            <w:sz w:val="22"/>
            <w:szCs w:val="22"/>
          </w:rPr>
          <w:t>https://docs.snapshot.box</w:t>
        </w:r>
      </w:hyperlink>
    </w:p>
    <w:p w14:paraId="128EF9EB" w14:textId="77777777" w:rsidR="00805BFA" w:rsidRPr="00805BFA" w:rsidRDefault="00805BFA" w:rsidP="00805BFA">
      <w:pPr>
        <w:numPr>
          <w:ilvl w:val="0"/>
          <w:numId w:val="67"/>
        </w:numPr>
        <w:rPr>
          <w:sz w:val="22"/>
          <w:szCs w:val="22"/>
        </w:rPr>
      </w:pPr>
      <w:hyperlink r:id="rId63" w:history="1">
        <w:r w:rsidRPr="00805BFA">
          <w:rPr>
            <w:rStyle w:val="Lienhypertexte"/>
            <w:sz w:val="22"/>
            <w:szCs w:val="22"/>
          </w:rPr>
          <w:t>https://101blockchains.com/smart-contracts/</w:t>
        </w:r>
      </w:hyperlink>
    </w:p>
    <w:p w14:paraId="12166C83" w14:textId="77777777" w:rsidR="00805BFA" w:rsidRPr="00805BFA" w:rsidRDefault="00805BFA" w:rsidP="00805BFA">
      <w:pPr>
        <w:numPr>
          <w:ilvl w:val="0"/>
          <w:numId w:val="67"/>
        </w:numPr>
        <w:rPr>
          <w:sz w:val="22"/>
          <w:szCs w:val="22"/>
        </w:rPr>
      </w:pPr>
      <w:hyperlink r:id="rId64" w:history="1">
        <w:r w:rsidRPr="00805BFA">
          <w:rPr>
            <w:rStyle w:val="Lienhypertexte"/>
            <w:sz w:val="22"/>
            <w:szCs w:val="22"/>
          </w:rPr>
          <w:t>https://www.larksuite.com/en_us/topics/food-and-beverage-glossary/group-purchasing-organizations</w:t>
        </w:r>
      </w:hyperlink>
    </w:p>
    <w:p w14:paraId="014DA3A7" w14:textId="77777777" w:rsidR="00805BFA" w:rsidRPr="00805BFA" w:rsidRDefault="00805BFA" w:rsidP="00805BFA">
      <w:pPr>
        <w:numPr>
          <w:ilvl w:val="0"/>
          <w:numId w:val="67"/>
        </w:numPr>
        <w:rPr>
          <w:sz w:val="22"/>
          <w:szCs w:val="22"/>
        </w:rPr>
      </w:pPr>
      <w:hyperlink r:id="rId65" w:history="1">
        <w:r w:rsidRPr="00805BFA">
          <w:rPr>
            <w:rStyle w:val="Lienhypertexte"/>
            <w:sz w:val="22"/>
            <w:szCs w:val="22"/>
          </w:rPr>
          <w:t>https://ramp.com/blog/how-group-purchasing-organizations-operate</w:t>
        </w:r>
      </w:hyperlink>
    </w:p>
    <w:p w14:paraId="1A8BEAC7" w14:textId="77777777" w:rsidR="00805BFA" w:rsidRPr="00805BFA" w:rsidRDefault="00805BFA" w:rsidP="00805BFA">
      <w:pPr>
        <w:numPr>
          <w:ilvl w:val="0"/>
          <w:numId w:val="67"/>
        </w:numPr>
        <w:rPr>
          <w:sz w:val="22"/>
          <w:szCs w:val="22"/>
        </w:rPr>
      </w:pPr>
      <w:hyperlink r:id="rId66" w:history="1">
        <w:r w:rsidRPr="00805BFA">
          <w:rPr>
            <w:rStyle w:val="Lienhypertexte"/>
            <w:sz w:val="22"/>
            <w:szCs w:val="22"/>
          </w:rPr>
          <w:t>https://www.eandi.org/resources/ei-blog/understand-gpo-smart-buying-group-purchasing/</w:t>
        </w:r>
      </w:hyperlink>
    </w:p>
    <w:p w14:paraId="04BA951C" w14:textId="77777777" w:rsidR="00805BFA" w:rsidRPr="00805BFA" w:rsidRDefault="00805BFA" w:rsidP="00805BFA">
      <w:pPr>
        <w:numPr>
          <w:ilvl w:val="0"/>
          <w:numId w:val="67"/>
        </w:numPr>
        <w:rPr>
          <w:sz w:val="22"/>
          <w:szCs w:val="22"/>
        </w:rPr>
      </w:pPr>
      <w:hyperlink r:id="rId67" w:history="1">
        <w:r w:rsidRPr="00805BFA">
          <w:rPr>
            <w:rStyle w:val="Lienhypertexte"/>
            <w:sz w:val="22"/>
            <w:szCs w:val="22"/>
          </w:rPr>
          <w:t>https://www.teamprocure.com/blog/group-purchasing-organizations</w:t>
        </w:r>
      </w:hyperlink>
    </w:p>
    <w:p w14:paraId="04F716B9" w14:textId="77777777" w:rsidR="00805BFA" w:rsidRPr="00805BFA" w:rsidRDefault="00805BFA" w:rsidP="00805BFA">
      <w:pPr>
        <w:numPr>
          <w:ilvl w:val="0"/>
          <w:numId w:val="67"/>
        </w:numPr>
        <w:rPr>
          <w:sz w:val="22"/>
          <w:szCs w:val="22"/>
        </w:rPr>
      </w:pPr>
      <w:hyperlink r:id="rId68" w:history="1">
        <w:r w:rsidRPr="00805BFA">
          <w:rPr>
            <w:rStyle w:val="Lienhypertexte"/>
            <w:sz w:val="22"/>
            <w:szCs w:val="22"/>
          </w:rPr>
          <w:t>https://docs.erc4337.io/index.html</w:t>
        </w:r>
      </w:hyperlink>
    </w:p>
    <w:p w14:paraId="162F743D" w14:textId="77777777" w:rsidR="00805BFA" w:rsidRPr="00805BFA" w:rsidRDefault="00805BFA" w:rsidP="00805BFA">
      <w:pPr>
        <w:numPr>
          <w:ilvl w:val="0"/>
          <w:numId w:val="67"/>
        </w:numPr>
        <w:rPr>
          <w:sz w:val="22"/>
          <w:szCs w:val="22"/>
        </w:rPr>
      </w:pPr>
      <w:hyperlink r:id="rId69" w:history="1">
        <w:r w:rsidRPr="00805BFA">
          <w:rPr>
            <w:rStyle w:val="Lienhypertexte"/>
            <w:sz w:val="22"/>
            <w:szCs w:val="22"/>
          </w:rPr>
          <w:t>https://www.rapidinnovation.io/post/top-12-blockchain-platforms-for-smart-contract-development</w:t>
        </w:r>
      </w:hyperlink>
    </w:p>
    <w:p w14:paraId="358B0CC2" w14:textId="77777777" w:rsidR="00805BFA" w:rsidRPr="00805BFA" w:rsidRDefault="00805BFA" w:rsidP="00805BFA">
      <w:pPr>
        <w:numPr>
          <w:ilvl w:val="0"/>
          <w:numId w:val="67"/>
        </w:numPr>
        <w:rPr>
          <w:sz w:val="22"/>
          <w:szCs w:val="22"/>
        </w:rPr>
      </w:pPr>
      <w:hyperlink r:id="rId70" w:history="1">
        <w:r w:rsidRPr="00805BFA">
          <w:rPr>
            <w:rStyle w:val="Lienhypertexte"/>
            <w:sz w:val="22"/>
            <w:szCs w:val="22"/>
          </w:rPr>
          <w:t>https://tychiwallet.com/blog/top-blockchains-of-2025-the-platforms/</w:t>
        </w:r>
      </w:hyperlink>
    </w:p>
    <w:p w14:paraId="32754056" w14:textId="77777777" w:rsidR="00805BFA" w:rsidRPr="00805BFA" w:rsidRDefault="00805BFA" w:rsidP="00805BFA">
      <w:pPr>
        <w:numPr>
          <w:ilvl w:val="0"/>
          <w:numId w:val="67"/>
        </w:numPr>
        <w:rPr>
          <w:sz w:val="22"/>
          <w:szCs w:val="22"/>
        </w:rPr>
      </w:pPr>
      <w:hyperlink r:id="rId71" w:history="1">
        <w:r w:rsidRPr="00805BFA">
          <w:rPr>
            <w:rStyle w:val="Lienhypertexte"/>
            <w:sz w:val="22"/>
            <w:szCs w:val="22"/>
          </w:rPr>
          <w:t>https://ilink.dev/blog/top-smart-contract-platforms-choosing-the-best-blockchain-for-your-project-in-2025</w:t>
        </w:r>
      </w:hyperlink>
    </w:p>
    <w:p w14:paraId="5731FAE8" w14:textId="77777777" w:rsidR="00805BFA" w:rsidRPr="00805BFA" w:rsidRDefault="00805BFA" w:rsidP="00805BFA">
      <w:pPr>
        <w:numPr>
          <w:ilvl w:val="0"/>
          <w:numId w:val="67"/>
        </w:numPr>
        <w:rPr>
          <w:sz w:val="22"/>
          <w:szCs w:val="22"/>
        </w:rPr>
      </w:pPr>
      <w:hyperlink r:id="rId72" w:history="1">
        <w:r w:rsidRPr="00805BFA">
          <w:rPr>
            <w:rStyle w:val="Lienhypertexte"/>
            <w:sz w:val="22"/>
            <w:szCs w:val="22"/>
          </w:rPr>
          <w:t>https://www.quicknode.com/guides/polygon/how-to-deploy-a-smart-contract-on-maticpolygon</w:t>
        </w:r>
      </w:hyperlink>
    </w:p>
    <w:p w14:paraId="3373840D" w14:textId="77777777" w:rsidR="00805BFA" w:rsidRPr="00805BFA" w:rsidRDefault="00805BFA" w:rsidP="00805BFA">
      <w:pPr>
        <w:numPr>
          <w:ilvl w:val="0"/>
          <w:numId w:val="67"/>
        </w:numPr>
        <w:rPr>
          <w:sz w:val="22"/>
          <w:szCs w:val="22"/>
        </w:rPr>
      </w:pPr>
      <w:hyperlink r:id="rId73" w:history="1">
        <w:r w:rsidRPr="00805BFA">
          <w:rPr>
            <w:rStyle w:val="Lienhypertexte"/>
            <w:sz w:val="22"/>
            <w:szCs w:val="22"/>
          </w:rPr>
          <w:t>https://github.com/PatrickAlphaC/dao-template/blob/main/contracts/governance_standard/GovernorContract.sol</w:t>
        </w:r>
      </w:hyperlink>
    </w:p>
    <w:p w14:paraId="719DC488" w14:textId="77777777" w:rsidR="00805BFA" w:rsidRPr="00805BFA" w:rsidRDefault="00805BFA" w:rsidP="00805BFA">
      <w:pPr>
        <w:numPr>
          <w:ilvl w:val="0"/>
          <w:numId w:val="67"/>
        </w:numPr>
        <w:rPr>
          <w:sz w:val="22"/>
          <w:szCs w:val="22"/>
        </w:rPr>
      </w:pPr>
      <w:hyperlink r:id="rId74" w:history="1">
        <w:r w:rsidRPr="00805BFA">
          <w:rPr>
            <w:rStyle w:val="Lienhypertexte"/>
            <w:sz w:val="22"/>
            <w:szCs w:val="22"/>
          </w:rPr>
          <w:t>http://newamerica.org/oti/blog/verification-without-information-promise-zero-knowledge-proofs/</w:t>
        </w:r>
      </w:hyperlink>
    </w:p>
    <w:p w14:paraId="4C897F21" w14:textId="77777777" w:rsidR="00805BFA" w:rsidRPr="00805BFA" w:rsidRDefault="00805BFA" w:rsidP="00805BFA">
      <w:pPr>
        <w:numPr>
          <w:ilvl w:val="0"/>
          <w:numId w:val="67"/>
        </w:numPr>
        <w:rPr>
          <w:sz w:val="22"/>
          <w:szCs w:val="22"/>
        </w:rPr>
      </w:pPr>
      <w:hyperlink r:id="rId75" w:history="1">
        <w:r w:rsidRPr="00805BFA">
          <w:rPr>
            <w:rStyle w:val="Lienhypertexte"/>
            <w:sz w:val="22"/>
            <w:szCs w:val="22"/>
          </w:rPr>
          <w:t>https://www.dock.io/post/zero-knowledge-proofs</w:t>
        </w:r>
      </w:hyperlink>
    </w:p>
    <w:p w14:paraId="51DEFA37" w14:textId="77777777" w:rsidR="00805BFA" w:rsidRPr="00805BFA" w:rsidRDefault="00805BFA" w:rsidP="00805BFA">
      <w:pPr>
        <w:numPr>
          <w:ilvl w:val="0"/>
          <w:numId w:val="67"/>
        </w:numPr>
        <w:rPr>
          <w:sz w:val="22"/>
          <w:szCs w:val="22"/>
        </w:rPr>
      </w:pPr>
      <w:hyperlink r:id="rId76" w:history="1">
        <w:r w:rsidRPr="00805BFA">
          <w:rPr>
            <w:rStyle w:val="Lienhypertexte"/>
            <w:sz w:val="22"/>
            <w:szCs w:val="22"/>
          </w:rPr>
          <w:t>https://blog.cloudflare.com/introducing-zero-knowledge-proofs-for-private-web-attestation-with-cross-multi-vendor-hardware/</w:t>
        </w:r>
      </w:hyperlink>
    </w:p>
    <w:p w14:paraId="7231F907" w14:textId="77777777" w:rsidR="00805BFA" w:rsidRPr="00805BFA" w:rsidRDefault="00805BFA" w:rsidP="00805BFA">
      <w:pPr>
        <w:numPr>
          <w:ilvl w:val="0"/>
          <w:numId w:val="67"/>
        </w:numPr>
        <w:rPr>
          <w:sz w:val="22"/>
          <w:szCs w:val="22"/>
        </w:rPr>
      </w:pPr>
      <w:hyperlink r:id="rId77" w:history="1">
        <w:r w:rsidRPr="00805BFA">
          <w:rPr>
            <w:rStyle w:val="Lienhypertexte"/>
            <w:sz w:val="22"/>
            <w:szCs w:val="22"/>
          </w:rPr>
          <w:t>https://opensea.io/learn/token/what-are-governance-tokens</w:t>
        </w:r>
      </w:hyperlink>
    </w:p>
    <w:p w14:paraId="022B74B6" w14:textId="77777777" w:rsidR="00805BFA" w:rsidRPr="00805BFA" w:rsidRDefault="00805BFA" w:rsidP="00805BFA">
      <w:pPr>
        <w:numPr>
          <w:ilvl w:val="0"/>
          <w:numId w:val="67"/>
        </w:numPr>
        <w:rPr>
          <w:sz w:val="22"/>
          <w:szCs w:val="22"/>
        </w:rPr>
      </w:pPr>
      <w:hyperlink r:id="rId78" w:history="1">
        <w:r w:rsidRPr="00805BFA">
          <w:rPr>
            <w:rStyle w:val="Lienhypertexte"/>
            <w:sz w:val="22"/>
            <w:szCs w:val="22"/>
          </w:rPr>
          <w:t>https://forum.arbitrum.foundation/t/dvp-quorum-for-arbitrumdao/29996</w:t>
        </w:r>
      </w:hyperlink>
    </w:p>
    <w:p w14:paraId="582924A3" w14:textId="77777777" w:rsidR="00805BFA" w:rsidRPr="00805BFA" w:rsidRDefault="00805BFA" w:rsidP="00805BFA">
      <w:pPr>
        <w:numPr>
          <w:ilvl w:val="0"/>
          <w:numId w:val="67"/>
        </w:numPr>
        <w:rPr>
          <w:sz w:val="22"/>
          <w:szCs w:val="22"/>
        </w:rPr>
      </w:pPr>
      <w:hyperlink r:id="rId79" w:history="1">
        <w:r w:rsidRPr="00805BFA">
          <w:rPr>
            <w:rStyle w:val="Lienhypertexte"/>
            <w:sz w:val="22"/>
            <w:szCs w:val="22"/>
          </w:rPr>
          <w:t>https://stablelab.xyz/blog/measuring-dao-governance-security-votable-supply-and-quorum-thresholds</w:t>
        </w:r>
      </w:hyperlink>
    </w:p>
    <w:p w14:paraId="3D6F55BD" w14:textId="77777777" w:rsidR="00805BFA" w:rsidRPr="00805BFA" w:rsidRDefault="00805BFA" w:rsidP="00805BFA">
      <w:pPr>
        <w:numPr>
          <w:ilvl w:val="0"/>
          <w:numId w:val="67"/>
        </w:numPr>
        <w:rPr>
          <w:sz w:val="22"/>
          <w:szCs w:val="22"/>
        </w:rPr>
      </w:pPr>
      <w:hyperlink r:id="rId80" w:history="1">
        <w:r w:rsidRPr="00805BFA">
          <w:rPr>
            <w:rStyle w:val="Lienhypertexte"/>
            <w:sz w:val="22"/>
            <w:szCs w:val="22"/>
          </w:rPr>
          <w:t>https://docs.ens.domains/dao/proposals/submit</w:t>
        </w:r>
      </w:hyperlink>
    </w:p>
    <w:p w14:paraId="7338F9F1" w14:textId="77777777" w:rsidR="00805BFA" w:rsidRPr="00805BFA" w:rsidRDefault="00805BFA" w:rsidP="00805BFA">
      <w:pPr>
        <w:numPr>
          <w:ilvl w:val="0"/>
          <w:numId w:val="67"/>
        </w:numPr>
        <w:rPr>
          <w:sz w:val="22"/>
          <w:szCs w:val="22"/>
        </w:rPr>
      </w:pPr>
      <w:hyperlink r:id="rId81" w:history="1">
        <w:r w:rsidRPr="00805BFA">
          <w:rPr>
            <w:rStyle w:val="Lienhypertexte"/>
            <w:sz w:val="22"/>
            <w:szCs w:val="22"/>
          </w:rPr>
          <w:t>https://www.aragon.org/how-to/structure-dao-proposals-and-build-proposal-processes</w:t>
        </w:r>
      </w:hyperlink>
    </w:p>
    <w:p w14:paraId="6BD97AEC" w14:textId="77777777" w:rsidR="00805BFA" w:rsidRPr="00805BFA" w:rsidRDefault="00805BFA" w:rsidP="00805BFA">
      <w:pPr>
        <w:numPr>
          <w:ilvl w:val="0"/>
          <w:numId w:val="67"/>
        </w:numPr>
        <w:rPr>
          <w:sz w:val="22"/>
          <w:szCs w:val="22"/>
        </w:rPr>
      </w:pPr>
      <w:hyperlink r:id="rId82" w:history="1">
        <w:r w:rsidRPr="00805BFA">
          <w:rPr>
            <w:rStyle w:val="Lienhypertexte"/>
            <w:sz w:val="22"/>
            <w:szCs w:val="22"/>
          </w:rPr>
          <w:t>https://droomdroom.com/creating-and-voting-on-a-dao-proposal/</w:t>
        </w:r>
      </w:hyperlink>
    </w:p>
    <w:p w14:paraId="114DB0FD" w14:textId="77777777" w:rsidR="00805BFA" w:rsidRPr="00805BFA" w:rsidRDefault="00805BFA" w:rsidP="00805BFA">
      <w:pPr>
        <w:numPr>
          <w:ilvl w:val="0"/>
          <w:numId w:val="67"/>
        </w:numPr>
        <w:rPr>
          <w:sz w:val="22"/>
          <w:szCs w:val="22"/>
        </w:rPr>
      </w:pPr>
      <w:hyperlink r:id="rId83" w:history="1">
        <w:r w:rsidRPr="00805BFA">
          <w:rPr>
            <w:rStyle w:val="Lienhypertexte"/>
            <w:sz w:val="22"/>
            <w:szCs w:val="22"/>
          </w:rPr>
          <w:t>https://docs.tally.xyz/user-guides/governance-frameworks/snapshot-polls</w:t>
        </w:r>
      </w:hyperlink>
    </w:p>
    <w:p w14:paraId="6C8B9A1F" w14:textId="77777777" w:rsidR="00805BFA" w:rsidRPr="00805BFA" w:rsidRDefault="00805BFA" w:rsidP="00805BFA">
      <w:pPr>
        <w:numPr>
          <w:ilvl w:val="0"/>
          <w:numId w:val="67"/>
        </w:numPr>
        <w:rPr>
          <w:sz w:val="22"/>
          <w:szCs w:val="22"/>
        </w:rPr>
      </w:pPr>
      <w:hyperlink r:id="rId84" w:history="1">
        <w:r w:rsidRPr="00805BFA">
          <w:rPr>
            <w:rStyle w:val="Lienhypertexte"/>
            <w:sz w:val="22"/>
            <w:szCs w:val="22"/>
          </w:rPr>
          <w:t>https://gov.gitcoin.co/t/proposal-gating-who-can-make-a-snapshot-governance-proposals/15050</w:t>
        </w:r>
      </w:hyperlink>
    </w:p>
    <w:p w14:paraId="42A48AA7" w14:textId="77777777" w:rsidR="00805BFA" w:rsidRPr="00805BFA" w:rsidRDefault="00805BFA" w:rsidP="00805BFA">
      <w:pPr>
        <w:numPr>
          <w:ilvl w:val="0"/>
          <w:numId w:val="67"/>
        </w:numPr>
        <w:rPr>
          <w:sz w:val="22"/>
          <w:szCs w:val="22"/>
        </w:rPr>
      </w:pPr>
      <w:hyperlink r:id="rId85" w:history="1">
        <w:r w:rsidRPr="00805BFA">
          <w:rPr>
            <w:rStyle w:val="Lienhypertexte"/>
            <w:sz w:val="22"/>
            <w:szCs w:val="22"/>
          </w:rPr>
          <w:t>https://www.discoverdatascience.org/resources/income-sharing-agreements/</w:t>
        </w:r>
      </w:hyperlink>
    </w:p>
    <w:p w14:paraId="3D67F804" w14:textId="77777777" w:rsidR="00805BFA" w:rsidRPr="00805BFA" w:rsidRDefault="00805BFA" w:rsidP="00805BFA">
      <w:pPr>
        <w:numPr>
          <w:ilvl w:val="0"/>
          <w:numId w:val="67"/>
        </w:numPr>
        <w:rPr>
          <w:sz w:val="22"/>
          <w:szCs w:val="22"/>
        </w:rPr>
      </w:pPr>
      <w:hyperlink r:id="rId86" w:history="1">
        <w:r w:rsidRPr="00805BFA">
          <w:rPr>
            <w:rStyle w:val="Lienhypertexte"/>
            <w:sz w:val="22"/>
            <w:szCs w:val="22"/>
          </w:rPr>
          <w:t>https://www.nerdwallet.com/student-loans/learn/income-share-agreements-what-students-should-know-before-borrowing</w:t>
        </w:r>
      </w:hyperlink>
    </w:p>
    <w:p w14:paraId="58A29901" w14:textId="77777777" w:rsidR="00805BFA" w:rsidRPr="00805BFA" w:rsidRDefault="00805BFA" w:rsidP="00805BFA">
      <w:pPr>
        <w:numPr>
          <w:ilvl w:val="0"/>
          <w:numId w:val="67"/>
        </w:numPr>
        <w:rPr>
          <w:sz w:val="22"/>
          <w:szCs w:val="22"/>
        </w:rPr>
      </w:pPr>
      <w:hyperlink r:id="rId87" w:history="1">
        <w:r w:rsidRPr="00805BFA">
          <w:rPr>
            <w:rStyle w:val="Lienhypertexte"/>
            <w:sz w:val="22"/>
            <w:szCs w:val="22"/>
          </w:rPr>
          <w:t>https://hubzonedepot.com/group-purchasing-organization-streamline-supplier-onboarding/</w:t>
        </w:r>
      </w:hyperlink>
    </w:p>
    <w:p w14:paraId="70D49640" w14:textId="77777777" w:rsidR="00805BFA" w:rsidRPr="00805BFA" w:rsidRDefault="00805BFA" w:rsidP="00805BFA">
      <w:pPr>
        <w:numPr>
          <w:ilvl w:val="0"/>
          <w:numId w:val="67"/>
        </w:numPr>
        <w:rPr>
          <w:sz w:val="22"/>
          <w:szCs w:val="22"/>
        </w:rPr>
      </w:pPr>
      <w:hyperlink r:id="rId88" w:history="1">
        <w:r w:rsidRPr="00805BFA">
          <w:rPr>
            <w:rStyle w:val="Lienhypertexte"/>
            <w:sz w:val="22"/>
            <w:szCs w:val="22"/>
          </w:rPr>
          <w:t>https://artofprocurement.com/blog/key-supplier-selection-criteria-every-procurement-executive-should-know</w:t>
        </w:r>
      </w:hyperlink>
    </w:p>
    <w:p w14:paraId="2694FBC1" w14:textId="77777777" w:rsidR="00805BFA" w:rsidRPr="00805BFA" w:rsidRDefault="00805BFA" w:rsidP="00805BFA">
      <w:pPr>
        <w:numPr>
          <w:ilvl w:val="0"/>
          <w:numId w:val="67"/>
        </w:numPr>
        <w:rPr>
          <w:sz w:val="22"/>
          <w:szCs w:val="22"/>
        </w:rPr>
      </w:pPr>
      <w:hyperlink r:id="rId89" w:history="1">
        <w:r w:rsidRPr="00805BFA">
          <w:rPr>
            <w:rStyle w:val="Lienhypertexte"/>
            <w:sz w:val="22"/>
            <w:szCs w:val="22"/>
          </w:rPr>
          <w:t>https://una.com/resources/article/procurement-best-practices/</w:t>
        </w:r>
      </w:hyperlink>
    </w:p>
    <w:p w14:paraId="3C8AE12C" w14:textId="77777777" w:rsidR="00805BFA" w:rsidRPr="00805BFA" w:rsidRDefault="00805BFA" w:rsidP="00805BFA">
      <w:pPr>
        <w:numPr>
          <w:ilvl w:val="0"/>
          <w:numId w:val="67"/>
        </w:numPr>
        <w:rPr>
          <w:sz w:val="22"/>
          <w:szCs w:val="22"/>
        </w:rPr>
      </w:pPr>
      <w:hyperlink r:id="rId90" w:history="1">
        <w:r w:rsidRPr="00805BFA">
          <w:rPr>
            <w:rStyle w:val="Lienhypertexte"/>
            <w:sz w:val="22"/>
            <w:szCs w:val="22"/>
          </w:rPr>
          <w:t>https://www.alchemy.com/overviews/how-do-smart-contract-wallets-work</w:t>
        </w:r>
      </w:hyperlink>
    </w:p>
    <w:p w14:paraId="36ED2875" w14:textId="77777777" w:rsidR="00805BFA" w:rsidRPr="00805BFA" w:rsidRDefault="00805BFA" w:rsidP="00805BFA">
      <w:pPr>
        <w:numPr>
          <w:ilvl w:val="0"/>
          <w:numId w:val="67"/>
        </w:numPr>
        <w:rPr>
          <w:sz w:val="22"/>
          <w:szCs w:val="22"/>
        </w:rPr>
      </w:pPr>
      <w:hyperlink r:id="rId91" w:history="1">
        <w:r w:rsidRPr="00805BFA">
          <w:rPr>
            <w:rStyle w:val="Lienhypertexte"/>
            <w:sz w:val="22"/>
            <w:szCs w:val="22"/>
          </w:rPr>
          <w:t>https://blokk.studio/glossary/token-based-quoru</w:t>
        </w:r>
      </w:hyperlink>
    </w:p>
    <w:p w14:paraId="391DE7DB" w14:textId="77777777" w:rsidR="00805BFA" w:rsidRPr="00805BFA" w:rsidRDefault="00805BFA">
      <w:pPr>
        <w:rPr>
          <w:sz w:val="22"/>
          <w:szCs w:val="22"/>
        </w:rPr>
      </w:pPr>
    </w:p>
    <w:sectPr w:rsidR="00805BFA" w:rsidRPr="00805B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30"/>
    <w:multiLevelType w:val="multilevel"/>
    <w:tmpl w:val="F76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709DD"/>
    <w:multiLevelType w:val="multilevel"/>
    <w:tmpl w:val="3D60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2DC9"/>
    <w:multiLevelType w:val="multilevel"/>
    <w:tmpl w:val="7AE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0658"/>
    <w:multiLevelType w:val="multilevel"/>
    <w:tmpl w:val="117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96B7A"/>
    <w:multiLevelType w:val="multilevel"/>
    <w:tmpl w:val="0A2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96B97"/>
    <w:multiLevelType w:val="multilevel"/>
    <w:tmpl w:val="B93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814EC"/>
    <w:multiLevelType w:val="multilevel"/>
    <w:tmpl w:val="B3A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91393"/>
    <w:multiLevelType w:val="multilevel"/>
    <w:tmpl w:val="3E5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827DBD"/>
    <w:multiLevelType w:val="multilevel"/>
    <w:tmpl w:val="2F343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3C706D"/>
    <w:multiLevelType w:val="multilevel"/>
    <w:tmpl w:val="8DE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77D69"/>
    <w:multiLevelType w:val="multilevel"/>
    <w:tmpl w:val="D078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777DE4"/>
    <w:multiLevelType w:val="multilevel"/>
    <w:tmpl w:val="F372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D4CE8"/>
    <w:multiLevelType w:val="multilevel"/>
    <w:tmpl w:val="70EC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B0721"/>
    <w:multiLevelType w:val="multilevel"/>
    <w:tmpl w:val="5A9A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3DF0304"/>
    <w:multiLevelType w:val="multilevel"/>
    <w:tmpl w:val="C72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D06A8"/>
    <w:multiLevelType w:val="multilevel"/>
    <w:tmpl w:val="F57660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50C3B"/>
    <w:multiLevelType w:val="multilevel"/>
    <w:tmpl w:val="E5E6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30C93"/>
    <w:multiLevelType w:val="multilevel"/>
    <w:tmpl w:val="1B44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E351B"/>
    <w:multiLevelType w:val="multilevel"/>
    <w:tmpl w:val="F6A2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D61BD6"/>
    <w:multiLevelType w:val="multilevel"/>
    <w:tmpl w:val="3FD4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60D6D"/>
    <w:multiLevelType w:val="multilevel"/>
    <w:tmpl w:val="A240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F25A4"/>
    <w:multiLevelType w:val="multilevel"/>
    <w:tmpl w:val="748C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62D43"/>
    <w:multiLevelType w:val="multilevel"/>
    <w:tmpl w:val="640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904F1F"/>
    <w:multiLevelType w:val="multilevel"/>
    <w:tmpl w:val="3C469F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1F49F5"/>
    <w:multiLevelType w:val="multilevel"/>
    <w:tmpl w:val="15D8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5B4E7B"/>
    <w:multiLevelType w:val="multilevel"/>
    <w:tmpl w:val="0C0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B65B61"/>
    <w:multiLevelType w:val="multilevel"/>
    <w:tmpl w:val="ACB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09432B"/>
    <w:multiLevelType w:val="multilevel"/>
    <w:tmpl w:val="FC1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2042D"/>
    <w:multiLevelType w:val="multilevel"/>
    <w:tmpl w:val="CDF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02865"/>
    <w:multiLevelType w:val="multilevel"/>
    <w:tmpl w:val="D19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E1222A"/>
    <w:multiLevelType w:val="multilevel"/>
    <w:tmpl w:val="A9F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55E72"/>
    <w:multiLevelType w:val="multilevel"/>
    <w:tmpl w:val="FC7E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9C3480"/>
    <w:multiLevelType w:val="multilevel"/>
    <w:tmpl w:val="870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F67A1"/>
    <w:multiLevelType w:val="multilevel"/>
    <w:tmpl w:val="C4C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41916"/>
    <w:multiLevelType w:val="multilevel"/>
    <w:tmpl w:val="120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D3506"/>
    <w:multiLevelType w:val="multilevel"/>
    <w:tmpl w:val="EF4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64893"/>
    <w:multiLevelType w:val="multilevel"/>
    <w:tmpl w:val="0CB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E36FC"/>
    <w:multiLevelType w:val="multilevel"/>
    <w:tmpl w:val="5D1A2A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2048C0"/>
    <w:multiLevelType w:val="multilevel"/>
    <w:tmpl w:val="6596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1D1DF4"/>
    <w:multiLevelType w:val="multilevel"/>
    <w:tmpl w:val="9CB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C70F20"/>
    <w:multiLevelType w:val="multilevel"/>
    <w:tmpl w:val="E3D879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9F5DF5"/>
    <w:multiLevelType w:val="multilevel"/>
    <w:tmpl w:val="A2F4D9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6E5A68"/>
    <w:multiLevelType w:val="multilevel"/>
    <w:tmpl w:val="344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7F638F"/>
    <w:multiLevelType w:val="multilevel"/>
    <w:tmpl w:val="4B1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273DE"/>
    <w:multiLevelType w:val="multilevel"/>
    <w:tmpl w:val="D76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FF18B7"/>
    <w:multiLevelType w:val="multilevel"/>
    <w:tmpl w:val="BBD8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06B43"/>
    <w:multiLevelType w:val="multilevel"/>
    <w:tmpl w:val="8F12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1C38F5"/>
    <w:multiLevelType w:val="multilevel"/>
    <w:tmpl w:val="AAAE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62212E"/>
    <w:multiLevelType w:val="multilevel"/>
    <w:tmpl w:val="591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4C24BC"/>
    <w:multiLevelType w:val="multilevel"/>
    <w:tmpl w:val="0928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181A5E"/>
    <w:multiLevelType w:val="multilevel"/>
    <w:tmpl w:val="5C4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467337"/>
    <w:multiLevelType w:val="multilevel"/>
    <w:tmpl w:val="A4E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F65A20"/>
    <w:multiLevelType w:val="multilevel"/>
    <w:tmpl w:val="8BA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0C2044"/>
    <w:multiLevelType w:val="multilevel"/>
    <w:tmpl w:val="EE5E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A4B7A"/>
    <w:multiLevelType w:val="multilevel"/>
    <w:tmpl w:val="BD6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021811"/>
    <w:multiLevelType w:val="multilevel"/>
    <w:tmpl w:val="FF6E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E869A1"/>
    <w:multiLevelType w:val="multilevel"/>
    <w:tmpl w:val="1D5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0373D1"/>
    <w:multiLevelType w:val="multilevel"/>
    <w:tmpl w:val="B23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A6230"/>
    <w:multiLevelType w:val="multilevel"/>
    <w:tmpl w:val="358CC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0C3524"/>
    <w:multiLevelType w:val="multilevel"/>
    <w:tmpl w:val="BA8C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2313D8"/>
    <w:multiLevelType w:val="multilevel"/>
    <w:tmpl w:val="0150A0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B670EB"/>
    <w:multiLevelType w:val="multilevel"/>
    <w:tmpl w:val="931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ED3524"/>
    <w:multiLevelType w:val="multilevel"/>
    <w:tmpl w:val="E28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147366"/>
    <w:multiLevelType w:val="multilevel"/>
    <w:tmpl w:val="BC3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E711EF"/>
    <w:multiLevelType w:val="multilevel"/>
    <w:tmpl w:val="5F6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2C43C6"/>
    <w:multiLevelType w:val="multilevel"/>
    <w:tmpl w:val="A8B82A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546455"/>
    <w:multiLevelType w:val="multilevel"/>
    <w:tmpl w:val="AE5A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97543D"/>
    <w:multiLevelType w:val="multilevel"/>
    <w:tmpl w:val="BACA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67C31"/>
    <w:multiLevelType w:val="multilevel"/>
    <w:tmpl w:val="599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4C7A3C"/>
    <w:multiLevelType w:val="multilevel"/>
    <w:tmpl w:val="32E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F240E1"/>
    <w:multiLevelType w:val="multilevel"/>
    <w:tmpl w:val="8802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B03E26"/>
    <w:multiLevelType w:val="multilevel"/>
    <w:tmpl w:val="CED2C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991A21"/>
    <w:multiLevelType w:val="multilevel"/>
    <w:tmpl w:val="299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773E19"/>
    <w:multiLevelType w:val="multilevel"/>
    <w:tmpl w:val="281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381CBD"/>
    <w:multiLevelType w:val="multilevel"/>
    <w:tmpl w:val="589E09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6E2022"/>
    <w:multiLevelType w:val="multilevel"/>
    <w:tmpl w:val="04A8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BB3ACC"/>
    <w:multiLevelType w:val="multilevel"/>
    <w:tmpl w:val="D9E4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FA194C"/>
    <w:multiLevelType w:val="multilevel"/>
    <w:tmpl w:val="4E8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9A7FCA"/>
    <w:multiLevelType w:val="multilevel"/>
    <w:tmpl w:val="8EC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A3BD1"/>
    <w:multiLevelType w:val="multilevel"/>
    <w:tmpl w:val="028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E85657"/>
    <w:multiLevelType w:val="multilevel"/>
    <w:tmpl w:val="F9D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576948"/>
    <w:multiLevelType w:val="multilevel"/>
    <w:tmpl w:val="7C4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DA1359"/>
    <w:multiLevelType w:val="multilevel"/>
    <w:tmpl w:val="0768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5553EC"/>
    <w:multiLevelType w:val="multilevel"/>
    <w:tmpl w:val="BA26CD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64422B"/>
    <w:multiLevelType w:val="multilevel"/>
    <w:tmpl w:val="5998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F9769B"/>
    <w:multiLevelType w:val="multilevel"/>
    <w:tmpl w:val="B60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A84106"/>
    <w:multiLevelType w:val="multilevel"/>
    <w:tmpl w:val="A55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DB5379"/>
    <w:multiLevelType w:val="multilevel"/>
    <w:tmpl w:val="2B6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95093D"/>
    <w:multiLevelType w:val="multilevel"/>
    <w:tmpl w:val="237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3B67CA5"/>
    <w:multiLevelType w:val="multilevel"/>
    <w:tmpl w:val="296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EB37A5"/>
    <w:multiLevelType w:val="multilevel"/>
    <w:tmpl w:val="076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8970C7"/>
    <w:multiLevelType w:val="multilevel"/>
    <w:tmpl w:val="B56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6D36AA7"/>
    <w:multiLevelType w:val="multilevel"/>
    <w:tmpl w:val="CC7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A7F55B3"/>
    <w:multiLevelType w:val="multilevel"/>
    <w:tmpl w:val="EFAAE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5360A2"/>
    <w:multiLevelType w:val="multilevel"/>
    <w:tmpl w:val="DD6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E11651"/>
    <w:multiLevelType w:val="multilevel"/>
    <w:tmpl w:val="C3CE6A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85346D"/>
    <w:multiLevelType w:val="multilevel"/>
    <w:tmpl w:val="E580D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01F2950"/>
    <w:multiLevelType w:val="multilevel"/>
    <w:tmpl w:val="4376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DA192A"/>
    <w:multiLevelType w:val="multilevel"/>
    <w:tmpl w:val="386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43202C6"/>
    <w:multiLevelType w:val="multilevel"/>
    <w:tmpl w:val="0A0CD4F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11622F"/>
    <w:multiLevelType w:val="multilevel"/>
    <w:tmpl w:val="02A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5725A54"/>
    <w:multiLevelType w:val="multilevel"/>
    <w:tmpl w:val="2BA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6D8084A"/>
    <w:multiLevelType w:val="multilevel"/>
    <w:tmpl w:val="741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3D62AB"/>
    <w:multiLevelType w:val="multilevel"/>
    <w:tmpl w:val="13E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D31C11"/>
    <w:multiLevelType w:val="multilevel"/>
    <w:tmpl w:val="C41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F42451"/>
    <w:multiLevelType w:val="multilevel"/>
    <w:tmpl w:val="F3B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254703"/>
    <w:multiLevelType w:val="multilevel"/>
    <w:tmpl w:val="F7E253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3356BC"/>
    <w:multiLevelType w:val="multilevel"/>
    <w:tmpl w:val="7892EB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D8B1492"/>
    <w:multiLevelType w:val="multilevel"/>
    <w:tmpl w:val="C7B62F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2110558">
    <w:abstractNumId w:val="49"/>
  </w:num>
  <w:num w:numId="2" w16cid:durableId="1524056485">
    <w:abstractNumId w:val="29"/>
  </w:num>
  <w:num w:numId="3" w16cid:durableId="187720345">
    <w:abstractNumId w:val="6"/>
  </w:num>
  <w:num w:numId="4" w16cid:durableId="50009946">
    <w:abstractNumId w:val="67"/>
  </w:num>
  <w:num w:numId="5" w16cid:durableId="1631743824">
    <w:abstractNumId w:val="20"/>
  </w:num>
  <w:num w:numId="6" w16cid:durableId="531649700">
    <w:abstractNumId w:val="12"/>
  </w:num>
  <w:num w:numId="7" w16cid:durableId="373581758">
    <w:abstractNumId w:val="78"/>
  </w:num>
  <w:num w:numId="8" w16cid:durableId="1607031961">
    <w:abstractNumId w:val="43"/>
  </w:num>
  <w:num w:numId="9" w16cid:durableId="1420832867">
    <w:abstractNumId w:val="16"/>
  </w:num>
  <w:num w:numId="10" w16cid:durableId="1091243682">
    <w:abstractNumId w:val="103"/>
  </w:num>
  <w:num w:numId="11" w16cid:durableId="1399548703">
    <w:abstractNumId w:val="2"/>
  </w:num>
  <w:num w:numId="12" w16cid:durableId="82839676">
    <w:abstractNumId w:val="73"/>
  </w:num>
  <w:num w:numId="13" w16cid:durableId="462768137">
    <w:abstractNumId w:val="30"/>
  </w:num>
  <w:num w:numId="14" w16cid:durableId="991443775">
    <w:abstractNumId w:val="59"/>
  </w:num>
  <w:num w:numId="15" w16cid:durableId="1419400720">
    <w:abstractNumId w:val="23"/>
  </w:num>
  <w:num w:numId="16" w16cid:durableId="1272516052">
    <w:abstractNumId w:val="93"/>
  </w:num>
  <w:num w:numId="17" w16cid:durableId="1318655296">
    <w:abstractNumId w:val="39"/>
  </w:num>
  <w:num w:numId="18" w16cid:durableId="133258791">
    <w:abstractNumId w:val="87"/>
  </w:num>
  <w:num w:numId="19" w16cid:durableId="604191221">
    <w:abstractNumId w:val="74"/>
  </w:num>
  <w:num w:numId="20" w16cid:durableId="2050716566">
    <w:abstractNumId w:val="45"/>
  </w:num>
  <w:num w:numId="21" w16cid:durableId="1068305817">
    <w:abstractNumId w:val="14"/>
  </w:num>
  <w:num w:numId="22" w16cid:durableId="959381572">
    <w:abstractNumId w:val="60"/>
  </w:num>
  <w:num w:numId="23" w16cid:durableId="1154370997">
    <w:abstractNumId w:val="81"/>
  </w:num>
  <w:num w:numId="24" w16cid:durableId="1088428673">
    <w:abstractNumId w:val="97"/>
  </w:num>
  <w:num w:numId="25" w16cid:durableId="1659379732">
    <w:abstractNumId w:val="95"/>
  </w:num>
  <w:num w:numId="26" w16cid:durableId="486940615">
    <w:abstractNumId w:val="71"/>
  </w:num>
  <w:num w:numId="27" w16cid:durableId="1560627969">
    <w:abstractNumId w:val="44"/>
  </w:num>
  <w:num w:numId="28" w16cid:durableId="743382416">
    <w:abstractNumId w:val="35"/>
  </w:num>
  <w:num w:numId="29" w16cid:durableId="1835337105">
    <w:abstractNumId w:val="65"/>
  </w:num>
  <w:num w:numId="30" w16cid:durableId="800994785">
    <w:abstractNumId w:val="38"/>
  </w:num>
  <w:num w:numId="31" w16cid:durableId="202062565">
    <w:abstractNumId w:val="32"/>
  </w:num>
  <w:num w:numId="32" w16cid:durableId="556554046">
    <w:abstractNumId w:val="37"/>
  </w:num>
  <w:num w:numId="33" w16cid:durableId="239297968">
    <w:abstractNumId w:val="48"/>
  </w:num>
  <w:num w:numId="34" w16cid:durableId="1630436077">
    <w:abstractNumId w:val="75"/>
  </w:num>
  <w:num w:numId="35" w16cid:durableId="416481975">
    <w:abstractNumId w:val="27"/>
  </w:num>
  <w:num w:numId="36" w16cid:durableId="1738505314">
    <w:abstractNumId w:val="62"/>
  </w:num>
  <w:num w:numId="37" w16cid:durableId="1908563901">
    <w:abstractNumId w:val="106"/>
  </w:num>
  <w:num w:numId="38" w16cid:durableId="263655835">
    <w:abstractNumId w:val="22"/>
  </w:num>
  <w:num w:numId="39" w16cid:durableId="51542466">
    <w:abstractNumId w:val="11"/>
  </w:num>
  <w:num w:numId="40" w16cid:durableId="577403015">
    <w:abstractNumId w:val="72"/>
  </w:num>
  <w:num w:numId="41" w16cid:durableId="327749776">
    <w:abstractNumId w:val="15"/>
  </w:num>
  <w:num w:numId="42" w16cid:durableId="2026246556">
    <w:abstractNumId w:val="4"/>
  </w:num>
  <w:num w:numId="43" w16cid:durableId="1077483026">
    <w:abstractNumId w:val="70"/>
  </w:num>
  <w:num w:numId="44" w16cid:durableId="1465390055">
    <w:abstractNumId w:val="83"/>
  </w:num>
  <w:num w:numId="45" w16cid:durableId="971907509">
    <w:abstractNumId w:val="55"/>
  </w:num>
  <w:num w:numId="46" w16cid:durableId="672881151">
    <w:abstractNumId w:val="85"/>
  </w:num>
  <w:num w:numId="47" w16cid:durableId="1572349069">
    <w:abstractNumId w:val="89"/>
  </w:num>
  <w:num w:numId="48" w16cid:durableId="1020277872">
    <w:abstractNumId w:val="99"/>
  </w:num>
  <w:num w:numId="49" w16cid:durableId="2137330016">
    <w:abstractNumId w:val="90"/>
  </w:num>
  <w:num w:numId="50" w16cid:durableId="96104593">
    <w:abstractNumId w:val="53"/>
  </w:num>
  <w:num w:numId="51" w16cid:durableId="428086165">
    <w:abstractNumId w:val="47"/>
  </w:num>
  <w:num w:numId="52" w16cid:durableId="925843824">
    <w:abstractNumId w:val="108"/>
  </w:num>
  <w:num w:numId="53" w16cid:durableId="793984334">
    <w:abstractNumId w:val="19"/>
  </w:num>
  <w:num w:numId="54" w16cid:durableId="677463562">
    <w:abstractNumId w:val="36"/>
  </w:num>
  <w:num w:numId="55" w16cid:durableId="618102488">
    <w:abstractNumId w:val="40"/>
  </w:num>
  <w:num w:numId="56" w16cid:durableId="603460422">
    <w:abstractNumId w:val="104"/>
  </w:num>
  <w:num w:numId="57" w16cid:durableId="676272494">
    <w:abstractNumId w:val="21"/>
  </w:num>
  <w:num w:numId="58" w16cid:durableId="710303227">
    <w:abstractNumId w:val="79"/>
  </w:num>
  <w:num w:numId="59" w16cid:durableId="1098909294">
    <w:abstractNumId w:val="33"/>
  </w:num>
  <w:num w:numId="60" w16cid:durableId="220097669">
    <w:abstractNumId w:val="77"/>
  </w:num>
  <w:num w:numId="61" w16cid:durableId="1258905894">
    <w:abstractNumId w:val="102"/>
  </w:num>
  <w:num w:numId="62" w16cid:durableId="2071070158">
    <w:abstractNumId w:val="61"/>
  </w:num>
  <w:num w:numId="63" w16cid:durableId="1424765331">
    <w:abstractNumId w:val="76"/>
  </w:num>
  <w:num w:numId="64" w16cid:durableId="169637235">
    <w:abstractNumId w:val="9"/>
  </w:num>
  <w:num w:numId="65" w16cid:durableId="1598251388">
    <w:abstractNumId w:val="3"/>
  </w:num>
  <w:num w:numId="66" w16cid:durableId="745152482">
    <w:abstractNumId w:val="34"/>
  </w:num>
  <w:num w:numId="67" w16cid:durableId="1998802905">
    <w:abstractNumId w:val="84"/>
  </w:num>
  <w:num w:numId="68" w16cid:durableId="63527994">
    <w:abstractNumId w:val="68"/>
  </w:num>
  <w:num w:numId="69" w16cid:durableId="222913261">
    <w:abstractNumId w:val="98"/>
  </w:num>
  <w:num w:numId="70" w16cid:durableId="31196928">
    <w:abstractNumId w:val="101"/>
  </w:num>
  <w:num w:numId="71" w16cid:durableId="475340618">
    <w:abstractNumId w:val="69"/>
  </w:num>
  <w:num w:numId="72" w16cid:durableId="158011899">
    <w:abstractNumId w:val="18"/>
  </w:num>
  <w:num w:numId="73" w16cid:durableId="1104155975">
    <w:abstractNumId w:val="96"/>
  </w:num>
  <w:num w:numId="74" w16cid:durableId="771050670">
    <w:abstractNumId w:val="8"/>
  </w:num>
  <w:num w:numId="75" w16cid:durableId="410277794">
    <w:abstractNumId w:val="107"/>
  </w:num>
  <w:num w:numId="76" w16cid:durableId="1492525815">
    <w:abstractNumId w:val="41"/>
  </w:num>
  <w:num w:numId="77" w16cid:durableId="1000036486">
    <w:abstractNumId w:val="26"/>
  </w:num>
  <w:num w:numId="78" w16cid:durableId="1864591579">
    <w:abstractNumId w:val="58"/>
  </w:num>
  <w:num w:numId="79" w16cid:durableId="2062973729">
    <w:abstractNumId w:val="94"/>
  </w:num>
  <w:num w:numId="80" w16cid:durableId="550268560">
    <w:abstractNumId w:val="100"/>
  </w:num>
  <w:num w:numId="81" w16cid:durableId="968167553">
    <w:abstractNumId w:val="63"/>
  </w:num>
  <w:num w:numId="82" w16cid:durableId="960919640">
    <w:abstractNumId w:val="80"/>
  </w:num>
  <w:num w:numId="83" w16cid:durableId="1535727548">
    <w:abstractNumId w:val="7"/>
  </w:num>
  <w:num w:numId="84" w16cid:durableId="110248881">
    <w:abstractNumId w:val="0"/>
  </w:num>
  <w:num w:numId="85" w16cid:durableId="2134708752">
    <w:abstractNumId w:val="25"/>
  </w:num>
  <w:num w:numId="86" w16cid:durableId="1823080473">
    <w:abstractNumId w:val="24"/>
  </w:num>
  <w:num w:numId="87" w16cid:durableId="62072625">
    <w:abstractNumId w:val="88"/>
  </w:num>
  <w:num w:numId="88" w16cid:durableId="618269101">
    <w:abstractNumId w:val="51"/>
  </w:num>
  <w:num w:numId="89" w16cid:durableId="195698135">
    <w:abstractNumId w:val="92"/>
  </w:num>
  <w:num w:numId="90" w16cid:durableId="1367022036">
    <w:abstractNumId w:val="5"/>
  </w:num>
  <w:num w:numId="91" w16cid:durableId="1253860070">
    <w:abstractNumId w:val="13"/>
  </w:num>
  <w:num w:numId="92" w16cid:durableId="1805931339">
    <w:abstractNumId w:val="91"/>
  </w:num>
  <w:num w:numId="93" w16cid:durableId="1274551949">
    <w:abstractNumId w:val="42"/>
  </w:num>
  <w:num w:numId="94" w16cid:durableId="1553080870">
    <w:abstractNumId w:val="52"/>
  </w:num>
  <w:num w:numId="95" w16cid:durableId="616763125">
    <w:abstractNumId w:val="56"/>
  </w:num>
  <w:num w:numId="96" w16cid:durableId="131141337">
    <w:abstractNumId w:val="31"/>
  </w:num>
  <w:num w:numId="97" w16cid:durableId="1353414426">
    <w:abstractNumId w:val="64"/>
  </w:num>
  <w:num w:numId="98" w16cid:durableId="413433515">
    <w:abstractNumId w:val="105"/>
  </w:num>
  <w:num w:numId="99" w16cid:durableId="842859608">
    <w:abstractNumId w:val="57"/>
  </w:num>
  <w:num w:numId="100" w16cid:durableId="581181623">
    <w:abstractNumId w:val="82"/>
  </w:num>
  <w:num w:numId="101" w16cid:durableId="1506676122">
    <w:abstractNumId w:val="46"/>
  </w:num>
  <w:num w:numId="102" w16cid:durableId="66734897">
    <w:abstractNumId w:val="10"/>
  </w:num>
  <w:num w:numId="103" w16cid:durableId="1923903603">
    <w:abstractNumId w:val="86"/>
  </w:num>
  <w:num w:numId="104" w16cid:durableId="178979721">
    <w:abstractNumId w:val="50"/>
  </w:num>
  <w:num w:numId="105" w16cid:durableId="1474524688">
    <w:abstractNumId w:val="54"/>
  </w:num>
  <w:num w:numId="106" w16cid:durableId="470751070">
    <w:abstractNumId w:val="28"/>
  </w:num>
  <w:num w:numId="107" w16cid:durableId="899096129">
    <w:abstractNumId w:val="17"/>
  </w:num>
  <w:num w:numId="108" w16cid:durableId="847713043">
    <w:abstractNumId w:val="66"/>
  </w:num>
  <w:num w:numId="109" w16cid:durableId="890578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BFA"/>
    <w:rsid w:val="0058249C"/>
    <w:rsid w:val="00655959"/>
    <w:rsid w:val="00805BFA"/>
    <w:rsid w:val="00C852FC"/>
    <w:rsid w:val="00F97A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D3BC"/>
  <w15:chartTrackingRefBased/>
  <w15:docId w15:val="{C38A310E-3324-4EC6-8AC2-DD0CA565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5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5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5B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5B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5B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5B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5B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5B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5B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5B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5B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5B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5B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5B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5B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5B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5B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5BFA"/>
    <w:rPr>
      <w:rFonts w:eastAsiaTheme="majorEastAsia" w:cstheme="majorBidi"/>
      <w:color w:val="272727" w:themeColor="text1" w:themeTint="D8"/>
    </w:rPr>
  </w:style>
  <w:style w:type="paragraph" w:styleId="Titre">
    <w:name w:val="Title"/>
    <w:basedOn w:val="Normal"/>
    <w:next w:val="Normal"/>
    <w:link w:val="TitreCar"/>
    <w:uiPriority w:val="10"/>
    <w:qFormat/>
    <w:rsid w:val="00805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5B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5B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5B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5BFA"/>
    <w:pPr>
      <w:spacing w:before="160"/>
      <w:jc w:val="center"/>
    </w:pPr>
    <w:rPr>
      <w:i/>
      <w:iCs/>
      <w:color w:val="404040" w:themeColor="text1" w:themeTint="BF"/>
    </w:rPr>
  </w:style>
  <w:style w:type="character" w:customStyle="1" w:styleId="CitationCar">
    <w:name w:val="Citation Car"/>
    <w:basedOn w:val="Policepardfaut"/>
    <w:link w:val="Citation"/>
    <w:uiPriority w:val="29"/>
    <w:rsid w:val="00805BFA"/>
    <w:rPr>
      <w:i/>
      <w:iCs/>
      <w:color w:val="404040" w:themeColor="text1" w:themeTint="BF"/>
    </w:rPr>
  </w:style>
  <w:style w:type="paragraph" w:styleId="Paragraphedeliste">
    <w:name w:val="List Paragraph"/>
    <w:basedOn w:val="Normal"/>
    <w:uiPriority w:val="34"/>
    <w:qFormat/>
    <w:rsid w:val="00805BFA"/>
    <w:pPr>
      <w:ind w:left="720"/>
      <w:contextualSpacing/>
    </w:pPr>
  </w:style>
  <w:style w:type="character" w:styleId="Accentuationintense">
    <w:name w:val="Intense Emphasis"/>
    <w:basedOn w:val="Policepardfaut"/>
    <w:uiPriority w:val="21"/>
    <w:qFormat/>
    <w:rsid w:val="00805BFA"/>
    <w:rPr>
      <w:i/>
      <w:iCs/>
      <w:color w:val="0F4761" w:themeColor="accent1" w:themeShade="BF"/>
    </w:rPr>
  </w:style>
  <w:style w:type="paragraph" w:styleId="Citationintense">
    <w:name w:val="Intense Quote"/>
    <w:basedOn w:val="Normal"/>
    <w:next w:val="Normal"/>
    <w:link w:val="CitationintenseCar"/>
    <w:uiPriority w:val="30"/>
    <w:qFormat/>
    <w:rsid w:val="00805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5BFA"/>
    <w:rPr>
      <w:i/>
      <w:iCs/>
      <w:color w:val="0F4761" w:themeColor="accent1" w:themeShade="BF"/>
    </w:rPr>
  </w:style>
  <w:style w:type="character" w:styleId="Rfrenceintense">
    <w:name w:val="Intense Reference"/>
    <w:basedOn w:val="Policepardfaut"/>
    <w:uiPriority w:val="32"/>
    <w:qFormat/>
    <w:rsid w:val="00805BFA"/>
    <w:rPr>
      <w:b/>
      <w:bCs/>
      <w:smallCaps/>
      <w:color w:val="0F4761" w:themeColor="accent1" w:themeShade="BF"/>
      <w:spacing w:val="5"/>
    </w:rPr>
  </w:style>
  <w:style w:type="character" w:styleId="Lienhypertexte">
    <w:name w:val="Hyperlink"/>
    <w:basedOn w:val="Policepardfaut"/>
    <w:uiPriority w:val="99"/>
    <w:unhideWhenUsed/>
    <w:rsid w:val="00805BFA"/>
    <w:rPr>
      <w:color w:val="467886" w:themeColor="hyperlink"/>
      <w:u w:val="single"/>
    </w:rPr>
  </w:style>
  <w:style w:type="character" w:styleId="Mentionnonrsolue">
    <w:name w:val="Unresolved Mention"/>
    <w:basedOn w:val="Policepardfaut"/>
    <w:uiPriority w:val="99"/>
    <w:semiHidden/>
    <w:unhideWhenUsed/>
    <w:rsid w:val="00805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orum.arbitrum.foundation/t/dvp-quorum-for-arbitrumdao/29996" TargetMode="External"/><Relationship Id="rId21" Type="http://schemas.openxmlformats.org/officeDocument/2006/relationships/hyperlink" Target="https://opensea.io/learn/token/what-are-governance-tokens" TargetMode="External"/><Relationship Id="rId42" Type="http://schemas.openxmlformats.org/officeDocument/2006/relationships/hyperlink" Target="https://github.com/PatrickAlphaC/dao-template/blob/main/contracts/governance_standard/GovernorContract.sol" TargetMode="External"/><Relationship Id="rId47" Type="http://schemas.openxmlformats.org/officeDocument/2006/relationships/hyperlink" Target="https://blokk.studio/glossary/token-based-quoru" TargetMode="External"/><Relationship Id="rId63" Type="http://schemas.openxmlformats.org/officeDocument/2006/relationships/hyperlink" Target="https://101blockchains.com/smart-contracts/" TargetMode="External"/><Relationship Id="rId68" Type="http://schemas.openxmlformats.org/officeDocument/2006/relationships/hyperlink" Target="https://docs.erc4337.io/index.html" TargetMode="External"/><Relationship Id="rId84" Type="http://schemas.openxmlformats.org/officeDocument/2006/relationships/hyperlink" Target="https://gov.gitcoin.co/t/proposal-gating-who-can-make-a-snapshot-governance-proposals/15050" TargetMode="External"/><Relationship Id="rId89" Type="http://schemas.openxmlformats.org/officeDocument/2006/relationships/hyperlink" Target="https://una.com/resources/article/procurement-best-practices/" TargetMode="External"/><Relationship Id="rId16" Type="http://schemas.openxmlformats.org/officeDocument/2006/relationships/hyperlink" Target="https://www.rapidinnovation.io/post/top-12-blockchain-platforms-for-smart-contract-development" TargetMode="External"/><Relationship Id="rId11" Type="http://schemas.openxmlformats.org/officeDocument/2006/relationships/hyperlink" Target="https://docs.arbitrum.foundation/dao-constitution" TargetMode="External"/><Relationship Id="rId32" Type="http://schemas.openxmlformats.org/officeDocument/2006/relationships/hyperlink" Target="https://stablelab.xyz/blog/measuring-dao-governance-security-votable-supply-and-quorum-thresholds" TargetMode="External"/><Relationship Id="rId37" Type="http://schemas.openxmlformats.org/officeDocument/2006/relationships/hyperlink" Target="https://www.eandi.org/resources/ei-blog/understand-gpo-smart-buying-group-purchasing/" TargetMode="External"/><Relationship Id="rId53" Type="http://schemas.openxmlformats.org/officeDocument/2006/relationships/hyperlink" Target="https://arxiv.org/html/2403.00081v1" TargetMode="External"/><Relationship Id="rId58" Type="http://schemas.openxmlformats.org/officeDocument/2006/relationships/hyperlink" Target="https://www.erc4337.io/" TargetMode="External"/><Relationship Id="rId74" Type="http://schemas.openxmlformats.org/officeDocument/2006/relationships/hyperlink" Target="http://newamerica.org/oti/blog/verification-without-information-promise-zero-knowledge-proofs/" TargetMode="External"/><Relationship Id="rId79" Type="http://schemas.openxmlformats.org/officeDocument/2006/relationships/hyperlink" Target="https://stablelab.xyz/blog/measuring-dao-governance-security-votable-supply-and-quorum-thresholds" TargetMode="External"/><Relationship Id="rId5" Type="http://schemas.openxmlformats.org/officeDocument/2006/relationships/hyperlink" Target="https://docs.ens.domains/dao/constitution" TargetMode="External"/><Relationship Id="rId90" Type="http://schemas.openxmlformats.org/officeDocument/2006/relationships/hyperlink" Target="https://www.alchemy.com/overviews/how-do-smart-contract-wallets-work" TargetMode="External"/><Relationship Id="rId22" Type="http://schemas.openxmlformats.org/officeDocument/2006/relationships/hyperlink" Target="https://101blockchains.com/dao-governance-model/" TargetMode="External"/><Relationship Id="rId27" Type="http://schemas.openxmlformats.org/officeDocument/2006/relationships/hyperlink" Target="https://jbba.scholasticahq.com/api/v1/articles/133489-building-the-foundation-a-constitutional-framework-for-decentralised-autonomous-organisations.pdf" TargetMode="External"/><Relationship Id="rId43" Type="http://schemas.openxmlformats.org/officeDocument/2006/relationships/hyperlink" Target="https://docs.snapshot.box/" TargetMode="External"/><Relationship Id="rId48" Type="http://schemas.openxmlformats.org/officeDocument/2006/relationships/hyperlink" Target="https://intercom.help/instantnonprofitcom/en/articles/11031198-can-a-dao-decentralized-autonomous-organization-be-a-501-c-3-nonprofit" TargetMode="External"/><Relationship Id="rId64" Type="http://schemas.openxmlformats.org/officeDocument/2006/relationships/hyperlink" Target="https://www.larksuite.com/en_us/topics/food-and-beverage-glossary/group-purchasing-organizations" TargetMode="External"/><Relationship Id="rId69" Type="http://schemas.openxmlformats.org/officeDocument/2006/relationships/hyperlink" Target="https://www.rapidinnovation.io/post/top-12-blockchain-platforms-for-smart-contract-development" TargetMode="External"/><Relationship Id="rId8" Type="http://schemas.openxmlformats.org/officeDocument/2006/relationships/hyperlink" Target="https://www.erc4337.io/" TargetMode="External"/><Relationship Id="rId51" Type="http://schemas.openxmlformats.org/officeDocument/2006/relationships/hyperlink" Target="https://docs.arbitrum.foundation/dao-constitution" TargetMode="External"/><Relationship Id="rId72" Type="http://schemas.openxmlformats.org/officeDocument/2006/relationships/hyperlink" Target="https://www.quicknode.com/guides/polygon/how-to-deploy-a-smart-contract-on-maticpolygon" TargetMode="External"/><Relationship Id="rId80" Type="http://schemas.openxmlformats.org/officeDocument/2006/relationships/hyperlink" Target="https://docs.ens.domains/dao/proposals/submit" TargetMode="External"/><Relationship Id="rId85" Type="http://schemas.openxmlformats.org/officeDocument/2006/relationships/hyperlink" Target="https://www.discoverdatascience.org/resources/income-sharing-agreements/"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cs.snapshot.box/" TargetMode="External"/><Relationship Id="rId17" Type="http://schemas.openxmlformats.org/officeDocument/2006/relationships/hyperlink" Target="https://101blockchains.com/dao-governance-model/" TargetMode="External"/><Relationship Id="rId25" Type="http://schemas.openxmlformats.org/officeDocument/2006/relationships/hyperlink" Target="https://docs.snapshot.box/" TargetMode="External"/><Relationship Id="rId33" Type="http://schemas.openxmlformats.org/officeDocument/2006/relationships/hyperlink" Target="https://www.discoverdatascience.org/resources/income-sharing-agreements/" TargetMode="External"/><Relationship Id="rId38" Type="http://schemas.openxmlformats.org/officeDocument/2006/relationships/hyperlink" Target="https://hubzonedepot.com/group-purchasing-organization-streamline-supplier-onboarding/" TargetMode="External"/><Relationship Id="rId46" Type="http://schemas.openxmlformats.org/officeDocument/2006/relationships/hyperlink" Target="https://docs.arbitrum.foundation/dao-constitution" TargetMode="External"/><Relationship Id="rId59" Type="http://schemas.openxmlformats.org/officeDocument/2006/relationships/hyperlink" Target="https://www.alchemy.com/overviews/what-is-account-abstraction" TargetMode="External"/><Relationship Id="rId67" Type="http://schemas.openxmlformats.org/officeDocument/2006/relationships/hyperlink" Target="https://www.teamprocure.com/blog/group-purchasing-organizations" TargetMode="External"/><Relationship Id="rId20" Type="http://schemas.openxmlformats.org/officeDocument/2006/relationships/hyperlink" Target="http://newamerica.org/oti/blog/verification-without-information-promise-zero-knowledge-proofs/" TargetMode="External"/><Relationship Id="rId41" Type="http://schemas.openxmlformats.org/officeDocument/2006/relationships/hyperlink" Target="https://www.erc4337.io/" TargetMode="External"/><Relationship Id="rId54" Type="http://schemas.openxmlformats.org/officeDocument/2006/relationships/hyperlink" Target="https://101blockchains.com/dao-governance-model/" TargetMode="External"/><Relationship Id="rId62" Type="http://schemas.openxmlformats.org/officeDocument/2006/relationships/hyperlink" Target="https://docs.snapshot.box/" TargetMode="External"/><Relationship Id="rId70" Type="http://schemas.openxmlformats.org/officeDocument/2006/relationships/hyperlink" Target="https://tychiwallet.com/blog/top-blockchains-of-2025-the-platforms/" TargetMode="External"/><Relationship Id="rId75" Type="http://schemas.openxmlformats.org/officeDocument/2006/relationships/hyperlink" Target="https://www.dock.io/post/zero-knowledge-proofs" TargetMode="External"/><Relationship Id="rId83" Type="http://schemas.openxmlformats.org/officeDocument/2006/relationships/hyperlink" Target="https://docs.tally.xyz/user-guides/governance-frameworks/snapshot-polls" TargetMode="External"/><Relationship Id="rId88" Type="http://schemas.openxmlformats.org/officeDocument/2006/relationships/hyperlink" Target="https://artofprocurement.com/blog/key-supplier-selection-criteria-every-procurement-executive-should-know" TargetMode="External"/><Relationship Id="rId91" Type="http://schemas.openxmlformats.org/officeDocument/2006/relationships/hyperlink" Target="https://blokk.studio/glossary/token-based-quoru" TargetMode="External"/><Relationship Id="rId1" Type="http://schemas.openxmlformats.org/officeDocument/2006/relationships/numbering" Target="numbering.xml"/><Relationship Id="rId6" Type="http://schemas.openxmlformats.org/officeDocument/2006/relationships/hyperlink" Target="https://nonprofitlawblog.com/dao-what-is-it-what-does-it-mean-for-nonprofits/" TargetMode="External"/><Relationship Id="rId15" Type="http://schemas.openxmlformats.org/officeDocument/2006/relationships/hyperlink" Target="https://www.alchemy.com/overviews/what-is-account-abstraction" TargetMode="External"/><Relationship Id="rId23" Type="http://schemas.openxmlformats.org/officeDocument/2006/relationships/hyperlink" Target="https://101blockchains.com/dao-governance-model/" TargetMode="External"/><Relationship Id="rId28" Type="http://schemas.openxmlformats.org/officeDocument/2006/relationships/hyperlink" Target="https://docs.ens.domains/dao/proposals/submit" TargetMode="External"/><Relationship Id="rId36" Type="http://schemas.openxmlformats.org/officeDocument/2006/relationships/hyperlink" Target="https://docs.snapshot.box/" TargetMode="External"/><Relationship Id="rId49" Type="http://schemas.openxmlformats.org/officeDocument/2006/relationships/hyperlink" Target="https://artofprocurement.com/blog/key-supplier-selection-criteria-every-procurement-executive-should-know" TargetMode="External"/><Relationship Id="rId57" Type="http://schemas.openxmlformats.org/officeDocument/2006/relationships/hyperlink" Target="https://intercom.help/instantnonprofitcom/en/articles/11031198-can-a-dao-decentralized-autonomous-organization-be-a-501-c-3-nonprofit" TargetMode="External"/><Relationship Id="rId10" Type="http://schemas.openxmlformats.org/officeDocument/2006/relationships/hyperlink" Target="https://nonprofitlawblog.com/dao-what-is-it-what-does-it-mean-for-nonprofits/" TargetMode="External"/><Relationship Id="rId31" Type="http://schemas.openxmlformats.org/officeDocument/2006/relationships/hyperlink" Target="https://docs.tally.xyz/user-guides/governance-frameworks/snapshot-polls" TargetMode="External"/><Relationship Id="rId44" Type="http://schemas.openxmlformats.org/officeDocument/2006/relationships/hyperlink" Target="https://stablelab.xyz/blog/measuring-dao-governance-security-votable-supply-and-quorum-thresholds" TargetMode="External"/><Relationship Id="rId52" Type="http://schemas.openxmlformats.org/officeDocument/2006/relationships/hyperlink" Target="https://jbba.scholasticahq.com/api/v1/articles/133489-building-the-foundation-a-constitutional-framework-for-decentralised-autonomous-organisations.pdf" TargetMode="External"/><Relationship Id="rId60" Type="http://schemas.openxmlformats.org/officeDocument/2006/relationships/hyperlink" Target="https://www.quicknode.com/guides/ethereum-development/wallets/account-abstraction-and-erc-4337" TargetMode="External"/><Relationship Id="rId65" Type="http://schemas.openxmlformats.org/officeDocument/2006/relationships/hyperlink" Target="https://ramp.com/blog/how-group-purchasing-organizations-operate" TargetMode="External"/><Relationship Id="rId73" Type="http://schemas.openxmlformats.org/officeDocument/2006/relationships/hyperlink" Target="https://github.com/PatrickAlphaC/dao-template/blob/main/contracts/governance_standard/GovernorContract.sol" TargetMode="External"/><Relationship Id="rId78" Type="http://schemas.openxmlformats.org/officeDocument/2006/relationships/hyperlink" Target="https://forum.arbitrum.foundation/t/dvp-quorum-for-arbitrumdao/29996" TargetMode="External"/><Relationship Id="rId81" Type="http://schemas.openxmlformats.org/officeDocument/2006/relationships/hyperlink" Target="https://www.aragon.org/how-to/structure-dao-proposals-and-build-proposal-processes" TargetMode="External"/><Relationship Id="rId86" Type="http://schemas.openxmlformats.org/officeDocument/2006/relationships/hyperlink" Target="https://www.nerdwallet.com/student-loans/learn/income-share-agreements-what-students-should-know-before-borrowing" TargetMode="External"/><Relationship Id="rId4" Type="http://schemas.openxmlformats.org/officeDocument/2006/relationships/webSettings" Target="webSettings.xml"/><Relationship Id="rId9" Type="http://schemas.openxmlformats.org/officeDocument/2006/relationships/hyperlink" Target="https://intercom.help/instantnonprofitcom/en/articles/11031198-can-a-dao-decentralized-autonomous-organization-be-a-501-c-3-nonprofit" TargetMode="External"/><Relationship Id="rId13" Type="http://schemas.openxmlformats.org/officeDocument/2006/relationships/hyperlink" Target="https://101blockchains.com/smart-contracts/" TargetMode="External"/><Relationship Id="rId18" Type="http://schemas.openxmlformats.org/officeDocument/2006/relationships/hyperlink" Target="https://intercom.help/instantnonprofitcom/en/articles/11031198-can-a-dao-decentralized-autonomous-organization-be-a-501-c-3-nonprofit" TargetMode="External"/><Relationship Id="rId39" Type="http://schemas.openxmlformats.org/officeDocument/2006/relationships/hyperlink" Target="https://www.quicknode.com/guides/ethereum-development/wallets/account-abstraction-and-erc-4337" TargetMode="External"/><Relationship Id="rId34" Type="http://schemas.openxmlformats.org/officeDocument/2006/relationships/hyperlink" Target="https://www.nerdwallet.com/student-loans/learn/income-share-agreements-what-students-should-know-before-borrowing" TargetMode="External"/><Relationship Id="rId50" Type="http://schemas.openxmlformats.org/officeDocument/2006/relationships/hyperlink" Target="https://docs.ens.domains/dao/constitution" TargetMode="External"/><Relationship Id="rId55" Type="http://schemas.openxmlformats.org/officeDocument/2006/relationships/hyperlink" Target="https://nonprofitlawblog.com/dao-what-is-it-what-does-it-mean-for-nonprofits/" TargetMode="External"/><Relationship Id="rId76" Type="http://schemas.openxmlformats.org/officeDocument/2006/relationships/hyperlink" Target="https://blog.cloudflare.com/introducing-zero-knowledge-proofs-for-private-web-attestation-with-cross-multi-vendor-hardware/" TargetMode="External"/><Relationship Id="rId7" Type="http://schemas.openxmlformats.org/officeDocument/2006/relationships/hyperlink" Target="https://www.finregrag.com/p/the-new-dao-model-legal-protections" TargetMode="External"/><Relationship Id="rId71" Type="http://schemas.openxmlformats.org/officeDocument/2006/relationships/hyperlink" Target="https://ilink.dev/blog/top-smart-contract-platforms-choosing-the-best-blockchain-for-your-project-in-2025"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cs.snapshot.box/" TargetMode="External"/><Relationship Id="rId24" Type="http://schemas.openxmlformats.org/officeDocument/2006/relationships/hyperlink" Target="https://nonprofitlawblog.com/dao-what-is-it-what-does-it-mean-for-nonprofits/" TargetMode="External"/><Relationship Id="rId40" Type="http://schemas.openxmlformats.org/officeDocument/2006/relationships/hyperlink" Target="https://101blockchains.com/account-abstraction-in-web3/" TargetMode="External"/><Relationship Id="rId45" Type="http://schemas.openxmlformats.org/officeDocument/2006/relationships/hyperlink" Target="https://arxiv.org/html/2403.00081v1" TargetMode="External"/><Relationship Id="rId66" Type="http://schemas.openxmlformats.org/officeDocument/2006/relationships/hyperlink" Target="https://www.eandi.org/resources/ei-blog/understand-gpo-smart-buying-group-purchasing/" TargetMode="External"/><Relationship Id="rId87" Type="http://schemas.openxmlformats.org/officeDocument/2006/relationships/hyperlink" Target="https://hubzonedepot.com/group-purchasing-organization-streamline-supplier-onboarding/" TargetMode="External"/><Relationship Id="rId61" Type="http://schemas.openxmlformats.org/officeDocument/2006/relationships/hyperlink" Target="https://101blockchains.com/account-abstraction-in-web3/" TargetMode="External"/><Relationship Id="rId82" Type="http://schemas.openxmlformats.org/officeDocument/2006/relationships/hyperlink" Target="https://droomdroom.com/creating-and-voting-on-a-dao-proposal/" TargetMode="External"/><Relationship Id="rId19" Type="http://schemas.openxmlformats.org/officeDocument/2006/relationships/hyperlink" Target="https://docs.ens.domains/dao/constitution" TargetMode="External"/><Relationship Id="rId14" Type="http://schemas.openxmlformats.org/officeDocument/2006/relationships/hyperlink" Target="https://www.larksuite.com/en_us/topics/food-and-beverage-glossary/group-purchasing-organizations" TargetMode="External"/><Relationship Id="rId30" Type="http://schemas.openxmlformats.org/officeDocument/2006/relationships/hyperlink" Target="https://www.aragon.org/how-to/structure-dao-proposals-and-build-proposal-processes" TargetMode="External"/><Relationship Id="rId35" Type="http://schemas.openxmlformats.org/officeDocument/2006/relationships/hyperlink" Target="https://www.dock.io/post/zero-knowledge-proofs" TargetMode="External"/><Relationship Id="rId56" Type="http://schemas.openxmlformats.org/officeDocument/2006/relationships/hyperlink" Target="https://www.finregrag.com/p/the-new-dao-model-legal-protections" TargetMode="External"/><Relationship Id="rId77" Type="http://schemas.openxmlformats.org/officeDocument/2006/relationships/hyperlink" Target="https://opensea.io/learn/token/what-are-governance-token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32</Pages>
  <Words>9775</Words>
  <Characters>53763</Characters>
  <Application>Microsoft Office Word</Application>
  <DocSecurity>0</DocSecurity>
  <Lines>448</Lines>
  <Paragraphs>126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 Rabbi</dc:creator>
  <cp:keywords/>
  <dc:description/>
  <cp:lastModifiedBy>Ced Rabbi</cp:lastModifiedBy>
  <cp:revision>1</cp:revision>
  <dcterms:created xsi:type="dcterms:W3CDTF">2025-12-19T22:07:00Z</dcterms:created>
  <dcterms:modified xsi:type="dcterms:W3CDTF">2025-12-22T16:33:00Z</dcterms:modified>
</cp:coreProperties>
</file>