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数据结构课程教学大纲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《数据结构》课程教学大纲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一、课程基本信息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课程代码：【待补：课程代码】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学分/学时：【待补：按本校培养方案】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二、课程目标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课程目标1：理解数据结构的基本概念与存储结构。</w:t>
      </w:r>
    </w:p>
    <w:p>
      <w:pPr>
        <w:ind w:firstLine="480"/>
      </w:pPr>
      <w:commentRangeStart w:id="0"/>
      <w:r>
        <w:rPr>
          <w:rFonts w:ascii="Times New Roman" w:hAnsi="Times New Roman" w:eastAsia="宋体"/>
          <w:b w:val="0"/>
          <w:i w:val="0"/>
          <w:sz w:val="24"/>
        </w:rPr>
        <w:t>课程目标2：掌握数据结构的基本算法设计方法</w:t>
      </w:r>
      <w:commentRangeEnd w:id="0"/>
      <w:r>
        <w:rPr>
          <w:rStyle w:val="CommentReference"/>
        </w:rPr>
        <w:commentReference w:id="0"/>
      </w:r>
    </w:p>
    <w:p>
      <w:pPr>
        <w:pStyle w:val="Heading2"/>
        <w:spacing w:before="200" w:after="80"/>
      </w:pPr>
      <w:commentRangeStart w:id="1"/>
      <w:r>
        <w:rPr>
          <w:rFonts w:ascii="Times New Roman" w:hAnsi="Times New Roman" w:eastAsia="黑体"/>
          <w:b/>
          <w:i w:val="0"/>
          <w:sz w:val="28"/>
        </w:rPr>
        <w:t>三、课程目标与毕业要求指标点的对应关系</w:t>
      </w:r>
      <w:commentRangeEnd w:id="1"/>
      <w:r>
        <w:rPr>
          <w:rStyle w:val="CommentReference"/>
        </w:rPr>
        <w:commentReference w:id="1"/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【待补：按本校模板补充 H/M/L 支撑强度】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四、考核方式与成绩构成</w:t>
      </w:r>
    </w:p>
    <w:p>
      <w:pPr>
        <w:ind w:firstLine="480"/>
      </w:pPr>
      <w:commentRangeStart w:id="2"/>
      <w:r>
        <w:rPr>
          <w:rFonts w:ascii="Times New Roman" w:hAnsi="Times New Roman" w:eastAsia="宋体"/>
          <w:b w:val="0"/>
          <w:i w:val="0"/>
          <w:sz w:val="24"/>
        </w:rPr>
        <w:t>平时作业 20%，实验 20%，期末 60%。【待教师确认：与教务备案口径是否一致】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教学副院长" w:initials="T" w:date="2026-10-20T08:07:32Z">
    <w:p>
      <w:pPr>
        <w:pStyle w:val="CommentText"/>
      </w:pPr>
      <w:r>
        <w:rPr>
          <w:rStyle w:val="CommentReference"/>
        </w:rPr>
        <w:annotationRef/>
      </w:r>
      <w:r>
        <w:t>目标表述不可测量。建议改为「能针对给定问题选择合适的数据结构并完成算法实现，正确率不低于 80%」——需先确认该目标对应的考核环节与达标值。</w:t>
      </w:r>
    </w:p>
  </w:comment>
  <w:comment w:id="1" w:author="教学副院长" w:initials="T" w:date="2026-10-20T08:07:32Z">
    <w:p>
      <w:pPr>
        <w:pStyle w:val="CommentText"/>
      </w:pPr>
      <w:r>
        <w:rPr>
          <w:rStyle w:val="CommentReference"/>
        </w:rPr>
        <w:annotationRef/>
      </w:r>
      <w:r>
        <w:t>此处未写明支撑强度（H/M/L）。请按本校模板补充，并确认与专业毕业要求支撑矩阵一致。</w:t>
      </w:r>
    </w:p>
  </w:comment>
  <w:comment w:id="2" w:author="教学副院长" w:initials="T" w:date="2026-10-20T08:07:32Z">
    <w:p>
      <w:pPr>
        <w:pStyle w:val="CommentText"/>
      </w:pPr>
      <w:r>
        <w:rPr>
          <w:rStyle w:val="CommentReference"/>
        </w:rPr>
        <w:annotationRef/>
      </w:r>
      <w:r>
        <w:t>成绩构成比例须与教务系统备案口径一致，请附备案截图或文件号。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