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E52FD" w14:textId="77777777" w:rsidR="00D27234" w:rsidRDefault="0063002F">
      <w:pPr>
        <w:spacing w:before="320" w:after="80" w:line="240" w:lineRule="auto"/>
        <w:jc w:val="center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Arial" w:eastAsia="Arial" w:hAnsi="Arial" w:cs="Arial"/>
          <w:color w:val="000000"/>
          <w:sz w:val="28"/>
        </w:rPr>
        <w:t xml:space="preserve"> Параметры контракта ICAREUM (ICRM)</w:t>
      </w:r>
      <w:r>
        <w:rPr>
          <w:rFonts w:ascii="Arial" w:eastAsia="Arial" w:hAnsi="Arial" w:cs="Arial"/>
          <w:color w:val="000000"/>
          <w:sz w:val="28"/>
        </w:rPr>
        <w:br/>
      </w:r>
      <w:r>
        <w:rPr>
          <w:rFonts w:ascii="Arial" w:eastAsia="Arial" w:hAnsi="Arial" w:cs="Arial"/>
          <w:color w:val="000000"/>
          <w:sz w:val="28"/>
        </w:rPr>
        <w:br/>
      </w:r>
    </w:p>
    <w:p w14:paraId="67C2B9BB" w14:textId="77777777" w:rsidR="00D27234" w:rsidRDefault="00D27234">
      <w:pPr>
        <w:spacing w:before="320" w:after="80" w:line="240" w:lineRule="auto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345C24A9" w14:textId="77777777" w:rsidR="00D27234" w:rsidRDefault="0063002F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Базовые свойства </w:t>
      </w:r>
      <w:proofErr w:type="spellStart"/>
      <w:r>
        <w:rPr>
          <w:rFonts w:ascii="Arial" w:eastAsia="Arial" w:hAnsi="Arial" w:cs="Arial"/>
          <w:color w:val="000000"/>
        </w:rPr>
        <w:t>токена</w:t>
      </w:r>
      <w:proofErr w:type="spellEnd"/>
    </w:p>
    <w:p w14:paraId="4DF7262F" w14:textId="77777777" w:rsidR="00D27234" w:rsidRDefault="0063002F">
      <w:pPr>
        <w:numPr>
          <w:ilvl w:val="0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Токен</w:t>
      </w:r>
      <w:proofErr w:type="spellEnd"/>
      <w:r>
        <w:rPr>
          <w:rFonts w:ascii="Calibri" w:eastAsia="Calibri" w:hAnsi="Calibri" w:cs="Calibri"/>
          <w:color w:val="000000"/>
        </w:rPr>
        <w:t xml:space="preserve"> ICAREUM (ICRM) это цифровой </w:t>
      </w:r>
      <w:proofErr w:type="spellStart"/>
      <w:r>
        <w:rPr>
          <w:rFonts w:ascii="Calibri" w:eastAsia="Calibri" w:hAnsi="Calibri" w:cs="Calibri"/>
          <w:color w:val="000000"/>
        </w:rPr>
        <w:t>utility</w:t>
      </w:r>
      <w:proofErr w:type="spellEnd"/>
      <w:r>
        <w:rPr>
          <w:rFonts w:ascii="Calibri" w:eastAsia="Calibri" w:hAnsi="Calibri" w:cs="Calibri"/>
          <w:color w:val="000000"/>
        </w:rPr>
        <w:t xml:space="preserve"> смарт-контракт на платформе </w:t>
      </w:r>
      <w:proofErr w:type="spellStart"/>
      <w:r>
        <w:rPr>
          <w:rFonts w:ascii="Calibri" w:eastAsia="Calibri" w:hAnsi="Calibri" w:cs="Calibri"/>
          <w:color w:val="000000"/>
        </w:rPr>
        <w:t>Ethereum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1D80BB28" w14:textId="77777777" w:rsidR="00D27234" w:rsidRDefault="0063002F">
      <w:pPr>
        <w:numPr>
          <w:ilvl w:val="0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Цена </w:t>
      </w:r>
      <w:proofErr w:type="spellStart"/>
      <w:r>
        <w:rPr>
          <w:rFonts w:ascii="Arial" w:eastAsia="Arial" w:hAnsi="Arial" w:cs="Arial"/>
          <w:color w:val="000000"/>
        </w:rPr>
        <w:t>токена</w:t>
      </w:r>
      <w:proofErr w:type="spellEnd"/>
      <w:r>
        <w:rPr>
          <w:rFonts w:ascii="Arial" w:eastAsia="Arial" w:hAnsi="Arial" w:cs="Arial"/>
          <w:color w:val="000000"/>
        </w:rPr>
        <w:t xml:space="preserve"> 1ICRM указана в </w:t>
      </w:r>
      <w:proofErr w:type="gramStart"/>
      <w:r>
        <w:rPr>
          <w:rFonts w:ascii="Arial" w:eastAsia="Arial" w:hAnsi="Arial" w:cs="Arial"/>
          <w:color w:val="000000"/>
        </w:rPr>
        <w:t>схеме .</w:t>
      </w:r>
      <w:proofErr w:type="gramEnd"/>
    </w:p>
    <w:p w14:paraId="6E98BE74" w14:textId="77777777" w:rsidR="00D27234" w:rsidRDefault="0063002F">
      <w:pPr>
        <w:numPr>
          <w:ilvl w:val="0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Основное назначение </w:t>
      </w:r>
      <w:proofErr w:type="spellStart"/>
      <w:r>
        <w:rPr>
          <w:rFonts w:ascii="Calibri" w:eastAsia="Calibri" w:hAnsi="Calibri" w:cs="Calibri"/>
          <w:color w:val="000000"/>
        </w:rPr>
        <w:t>токена</w:t>
      </w:r>
      <w:proofErr w:type="spellEnd"/>
      <w:r>
        <w:rPr>
          <w:rFonts w:ascii="Calibri" w:eastAsia="Calibri" w:hAnsi="Calibri" w:cs="Calibri"/>
          <w:color w:val="000000"/>
        </w:rPr>
        <w:t xml:space="preserve"> - средство оплаты полезного времени пользования облачным сервисом ICAR.</w:t>
      </w:r>
    </w:p>
    <w:p w14:paraId="74CF4892" w14:textId="77777777" w:rsidR="00D27234" w:rsidRDefault="0063002F">
      <w:pPr>
        <w:numPr>
          <w:ilvl w:val="0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commentRangeStart w:id="0"/>
      <w:r>
        <w:rPr>
          <w:rFonts w:ascii="Calibri" w:eastAsia="Calibri" w:hAnsi="Calibri" w:cs="Calibri"/>
          <w:color w:val="000000"/>
        </w:rPr>
        <w:t xml:space="preserve">Этап </w:t>
      </w:r>
      <w:proofErr w:type="spellStart"/>
      <w:r>
        <w:rPr>
          <w:rFonts w:ascii="Calibri" w:eastAsia="Calibri" w:hAnsi="Calibri" w:cs="Calibri"/>
          <w:color w:val="000000"/>
        </w:rPr>
        <w:t>пресейла</w:t>
      </w:r>
      <w:proofErr w:type="spellEnd"/>
      <w:r>
        <w:rPr>
          <w:rFonts w:ascii="Calibri" w:eastAsia="Calibri" w:hAnsi="Calibri" w:cs="Calibri"/>
          <w:color w:val="000000"/>
        </w:rPr>
        <w:t xml:space="preserve"> не ограничен по времени.</w:t>
      </w:r>
      <w:commentRangeEnd w:id="0"/>
      <w:r w:rsidR="003F12AF">
        <w:rPr>
          <w:rStyle w:val="a4"/>
        </w:rPr>
        <w:commentReference w:id="0"/>
      </w:r>
    </w:p>
    <w:p w14:paraId="4F20008D" w14:textId="77777777" w:rsidR="00D27234" w:rsidRDefault="0063002F">
      <w:pPr>
        <w:numPr>
          <w:ilvl w:val="0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commentRangeStart w:id="1"/>
      <w:r>
        <w:rPr>
          <w:rFonts w:ascii="Arial" w:eastAsia="Arial" w:hAnsi="Arial" w:cs="Arial"/>
          <w:color w:val="000000"/>
        </w:rPr>
        <w:t xml:space="preserve">Курс </w:t>
      </w:r>
      <w:proofErr w:type="spellStart"/>
      <w:r>
        <w:rPr>
          <w:rFonts w:ascii="Arial" w:eastAsia="Arial" w:hAnsi="Arial" w:cs="Arial"/>
          <w:color w:val="000000"/>
        </w:rPr>
        <w:t>токена</w:t>
      </w:r>
      <w:proofErr w:type="spellEnd"/>
      <w:r>
        <w:rPr>
          <w:rFonts w:ascii="Arial" w:eastAsia="Arial" w:hAnsi="Arial" w:cs="Arial"/>
          <w:color w:val="000000"/>
        </w:rPr>
        <w:t xml:space="preserve"> привязан к доллару. В смарт-контракте предусмотреть функцию установки курса эфира для повседневного использования.</w:t>
      </w:r>
      <w:commentRangeEnd w:id="1"/>
      <w:r w:rsidR="00ED20E4">
        <w:rPr>
          <w:rStyle w:val="a4"/>
        </w:rPr>
        <w:commentReference w:id="1"/>
      </w:r>
    </w:p>
    <w:p w14:paraId="19C1F046" w14:textId="77777777" w:rsidR="00D27234" w:rsidRDefault="0063002F">
      <w:pPr>
        <w:numPr>
          <w:ilvl w:val="0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commentRangeStart w:id="2"/>
      <w:r>
        <w:rPr>
          <w:rFonts w:ascii="Arial" w:eastAsia="Arial" w:hAnsi="Arial" w:cs="Arial"/>
          <w:color w:val="000000"/>
        </w:rPr>
        <w:t xml:space="preserve">Короткий код </w:t>
      </w:r>
      <w:proofErr w:type="spellStart"/>
      <w:r>
        <w:rPr>
          <w:rFonts w:ascii="Arial" w:eastAsia="Arial" w:hAnsi="Arial" w:cs="Arial"/>
          <w:color w:val="000000"/>
        </w:rPr>
        <w:t>токена</w:t>
      </w:r>
      <w:proofErr w:type="spellEnd"/>
      <w:r>
        <w:rPr>
          <w:rFonts w:ascii="Arial" w:eastAsia="Arial" w:hAnsi="Arial" w:cs="Arial"/>
          <w:color w:val="000000"/>
        </w:rPr>
        <w:t xml:space="preserve"> ICRM </w:t>
      </w:r>
      <w:commentRangeEnd w:id="2"/>
      <w:r w:rsidR="00ED20E4">
        <w:rPr>
          <w:rStyle w:val="a4"/>
        </w:rPr>
        <w:commentReference w:id="2"/>
      </w:r>
    </w:p>
    <w:p w14:paraId="402B791C" w14:textId="77777777" w:rsidR="00D27234" w:rsidRDefault="0063002F">
      <w:pPr>
        <w:numPr>
          <w:ilvl w:val="0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commentRangeStart w:id="3"/>
      <w:proofErr w:type="spellStart"/>
      <w:r>
        <w:rPr>
          <w:rFonts w:ascii="Arial" w:eastAsia="Arial" w:hAnsi="Arial" w:cs="Arial"/>
          <w:color w:val="000000"/>
        </w:rPr>
        <w:t>Токен</w:t>
      </w:r>
      <w:proofErr w:type="spellEnd"/>
      <w:r>
        <w:rPr>
          <w:rFonts w:ascii="Arial" w:eastAsia="Arial" w:hAnsi="Arial" w:cs="Arial"/>
          <w:color w:val="000000"/>
        </w:rPr>
        <w:t xml:space="preserve"> является делимым с точностью 18 знаков после запятой.</w:t>
      </w:r>
      <w:commentRangeEnd w:id="3"/>
      <w:r w:rsidR="00ED20E4">
        <w:rPr>
          <w:rStyle w:val="a4"/>
        </w:rPr>
        <w:commentReference w:id="3"/>
      </w:r>
    </w:p>
    <w:p w14:paraId="5ED1EC2E" w14:textId="77777777" w:rsidR="00D27234" w:rsidRDefault="0063002F">
      <w:pPr>
        <w:numPr>
          <w:ilvl w:val="0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commentRangeStart w:id="4"/>
      <w:r>
        <w:rPr>
          <w:rFonts w:ascii="Arial" w:eastAsia="Arial" w:hAnsi="Arial" w:cs="Arial"/>
          <w:color w:val="000000"/>
        </w:rPr>
        <w:t xml:space="preserve">На стадии ICO продаются только целые </w:t>
      </w:r>
      <w:proofErr w:type="spellStart"/>
      <w:r>
        <w:rPr>
          <w:rFonts w:ascii="Arial" w:eastAsia="Arial" w:hAnsi="Arial" w:cs="Arial"/>
          <w:color w:val="000000"/>
        </w:rPr>
        <w:t>токены</w:t>
      </w:r>
      <w:proofErr w:type="spellEnd"/>
      <w:r>
        <w:rPr>
          <w:rFonts w:ascii="Arial" w:eastAsia="Arial" w:hAnsi="Arial" w:cs="Arial"/>
          <w:color w:val="000000"/>
        </w:rPr>
        <w:t xml:space="preserve"> и сумма округляется до целых. </w:t>
      </w:r>
      <w:commentRangeEnd w:id="4"/>
      <w:r w:rsidR="00ED20E4">
        <w:rPr>
          <w:rStyle w:val="a4"/>
        </w:rPr>
        <w:commentReference w:id="4"/>
      </w:r>
    </w:p>
    <w:p w14:paraId="365E85B7" w14:textId="77777777" w:rsidR="00D27234" w:rsidRDefault="0063002F">
      <w:pPr>
        <w:numPr>
          <w:ilvl w:val="0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Первая версия </w:t>
      </w:r>
      <w:proofErr w:type="spellStart"/>
      <w:r>
        <w:rPr>
          <w:rFonts w:ascii="Calibri" w:eastAsia="Calibri" w:hAnsi="Calibri" w:cs="Calibri"/>
          <w:color w:val="000000"/>
        </w:rPr>
        <w:t>токена</w:t>
      </w:r>
      <w:proofErr w:type="spellEnd"/>
      <w:r>
        <w:rPr>
          <w:rFonts w:ascii="Calibri" w:eastAsia="Calibri" w:hAnsi="Calibri" w:cs="Calibri"/>
          <w:color w:val="000000"/>
        </w:rPr>
        <w:t xml:space="preserve"> ICAREUM будет заменена (или обновлена) на новую в процессе разработки сервиса и уточнения всех способов его использования на платформе сервиса ICAR. Замена (обновление) произойдет после завершения ICO и до старта расчетов </w:t>
      </w:r>
      <w:proofErr w:type="spellStart"/>
      <w:r>
        <w:rPr>
          <w:rFonts w:ascii="Calibri" w:eastAsia="Calibri" w:hAnsi="Calibri" w:cs="Calibri"/>
          <w:color w:val="000000"/>
        </w:rPr>
        <w:t>токеном</w:t>
      </w:r>
      <w:proofErr w:type="spellEnd"/>
      <w:r>
        <w:rPr>
          <w:rFonts w:ascii="Calibri" w:eastAsia="Calibri" w:hAnsi="Calibri" w:cs="Calibri"/>
          <w:color w:val="000000"/>
        </w:rPr>
        <w:t xml:space="preserve"> за пользование сервисом. </w:t>
      </w:r>
    </w:p>
    <w:p w14:paraId="633C91A0" w14:textId="77777777" w:rsidR="00D27234" w:rsidRDefault="0063002F">
      <w:pPr>
        <w:numPr>
          <w:ilvl w:val="0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Обмен первичных </w:t>
      </w:r>
      <w:proofErr w:type="spellStart"/>
      <w:r>
        <w:rPr>
          <w:rFonts w:ascii="Calibri" w:eastAsia="Calibri" w:hAnsi="Calibri" w:cs="Calibri"/>
          <w:color w:val="000000"/>
        </w:rPr>
        <w:t>токенов</w:t>
      </w:r>
      <w:proofErr w:type="spellEnd"/>
      <w:r>
        <w:rPr>
          <w:rFonts w:ascii="Calibri" w:eastAsia="Calibri" w:hAnsi="Calibri" w:cs="Calibri"/>
          <w:color w:val="000000"/>
        </w:rPr>
        <w:t xml:space="preserve"> на новые будет произведен один к одному без каких-либо потерь со стороны </w:t>
      </w:r>
      <w:proofErr w:type="spellStart"/>
      <w:r>
        <w:rPr>
          <w:rFonts w:ascii="Calibri" w:eastAsia="Calibri" w:hAnsi="Calibri" w:cs="Calibri"/>
          <w:color w:val="000000"/>
        </w:rPr>
        <w:t>токенодержателей</w:t>
      </w:r>
      <w:proofErr w:type="spellEnd"/>
      <w:r>
        <w:rPr>
          <w:rFonts w:ascii="Calibri" w:eastAsia="Calibri" w:hAnsi="Calibri" w:cs="Calibri"/>
          <w:color w:val="000000"/>
        </w:rPr>
        <w:t xml:space="preserve">. Структура </w:t>
      </w:r>
      <w:proofErr w:type="spellStart"/>
      <w:r>
        <w:rPr>
          <w:rFonts w:ascii="Calibri" w:eastAsia="Calibri" w:hAnsi="Calibri" w:cs="Calibri"/>
          <w:color w:val="000000"/>
        </w:rPr>
        <w:t>токена</w:t>
      </w:r>
      <w:proofErr w:type="spellEnd"/>
      <w:r>
        <w:rPr>
          <w:rFonts w:ascii="Calibri" w:eastAsia="Calibri" w:hAnsi="Calibri" w:cs="Calibri"/>
          <w:color w:val="000000"/>
        </w:rPr>
        <w:t xml:space="preserve"> будет изменена (обновлена) только </w:t>
      </w:r>
      <w:proofErr w:type="gramStart"/>
      <w:r>
        <w:rPr>
          <w:rFonts w:ascii="Calibri" w:eastAsia="Calibri" w:hAnsi="Calibri" w:cs="Calibri"/>
          <w:color w:val="000000"/>
        </w:rPr>
        <w:t>в части</w:t>
      </w:r>
      <w:proofErr w:type="gramEnd"/>
      <w:r>
        <w:rPr>
          <w:rFonts w:ascii="Calibri" w:eastAsia="Calibri" w:hAnsi="Calibri" w:cs="Calibri"/>
          <w:color w:val="000000"/>
        </w:rPr>
        <w:t xml:space="preserve"> касающейся развития сервиса и способов работы </w:t>
      </w:r>
      <w:proofErr w:type="spellStart"/>
      <w:r>
        <w:rPr>
          <w:rFonts w:ascii="Calibri" w:eastAsia="Calibri" w:hAnsi="Calibri" w:cs="Calibri"/>
          <w:color w:val="000000"/>
        </w:rPr>
        <w:t>токена</w:t>
      </w:r>
      <w:proofErr w:type="spellEnd"/>
      <w:r>
        <w:rPr>
          <w:rFonts w:ascii="Calibri" w:eastAsia="Calibri" w:hAnsi="Calibri" w:cs="Calibri"/>
          <w:color w:val="000000"/>
        </w:rPr>
        <w:t xml:space="preserve"> на сервисе. Основополагающие принципы существования и развития </w:t>
      </w:r>
      <w:proofErr w:type="spellStart"/>
      <w:r>
        <w:rPr>
          <w:rFonts w:ascii="Calibri" w:eastAsia="Calibri" w:hAnsi="Calibri" w:cs="Calibri"/>
          <w:color w:val="000000"/>
        </w:rPr>
        <w:t>токена</w:t>
      </w:r>
      <w:proofErr w:type="spellEnd"/>
      <w:r>
        <w:rPr>
          <w:rFonts w:ascii="Calibri" w:eastAsia="Calibri" w:hAnsi="Calibri" w:cs="Calibri"/>
          <w:color w:val="000000"/>
        </w:rPr>
        <w:t>, заложенные в данном документе, не будут затронуты существенно и принципиально</w:t>
      </w:r>
    </w:p>
    <w:p w14:paraId="25AB804B" w14:textId="77777777" w:rsidR="00D27234" w:rsidRDefault="0063002F">
      <w:pPr>
        <w:numPr>
          <w:ilvl w:val="0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commentRangeStart w:id="5"/>
      <w:r>
        <w:rPr>
          <w:rFonts w:ascii="Arial" w:eastAsia="Arial" w:hAnsi="Arial" w:cs="Arial"/>
          <w:color w:val="000000"/>
        </w:rPr>
        <w:t xml:space="preserve">Ограничение покупки от 100 </w:t>
      </w:r>
      <w:proofErr w:type="spellStart"/>
      <w:r>
        <w:rPr>
          <w:rFonts w:ascii="Arial" w:eastAsia="Arial" w:hAnsi="Arial" w:cs="Arial"/>
          <w:color w:val="000000"/>
        </w:rPr>
        <w:t>токенов</w:t>
      </w:r>
      <w:proofErr w:type="spellEnd"/>
      <w:r>
        <w:rPr>
          <w:rFonts w:ascii="Arial" w:eastAsia="Arial" w:hAnsi="Arial" w:cs="Arial"/>
          <w:color w:val="000000"/>
        </w:rPr>
        <w:t xml:space="preserve"> ICRM.</w:t>
      </w:r>
      <w:commentRangeEnd w:id="5"/>
      <w:r w:rsidR="00ED20E4">
        <w:rPr>
          <w:rStyle w:val="a4"/>
        </w:rPr>
        <w:commentReference w:id="5"/>
      </w:r>
    </w:p>
    <w:p w14:paraId="3F657691" w14:textId="77777777" w:rsidR="00D27234" w:rsidRDefault="0063002F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Эмиссия </w:t>
      </w:r>
      <w:proofErr w:type="spellStart"/>
      <w:r>
        <w:rPr>
          <w:rFonts w:ascii="Arial" w:eastAsia="Arial" w:hAnsi="Arial" w:cs="Arial"/>
          <w:color w:val="000000"/>
        </w:rPr>
        <w:t>токенов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14:paraId="328270CB" w14:textId="77777777" w:rsidR="00D27234" w:rsidRDefault="0063002F">
      <w:pPr>
        <w:numPr>
          <w:ilvl w:val="0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commentRangeStart w:id="6"/>
      <w:proofErr w:type="spellStart"/>
      <w:r>
        <w:rPr>
          <w:rFonts w:ascii="Arial" w:eastAsia="Arial" w:hAnsi="Arial" w:cs="Arial"/>
          <w:color w:val="000000"/>
        </w:rPr>
        <w:t>Токе</w:t>
      </w:r>
      <w:r w:rsidR="00497F42">
        <w:rPr>
          <w:rFonts w:ascii="Arial" w:eastAsia="Arial" w:hAnsi="Arial" w:cs="Arial"/>
          <w:color w:val="000000"/>
        </w:rPr>
        <w:t>ны</w:t>
      </w:r>
      <w:proofErr w:type="spellEnd"/>
      <w:r w:rsidR="00497F42">
        <w:rPr>
          <w:rFonts w:ascii="Arial" w:eastAsia="Arial" w:hAnsi="Arial" w:cs="Arial"/>
          <w:color w:val="000000"/>
        </w:rPr>
        <w:t xml:space="preserve"> эмитируются по факту покупки.</w:t>
      </w:r>
      <w:commentRangeEnd w:id="6"/>
      <w:r w:rsidR="00ED20E4">
        <w:rPr>
          <w:rStyle w:val="a4"/>
        </w:rPr>
        <w:commentReference w:id="6"/>
      </w:r>
    </w:p>
    <w:p w14:paraId="512DE699" w14:textId="77777777" w:rsidR="00D27234" w:rsidRDefault="0063002F">
      <w:pPr>
        <w:numPr>
          <w:ilvl w:val="0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commentRangeStart w:id="7"/>
      <w:r>
        <w:rPr>
          <w:rFonts w:ascii="Arial" w:eastAsia="Arial" w:hAnsi="Arial" w:cs="Arial"/>
          <w:color w:val="000000"/>
        </w:rPr>
        <w:t xml:space="preserve">Ограничены 100 000 000 ICRM </w:t>
      </w:r>
      <w:commentRangeEnd w:id="7"/>
      <w:r w:rsidR="00ED20E4">
        <w:rPr>
          <w:rStyle w:val="a4"/>
        </w:rPr>
        <w:commentReference w:id="7"/>
      </w:r>
    </w:p>
    <w:p w14:paraId="68F46707" w14:textId="77777777" w:rsidR="00D27234" w:rsidRDefault="0063002F">
      <w:pPr>
        <w:numPr>
          <w:ilvl w:val="0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commentRangeStart w:id="8"/>
      <w:r>
        <w:rPr>
          <w:rFonts w:ascii="Arial" w:eastAsia="Arial" w:hAnsi="Arial" w:cs="Arial"/>
          <w:color w:val="000000"/>
        </w:rPr>
        <w:t xml:space="preserve">Функция передачи </w:t>
      </w:r>
      <w:proofErr w:type="spellStart"/>
      <w:r>
        <w:rPr>
          <w:rFonts w:ascii="Arial" w:eastAsia="Arial" w:hAnsi="Arial" w:cs="Arial"/>
          <w:color w:val="000000"/>
        </w:rPr>
        <w:t>токены</w:t>
      </w:r>
      <w:proofErr w:type="spellEnd"/>
      <w:r>
        <w:rPr>
          <w:rFonts w:ascii="Arial" w:eastAsia="Arial" w:hAnsi="Arial" w:cs="Arial"/>
          <w:color w:val="000000"/>
        </w:rPr>
        <w:t xml:space="preserve"> вручную ограничена и описана в "Структуре распределения </w:t>
      </w:r>
      <w:proofErr w:type="spellStart"/>
      <w:r>
        <w:rPr>
          <w:rFonts w:ascii="Arial" w:eastAsia="Arial" w:hAnsi="Arial" w:cs="Arial"/>
          <w:color w:val="000000"/>
        </w:rPr>
        <w:t>токенов</w:t>
      </w:r>
      <w:proofErr w:type="spellEnd"/>
      <w:r>
        <w:rPr>
          <w:rFonts w:ascii="Arial" w:eastAsia="Arial" w:hAnsi="Arial" w:cs="Arial"/>
          <w:color w:val="000000"/>
        </w:rPr>
        <w:t>".</w:t>
      </w:r>
      <w:commentRangeEnd w:id="8"/>
      <w:r w:rsidR="00ED20E4">
        <w:rPr>
          <w:rStyle w:val="a4"/>
        </w:rPr>
        <w:commentReference w:id="8"/>
      </w:r>
    </w:p>
    <w:p w14:paraId="03216385" w14:textId="77777777" w:rsidR="00D27234" w:rsidRDefault="0063002F">
      <w:pPr>
        <w:numPr>
          <w:ilvl w:val="0"/>
          <w:numId w:val="1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commentRangeStart w:id="9"/>
      <w:proofErr w:type="spellStart"/>
      <w:r>
        <w:rPr>
          <w:rFonts w:ascii="Arial" w:eastAsia="Arial" w:hAnsi="Arial" w:cs="Arial"/>
          <w:color w:val="000000"/>
        </w:rPr>
        <w:t>Токен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эммитируется</w:t>
      </w:r>
      <w:proofErr w:type="spellEnd"/>
      <w:r>
        <w:rPr>
          <w:rFonts w:ascii="Arial" w:eastAsia="Arial" w:hAnsi="Arial" w:cs="Arial"/>
          <w:color w:val="000000"/>
        </w:rPr>
        <w:t xml:space="preserve"> под разной ценой согласно схеме.</w:t>
      </w:r>
      <w:commentRangeEnd w:id="9"/>
      <w:r w:rsidR="00ED20E4">
        <w:rPr>
          <w:rStyle w:val="a4"/>
        </w:rPr>
        <w:commentReference w:id="9"/>
      </w:r>
    </w:p>
    <w:p w14:paraId="32F38EFA" w14:textId="77777777" w:rsidR="00D27234" w:rsidRDefault="00D27234">
      <w:pPr>
        <w:tabs>
          <w:tab w:val="left" w:pos="1440"/>
        </w:tabs>
        <w:spacing w:after="0" w:line="240" w:lineRule="auto"/>
        <w:rPr>
          <w:rFonts w:ascii="Arial" w:eastAsia="Arial" w:hAnsi="Arial" w:cs="Arial"/>
          <w:color w:val="000000"/>
        </w:rPr>
      </w:pPr>
    </w:p>
    <w:p w14:paraId="44C0E65D" w14:textId="77777777" w:rsidR="00D27234" w:rsidRDefault="0063002F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Глобальные ограничения:</w:t>
      </w:r>
    </w:p>
    <w:p w14:paraId="37524A96" w14:textId="77777777" w:rsidR="00D27234" w:rsidRDefault="0063002F">
      <w:pPr>
        <w:numPr>
          <w:ilvl w:val="0"/>
          <w:numId w:val="2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commentRangeStart w:id="10"/>
      <w:r>
        <w:rPr>
          <w:rFonts w:ascii="Arial" w:eastAsia="Arial" w:hAnsi="Arial" w:cs="Arial"/>
          <w:color w:val="000000"/>
        </w:rPr>
        <w:t>Ограничение на сумму собранных сре</w:t>
      </w:r>
      <w:r w:rsidR="00497F42">
        <w:rPr>
          <w:rFonts w:ascii="Arial" w:eastAsia="Arial" w:hAnsi="Arial" w:cs="Arial"/>
          <w:color w:val="000000"/>
        </w:rPr>
        <w:t>дств</w:t>
      </w:r>
      <w:commentRangeEnd w:id="10"/>
      <w:r w:rsidR="00ED20E4">
        <w:rPr>
          <w:rStyle w:val="a4"/>
        </w:rPr>
        <w:commentReference w:id="10"/>
      </w:r>
      <w:r w:rsidR="00497F42">
        <w:rPr>
          <w:rFonts w:ascii="Arial" w:eastAsia="Arial" w:hAnsi="Arial" w:cs="Arial"/>
          <w:color w:val="000000"/>
        </w:rPr>
        <w:t xml:space="preserve">: </w:t>
      </w:r>
      <w:proofErr w:type="spellStart"/>
      <w:proofErr w:type="gramStart"/>
      <w:r w:rsidR="00497F42">
        <w:rPr>
          <w:rFonts w:ascii="Arial" w:eastAsia="Arial" w:hAnsi="Arial" w:cs="Arial"/>
          <w:color w:val="000000"/>
        </w:rPr>
        <w:t>Softcap</w:t>
      </w:r>
      <w:proofErr w:type="spellEnd"/>
      <w:r w:rsidR="00497F42">
        <w:rPr>
          <w:rFonts w:ascii="Arial" w:eastAsia="Arial" w:hAnsi="Arial" w:cs="Arial"/>
          <w:color w:val="000000"/>
        </w:rPr>
        <w:t>:$</w:t>
      </w:r>
      <w:proofErr w:type="gramEnd"/>
      <w:r w:rsidR="00497F42">
        <w:rPr>
          <w:rFonts w:ascii="Arial" w:eastAsia="Arial" w:hAnsi="Arial" w:cs="Arial"/>
          <w:color w:val="000000"/>
        </w:rPr>
        <w:t xml:space="preserve">1m, </w:t>
      </w:r>
      <w:proofErr w:type="spellStart"/>
      <w:r w:rsidR="00497F42" w:rsidRPr="00497F42">
        <w:rPr>
          <w:rFonts w:ascii="Arial" w:eastAsia="Arial" w:hAnsi="Arial" w:cs="Arial"/>
          <w:color w:val="000000"/>
          <w:highlight w:val="yellow"/>
        </w:rPr>
        <w:t>Hardcap</w:t>
      </w:r>
      <w:proofErr w:type="spellEnd"/>
      <w:r w:rsidR="00497F42" w:rsidRPr="00497F42">
        <w:rPr>
          <w:rFonts w:ascii="Arial" w:eastAsia="Arial" w:hAnsi="Arial" w:cs="Arial"/>
          <w:color w:val="000000"/>
          <w:highlight w:val="yellow"/>
        </w:rPr>
        <w:t>:$27,1</w:t>
      </w:r>
      <w:r w:rsidRPr="00497F42">
        <w:rPr>
          <w:rFonts w:ascii="Arial" w:eastAsia="Arial" w:hAnsi="Arial" w:cs="Arial"/>
          <w:color w:val="000000"/>
          <w:highlight w:val="yellow"/>
        </w:rPr>
        <w:t>m</w:t>
      </w:r>
      <w:r>
        <w:rPr>
          <w:rFonts w:ascii="Arial" w:eastAsia="Arial" w:hAnsi="Arial" w:cs="Arial"/>
          <w:color w:val="000000"/>
        </w:rPr>
        <w:t xml:space="preserve"> </w:t>
      </w:r>
    </w:p>
    <w:p w14:paraId="6B043D4C" w14:textId="77777777" w:rsidR="00D27234" w:rsidRDefault="0063002F">
      <w:pPr>
        <w:numPr>
          <w:ilvl w:val="0"/>
          <w:numId w:val="2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commentRangeStart w:id="11"/>
      <w:r>
        <w:rPr>
          <w:rFonts w:ascii="Arial" w:eastAsia="Arial" w:hAnsi="Arial" w:cs="Arial"/>
          <w:color w:val="000000"/>
        </w:rPr>
        <w:t xml:space="preserve">Минимальное ограничение покупки </w:t>
      </w:r>
      <w:proofErr w:type="spellStart"/>
      <w:r>
        <w:rPr>
          <w:rFonts w:ascii="Arial" w:eastAsia="Arial" w:hAnsi="Arial" w:cs="Arial"/>
          <w:color w:val="000000"/>
        </w:rPr>
        <w:t>токенов</w:t>
      </w:r>
      <w:proofErr w:type="spellEnd"/>
      <w:r>
        <w:rPr>
          <w:rFonts w:ascii="Arial" w:eastAsia="Arial" w:hAnsi="Arial" w:cs="Arial"/>
          <w:color w:val="000000"/>
        </w:rPr>
        <w:t xml:space="preserve"> 100 ICRM.</w:t>
      </w:r>
      <w:commentRangeEnd w:id="11"/>
      <w:r w:rsidR="00ED20E4">
        <w:rPr>
          <w:rStyle w:val="a4"/>
        </w:rPr>
        <w:commentReference w:id="11"/>
      </w:r>
    </w:p>
    <w:p w14:paraId="1CB08087" w14:textId="77777777" w:rsidR="00D27234" w:rsidRDefault="0063002F">
      <w:pPr>
        <w:numPr>
          <w:ilvl w:val="0"/>
          <w:numId w:val="2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commentRangeStart w:id="12"/>
      <w:proofErr w:type="spellStart"/>
      <w:proofErr w:type="gramStart"/>
      <w:r>
        <w:rPr>
          <w:rFonts w:ascii="Arial" w:eastAsia="Arial" w:hAnsi="Arial" w:cs="Arial"/>
          <w:color w:val="000000"/>
        </w:rPr>
        <w:t>Softcap</w:t>
      </w:r>
      <w:proofErr w:type="spellEnd"/>
      <w:r>
        <w:rPr>
          <w:rFonts w:ascii="Arial" w:eastAsia="Arial" w:hAnsi="Arial" w:cs="Arial"/>
          <w:color w:val="000000"/>
        </w:rPr>
        <w:t>:$</w:t>
      </w:r>
      <w:proofErr w:type="gramEnd"/>
      <w:r>
        <w:rPr>
          <w:rFonts w:ascii="Arial" w:eastAsia="Arial" w:hAnsi="Arial" w:cs="Arial"/>
          <w:color w:val="000000"/>
        </w:rPr>
        <w:t xml:space="preserve">1m -  граница собранных средств, </w:t>
      </w:r>
      <w:proofErr w:type="spellStart"/>
      <w:r>
        <w:rPr>
          <w:rFonts w:ascii="Arial" w:eastAsia="Arial" w:hAnsi="Arial" w:cs="Arial"/>
          <w:color w:val="000000"/>
        </w:rPr>
        <w:t>недостижение</w:t>
      </w:r>
      <w:proofErr w:type="spellEnd"/>
      <w:r>
        <w:rPr>
          <w:rFonts w:ascii="Arial" w:eastAsia="Arial" w:hAnsi="Arial" w:cs="Arial"/>
          <w:color w:val="000000"/>
        </w:rPr>
        <w:t xml:space="preserve"> которой означает, что ICO провалилось и клиентам будут возвращены их средства.</w:t>
      </w:r>
      <w:commentRangeEnd w:id="12"/>
      <w:r w:rsidR="00ED20E4">
        <w:rPr>
          <w:rStyle w:val="a4"/>
        </w:rPr>
        <w:commentReference w:id="12"/>
      </w:r>
    </w:p>
    <w:p w14:paraId="3A3F6E85" w14:textId="77777777" w:rsidR="00D27234" w:rsidRDefault="0063002F">
      <w:pPr>
        <w:numPr>
          <w:ilvl w:val="0"/>
          <w:numId w:val="2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commentRangeStart w:id="13"/>
      <w:proofErr w:type="gramStart"/>
      <w:r>
        <w:rPr>
          <w:rFonts w:ascii="Arial" w:eastAsia="Arial" w:hAnsi="Arial" w:cs="Arial"/>
          <w:color w:val="000000"/>
        </w:rPr>
        <w:t>Деньги ,</w:t>
      </w:r>
      <w:proofErr w:type="gramEnd"/>
      <w:r>
        <w:rPr>
          <w:rFonts w:ascii="Arial" w:eastAsia="Arial" w:hAnsi="Arial" w:cs="Arial"/>
          <w:color w:val="000000"/>
        </w:rPr>
        <w:t xml:space="preserve"> собранные при покупке </w:t>
      </w:r>
      <w:proofErr w:type="spellStart"/>
      <w:r>
        <w:rPr>
          <w:rFonts w:ascii="Arial" w:eastAsia="Arial" w:hAnsi="Arial" w:cs="Arial"/>
          <w:color w:val="000000"/>
        </w:rPr>
        <w:t>токенов</w:t>
      </w:r>
      <w:proofErr w:type="spellEnd"/>
      <w:r>
        <w:rPr>
          <w:rFonts w:ascii="Arial" w:eastAsia="Arial" w:hAnsi="Arial" w:cs="Arial"/>
          <w:color w:val="000000"/>
        </w:rPr>
        <w:t xml:space="preserve"> через </w:t>
      </w:r>
      <w:r w:rsidR="00497F42">
        <w:rPr>
          <w:rFonts w:ascii="Arial" w:eastAsia="Arial" w:hAnsi="Arial" w:cs="Arial"/>
          <w:color w:val="000000"/>
        </w:rPr>
        <w:t>контракт</w:t>
      </w:r>
      <w:r>
        <w:rPr>
          <w:rFonts w:ascii="Arial" w:eastAsia="Arial" w:hAnsi="Arial" w:cs="Arial"/>
          <w:color w:val="000000"/>
        </w:rPr>
        <w:t xml:space="preserve">, до достижения </w:t>
      </w:r>
      <w:proofErr w:type="spellStart"/>
      <w:r>
        <w:rPr>
          <w:rFonts w:ascii="Arial" w:eastAsia="Arial" w:hAnsi="Arial" w:cs="Arial"/>
          <w:color w:val="000000"/>
        </w:rPr>
        <w:t>Softcap</w:t>
      </w:r>
      <w:proofErr w:type="spellEnd"/>
      <w:r>
        <w:rPr>
          <w:rFonts w:ascii="Arial" w:eastAsia="Arial" w:hAnsi="Arial" w:cs="Arial"/>
          <w:color w:val="000000"/>
        </w:rPr>
        <w:t>:$1m  не вывести.</w:t>
      </w:r>
      <w:commentRangeEnd w:id="13"/>
      <w:r w:rsidR="00ED20E4">
        <w:rPr>
          <w:rStyle w:val="a4"/>
        </w:rPr>
        <w:commentReference w:id="13"/>
      </w:r>
    </w:p>
    <w:p w14:paraId="2E7FB5FD" w14:textId="77777777" w:rsidR="00D27234" w:rsidRPr="00497F42" w:rsidRDefault="0063002F">
      <w:pPr>
        <w:numPr>
          <w:ilvl w:val="0"/>
          <w:numId w:val="2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  <w:highlight w:val="yellow"/>
        </w:rPr>
      </w:pPr>
      <w:commentRangeStart w:id="14"/>
      <w:proofErr w:type="spellStart"/>
      <w:r w:rsidRPr="00497F42">
        <w:rPr>
          <w:rFonts w:ascii="Arial" w:eastAsia="Arial" w:hAnsi="Arial" w:cs="Arial"/>
          <w:color w:val="000000"/>
          <w:highlight w:val="yellow"/>
        </w:rPr>
        <w:t>Hardcap</w:t>
      </w:r>
      <w:proofErr w:type="spellEnd"/>
      <w:r w:rsidRPr="00497F42">
        <w:rPr>
          <w:rFonts w:ascii="Arial" w:eastAsia="Arial" w:hAnsi="Arial" w:cs="Arial"/>
          <w:color w:val="000000"/>
          <w:highlight w:val="yellow"/>
        </w:rPr>
        <w:t xml:space="preserve">: - граница </w:t>
      </w:r>
      <w:r w:rsidR="00497F42" w:rsidRPr="00497F42">
        <w:rPr>
          <w:rFonts w:ascii="Arial" w:eastAsia="Arial" w:hAnsi="Arial" w:cs="Arial"/>
          <w:color w:val="000000"/>
          <w:highlight w:val="yellow"/>
        </w:rPr>
        <w:t>после достижения которой продажа останавливается. $27,1m - 56</w:t>
      </w:r>
      <w:r w:rsidRPr="00497F42">
        <w:rPr>
          <w:rFonts w:ascii="Arial" w:eastAsia="Arial" w:hAnsi="Arial" w:cs="Arial"/>
          <w:color w:val="000000"/>
          <w:highlight w:val="yellow"/>
        </w:rPr>
        <w:t>% ICRM</w:t>
      </w:r>
      <w:commentRangeEnd w:id="14"/>
      <w:r w:rsidR="00ED20E4">
        <w:rPr>
          <w:rStyle w:val="a4"/>
        </w:rPr>
        <w:commentReference w:id="14"/>
      </w:r>
    </w:p>
    <w:p w14:paraId="7475844C" w14:textId="77777777" w:rsidR="00D27234" w:rsidRDefault="0063002F">
      <w:pPr>
        <w:numPr>
          <w:ilvl w:val="0"/>
          <w:numId w:val="2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commentRangeStart w:id="15"/>
      <w:r>
        <w:rPr>
          <w:rFonts w:ascii="Arial" w:eastAsia="Arial" w:hAnsi="Arial" w:cs="Arial"/>
          <w:color w:val="000000"/>
        </w:rPr>
        <w:t xml:space="preserve">Добавление администратором контракта адреса кошельков в </w:t>
      </w:r>
      <w:proofErr w:type="spellStart"/>
      <w:r>
        <w:rPr>
          <w:rFonts w:ascii="Arial" w:eastAsia="Arial" w:hAnsi="Arial" w:cs="Arial"/>
          <w:color w:val="000000"/>
        </w:rPr>
        <w:t>списое</w:t>
      </w:r>
      <w:proofErr w:type="spellEnd"/>
      <w:r>
        <w:rPr>
          <w:rFonts w:ascii="Arial" w:eastAsia="Arial" w:hAnsi="Arial" w:cs="Arial"/>
          <w:color w:val="000000"/>
        </w:rPr>
        <w:t xml:space="preserve"> допущенных до торгов, после прохождения KYC.</w:t>
      </w:r>
      <w:commentRangeEnd w:id="15"/>
      <w:r w:rsidR="00ED20E4">
        <w:rPr>
          <w:rStyle w:val="a4"/>
        </w:rPr>
        <w:commentReference w:id="15"/>
      </w:r>
    </w:p>
    <w:p w14:paraId="5B614C32" w14:textId="77777777" w:rsidR="00D27234" w:rsidRDefault="00D27234">
      <w:pPr>
        <w:tabs>
          <w:tab w:val="left" w:pos="1440"/>
        </w:tabs>
        <w:spacing w:after="0" w:line="240" w:lineRule="auto"/>
        <w:rPr>
          <w:rFonts w:ascii="Arial" w:eastAsia="Arial" w:hAnsi="Arial" w:cs="Arial"/>
          <w:color w:val="000000"/>
        </w:rPr>
      </w:pPr>
    </w:p>
    <w:p w14:paraId="3EB50C48" w14:textId="77777777" w:rsidR="00D27234" w:rsidRDefault="0063002F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Стадии продаж:</w:t>
      </w:r>
    </w:p>
    <w:p w14:paraId="42A4F222" w14:textId="77777777" w:rsidR="00D27234" w:rsidRDefault="0063002F">
      <w:pPr>
        <w:numPr>
          <w:ilvl w:val="0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commentRangeStart w:id="16"/>
      <w:r>
        <w:rPr>
          <w:rFonts w:ascii="Arial" w:eastAsia="Arial" w:hAnsi="Arial" w:cs="Arial"/>
          <w:color w:val="000000"/>
        </w:rPr>
        <w:t>Возможность поставить продажи на паузу.</w:t>
      </w:r>
      <w:commentRangeEnd w:id="16"/>
      <w:r w:rsidR="00ED20E4">
        <w:rPr>
          <w:rStyle w:val="a4"/>
        </w:rPr>
        <w:commentReference w:id="16"/>
      </w:r>
    </w:p>
    <w:p w14:paraId="4CE9E33C" w14:textId="77777777" w:rsidR="00D27234" w:rsidRDefault="0063002F">
      <w:pPr>
        <w:numPr>
          <w:ilvl w:val="0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commentRangeStart w:id="17"/>
      <w:r>
        <w:rPr>
          <w:rFonts w:ascii="Arial" w:eastAsia="Arial" w:hAnsi="Arial" w:cs="Arial"/>
          <w:color w:val="000000"/>
        </w:rPr>
        <w:t>Пре-</w:t>
      </w:r>
      <w:proofErr w:type="spellStart"/>
      <w:r>
        <w:rPr>
          <w:rFonts w:ascii="Arial" w:eastAsia="Arial" w:hAnsi="Arial" w:cs="Arial"/>
          <w:color w:val="000000"/>
        </w:rPr>
        <w:t>сеил</w:t>
      </w:r>
      <w:proofErr w:type="spellEnd"/>
      <w:r>
        <w:rPr>
          <w:rFonts w:ascii="Arial" w:eastAsia="Arial" w:hAnsi="Arial" w:cs="Arial"/>
          <w:color w:val="000000"/>
        </w:rPr>
        <w:t xml:space="preserve"> 3 000 000 ICRM по цене 0.2$ Курс эфира, за который покупается ICRM устанавливается вручную хозяином контракта</w:t>
      </w:r>
      <w:commentRangeEnd w:id="17"/>
      <w:r w:rsidR="00ED20E4">
        <w:rPr>
          <w:rStyle w:val="a4"/>
        </w:rPr>
        <w:commentReference w:id="17"/>
      </w:r>
      <w:r>
        <w:rPr>
          <w:rFonts w:ascii="Arial" w:eastAsia="Arial" w:hAnsi="Arial" w:cs="Arial"/>
          <w:color w:val="000000"/>
        </w:rPr>
        <w:t xml:space="preserve">. </w:t>
      </w:r>
    </w:p>
    <w:p w14:paraId="43BF4951" w14:textId="77777777" w:rsidR="00497F42" w:rsidRPr="00497F42" w:rsidRDefault="00497F42">
      <w:pPr>
        <w:numPr>
          <w:ilvl w:val="0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  <w:highlight w:val="yellow"/>
        </w:rPr>
      </w:pPr>
      <w:commentRangeStart w:id="18"/>
      <w:r w:rsidRPr="00497F42">
        <w:rPr>
          <w:rFonts w:ascii="Arial" w:eastAsia="Arial" w:hAnsi="Arial" w:cs="Arial"/>
          <w:color w:val="000000"/>
          <w:highlight w:val="yellow"/>
        </w:rPr>
        <w:t xml:space="preserve">Учет поступления средств и зачисление им </w:t>
      </w:r>
      <w:proofErr w:type="spellStart"/>
      <w:r w:rsidRPr="00497F42">
        <w:rPr>
          <w:rFonts w:ascii="Arial" w:eastAsia="Arial" w:hAnsi="Arial" w:cs="Arial"/>
          <w:color w:val="000000"/>
          <w:highlight w:val="yellow"/>
        </w:rPr>
        <w:t>токенов</w:t>
      </w:r>
      <w:proofErr w:type="spellEnd"/>
      <w:r w:rsidRPr="00497F42">
        <w:rPr>
          <w:rFonts w:ascii="Arial" w:eastAsia="Arial" w:hAnsi="Arial" w:cs="Arial"/>
          <w:color w:val="000000"/>
          <w:highlight w:val="yellow"/>
        </w:rPr>
        <w:t xml:space="preserve"> на стадии пре-</w:t>
      </w:r>
      <w:proofErr w:type="spellStart"/>
      <w:r w:rsidRPr="00497F42">
        <w:rPr>
          <w:rFonts w:ascii="Arial" w:eastAsia="Arial" w:hAnsi="Arial" w:cs="Arial"/>
          <w:color w:val="000000"/>
          <w:highlight w:val="yellow"/>
        </w:rPr>
        <w:t>сейл</w:t>
      </w:r>
      <w:proofErr w:type="spellEnd"/>
      <w:r w:rsidRPr="00497F42">
        <w:rPr>
          <w:rFonts w:ascii="Arial" w:eastAsia="Arial" w:hAnsi="Arial" w:cs="Arial"/>
          <w:color w:val="000000"/>
          <w:highlight w:val="yellow"/>
        </w:rPr>
        <w:t xml:space="preserve"> происходит вручную.</w:t>
      </w:r>
      <w:commentRangeEnd w:id="18"/>
      <w:r w:rsidR="00ED20E4">
        <w:rPr>
          <w:rStyle w:val="a4"/>
        </w:rPr>
        <w:commentReference w:id="18"/>
      </w:r>
    </w:p>
    <w:p w14:paraId="1C6C7E12" w14:textId="77777777" w:rsidR="00D27234" w:rsidRDefault="0063002F">
      <w:pPr>
        <w:numPr>
          <w:ilvl w:val="0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commentRangeStart w:id="19"/>
      <w:r>
        <w:rPr>
          <w:rFonts w:ascii="Arial" w:eastAsia="Arial" w:hAnsi="Arial" w:cs="Arial"/>
          <w:color w:val="000000"/>
        </w:rPr>
        <w:lastRenderedPageBreak/>
        <w:t>Общий период продаж начинается с запуском контракта и равен 2 месяца.</w:t>
      </w:r>
      <w:commentRangeEnd w:id="19"/>
      <w:r w:rsidR="00ED20E4">
        <w:rPr>
          <w:rStyle w:val="a4"/>
        </w:rPr>
        <w:commentReference w:id="19"/>
      </w:r>
    </w:p>
    <w:p w14:paraId="092D439F" w14:textId="77777777" w:rsidR="00D27234" w:rsidRDefault="0063002F">
      <w:pPr>
        <w:numPr>
          <w:ilvl w:val="0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commentRangeStart w:id="20"/>
      <w:r>
        <w:rPr>
          <w:rFonts w:ascii="Arial" w:eastAsia="Arial" w:hAnsi="Arial" w:cs="Arial"/>
          <w:color w:val="000000"/>
        </w:rPr>
        <w:t>Окончании каждой стадии происходит при достижении определенной суммы и повышает стоимость согласно схеме.</w:t>
      </w:r>
      <w:commentRangeEnd w:id="20"/>
      <w:r w:rsidR="0067512E">
        <w:rPr>
          <w:rStyle w:val="a4"/>
        </w:rPr>
        <w:commentReference w:id="20"/>
      </w:r>
    </w:p>
    <w:p w14:paraId="2887DE64" w14:textId="77777777" w:rsidR="00D27234" w:rsidRDefault="00D27234">
      <w:pPr>
        <w:tabs>
          <w:tab w:val="left" w:pos="1440"/>
        </w:tabs>
        <w:spacing w:after="0" w:line="240" w:lineRule="auto"/>
        <w:rPr>
          <w:rFonts w:ascii="Arial" w:eastAsia="Arial" w:hAnsi="Arial" w:cs="Arial"/>
          <w:color w:val="000000"/>
        </w:rPr>
      </w:pPr>
    </w:p>
    <w:p w14:paraId="7F6B5B92" w14:textId="77777777" w:rsidR="00D27234" w:rsidRDefault="0063002F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Свободное обращение </w:t>
      </w:r>
      <w:proofErr w:type="spellStart"/>
      <w:r>
        <w:rPr>
          <w:rFonts w:ascii="Arial" w:eastAsia="Arial" w:hAnsi="Arial" w:cs="Arial"/>
          <w:color w:val="000000"/>
        </w:rPr>
        <w:t>токенов</w:t>
      </w:r>
      <w:proofErr w:type="spellEnd"/>
    </w:p>
    <w:p w14:paraId="54A4E78C" w14:textId="77777777" w:rsidR="00D27234" w:rsidRDefault="0063002F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commentRangeStart w:id="21"/>
      <w:r>
        <w:rPr>
          <w:rFonts w:ascii="Arial" w:eastAsia="Arial" w:hAnsi="Arial" w:cs="Arial"/>
          <w:color w:val="000000"/>
        </w:rPr>
        <w:t xml:space="preserve">Нельзя пересылать купленные </w:t>
      </w:r>
      <w:proofErr w:type="spellStart"/>
      <w:r>
        <w:rPr>
          <w:rFonts w:ascii="Arial" w:eastAsia="Arial" w:hAnsi="Arial" w:cs="Arial"/>
          <w:color w:val="000000"/>
        </w:rPr>
        <w:t>токены</w:t>
      </w:r>
      <w:proofErr w:type="spellEnd"/>
      <w:r>
        <w:rPr>
          <w:rFonts w:ascii="Arial" w:eastAsia="Arial" w:hAnsi="Arial" w:cs="Arial"/>
          <w:color w:val="000000"/>
        </w:rPr>
        <w:t xml:space="preserve"> до того, как закончена последняя стадия продажи.</w:t>
      </w:r>
      <w:commentRangeEnd w:id="21"/>
      <w:r w:rsidR="0067512E">
        <w:rPr>
          <w:rStyle w:val="a4"/>
        </w:rPr>
        <w:commentReference w:id="21"/>
      </w:r>
    </w:p>
    <w:p w14:paraId="5553DB45" w14:textId="77777777" w:rsidR="00D27234" w:rsidRDefault="00D27234">
      <w:pPr>
        <w:tabs>
          <w:tab w:val="left" w:pos="1440"/>
        </w:tabs>
        <w:spacing w:after="0" w:line="240" w:lineRule="auto"/>
        <w:rPr>
          <w:rFonts w:ascii="Arial" w:eastAsia="Arial" w:hAnsi="Arial" w:cs="Arial"/>
          <w:color w:val="000000"/>
        </w:rPr>
      </w:pPr>
    </w:p>
    <w:p w14:paraId="0D0FD81C" w14:textId="77777777" w:rsidR="00D27234" w:rsidRDefault="0063002F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Ввод-вывод денег</w:t>
      </w:r>
    </w:p>
    <w:p w14:paraId="33E26F2F" w14:textId="77777777" w:rsidR="00D27234" w:rsidRDefault="0063002F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commentRangeStart w:id="22"/>
      <w:r>
        <w:rPr>
          <w:rFonts w:ascii="Arial" w:eastAsia="Arial" w:hAnsi="Arial" w:cs="Arial"/>
          <w:color w:val="000000"/>
        </w:rPr>
        <w:t xml:space="preserve">Цена </w:t>
      </w:r>
      <w:proofErr w:type="spellStart"/>
      <w:r>
        <w:rPr>
          <w:rFonts w:ascii="Arial" w:eastAsia="Arial" w:hAnsi="Arial" w:cs="Arial"/>
          <w:color w:val="000000"/>
        </w:rPr>
        <w:t>токена</w:t>
      </w:r>
      <w:proofErr w:type="spellEnd"/>
      <w:r>
        <w:rPr>
          <w:rFonts w:ascii="Arial" w:eastAsia="Arial" w:hAnsi="Arial" w:cs="Arial"/>
          <w:color w:val="000000"/>
        </w:rPr>
        <w:t xml:space="preserve"> для покупателей определяется через доллар с установкой курса ETH вручную</w:t>
      </w:r>
      <w:commentRangeEnd w:id="22"/>
      <w:r w:rsidR="0067512E">
        <w:rPr>
          <w:rStyle w:val="a4"/>
        </w:rPr>
        <w:commentReference w:id="22"/>
      </w:r>
      <w:r>
        <w:rPr>
          <w:rFonts w:ascii="Arial" w:eastAsia="Arial" w:hAnsi="Arial" w:cs="Arial"/>
          <w:color w:val="000000"/>
        </w:rPr>
        <w:t>?</w:t>
      </w:r>
    </w:p>
    <w:p w14:paraId="10D01CB8" w14:textId="77777777" w:rsidR="00D27234" w:rsidRDefault="0063002F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Сбор средств </w:t>
      </w:r>
      <w:proofErr w:type="gramStart"/>
      <w:r>
        <w:rPr>
          <w:rFonts w:ascii="Arial" w:eastAsia="Arial" w:hAnsi="Arial" w:cs="Arial"/>
          <w:color w:val="000000"/>
        </w:rPr>
        <w:t>в  BTC</w:t>
      </w:r>
      <w:proofErr w:type="gramEnd"/>
      <w:r>
        <w:rPr>
          <w:rFonts w:ascii="Arial" w:eastAsia="Arial" w:hAnsi="Arial" w:cs="Arial"/>
          <w:color w:val="000000"/>
        </w:rPr>
        <w:t xml:space="preserve"> других валютах возможен только на </w:t>
      </w:r>
      <w:proofErr w:type="spellStart"/>
      <w:r>
        <w:rPr>
          <w:rFonts w:ascii="Arial" w:eastAsia="Arial" w:hAnsi="Arial" w:cs="Arial"/>
          <w:color w:val="000000"/>
        </w:rPr>
        <w:t>пресейле</w:t>
      </w:r>
      <w:proofErr w:type="spellEnd"/>
      <w:r>
        <w:rPr>
          <w:rFonts w:ascii="Arial" w:eastAsia="Arial" w:hAnsi="Arial" w:cs="Arial"/>
          <w:color w:val="000000"/>
        </w:rPr>
        <w:t xml:space="preserve"> или в виде выдачи бонусов вручную </w:t>
      </w:r>
    </w:p>
    <w:p w14:paraId="1AEA6CA1" w14:textId="77777777" w:rsidR="00D27234" w:rsidRDefault="0063002F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commentRangeStart w:id="24"/>
      <w:r>
        <w:rPr>
          <w:rFonts w:ascii="Arial" w:eastAsia="Arial" w:hAnsi="Arial" w:cs="Arial"/>
          <w:color w:val="000000"/>
        </w:rPr>
        <w:t>Функция смены кошелька депозита.</w:t>
      </w:r>
      <w:commentRangeEnd w:id="24"/>
      <w:r w:rsidR="0067512E">
        <w:rPr>
          <w:rStyle w:val="a4"/>
        </w:rPr>
        <w:commentReference w:id="24"/>
      </w:r>
    </w:p>
    <w:p w14:paraId="2E560F4B" w14:textId="77777777" w:rsidR="00D27234" w:rsidRDefault="00D27234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</w:p>
    <w:p w14:paraId="36956991" w14:textId="77777777" w:rsidR="00D27234" w:rsidRDefault="00D27234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1CFFB7CB" w14:textId="77777777" w:rsidR="00D27234" w:rsidRDefault="00D27234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193AB19A" w14:textId="77777777" w:rsidR="00D27234" w:rsidRDefault="00D27234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BC2607" w14:textId="77777777" w:rsidR="00D27234" w:rsidRDefault="0063002F">
      <w:pPr>
        <w:keepNext/>
        <w:keepLines/>
        <w:spacing w:before="240" w:after="0"/>
        <w:rPr>
          <w:rFonts w:ascii="Arial" w:eastAsia="Arial" w:hAnsi="Arial" w:cs="Arial"/>
          <w:color w:val="000000"/>
        </w:rPr>
      </w:pPr>
      <w:r>
        <w:rPr>
          <w:rFonts w:ascii="Calibri Light" w:eastAsia="Calibri Light" w:hAnsi="Calibri Light" w:cs="Calibri Light"/>
          <w:color w:val="2E74B5"/>
          <w:sz w:val="32"/>
        </w:rPr>
        <w:t xml:space="preserve">Структура распределения </w:t>
      </w:r>
      <w:proofErr w:type="spellStart"/>
      <w:r>
        <w:rPr>
          <w:rFonts w:ascii="Calibri Light" w:eastAsia="Calibri Light" w:hAnsi="Calibri Light" w:cs="Calibri Light"/>
          <w:color w:val="2E74B5"/>
          <w:sz w:val="32"/>
        </w:rPr>
        <w:t>токенов</w:t>
      </w:r>
      <w:proofErr w:type="spellEnd"/>
      <w:proofErr w:type="gramStart"/>
      <w:r>
        <w:rPr>
          <w:rFonts w:ascii="Calibri Light" w:eastAsia="Calibri Light" w:hAnsi="Calibri Light" w:cs="Calibri Light"/>
          <w:color w:val="2E74B5"/>
          <w:sz w:val="32"/>
        </w:rPr>
        <w:t xml:space="preserve">. </w:t>
      </w:r>
      <w:r>
        <w:rPr>
          <w:rFonts w:ascii="Arial" w:eastAsia="Arial" w:hAnsi="Arial" w:cs="Arial"/>
          <w:color w:val="000000"/>
        </w:rPr>
        <w:t>.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</w:p>
    <w:p w14:paraId="7C0BC683" w14:textId="77777777" w:rsidR="00D27234" w:rsidRDefault="0063002F">
      <w:pPr>
        <w:tabs>
          <w:tab w:val="left" w:pos="14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Выпущенные 100 000 000 (сто миллионов) </w:t>
      </w:r>
      <w:proofErr w:type="spellStart"/>
      <w:r>
        <w:rPr>
          <w:rFonts w:ascii="Calibri" w:eastAsia="Calibri" w:hAnsi="Calibri" w:cs="Calibri"/>
        </w:rPr>
        <w:t>токенов</w:t>
      </w:r>
      <w:proofErr w:type="spellEnd"/>
      <w:r>
        <w:rPr>
          <w:rFonts w:ascii="Calibri" w:eastAsia="Calibri" w:hAnsi="Calibri" w:cs="Calibri"/>
        </w:rPr>
        <w:t xml:space="preserve"> ICAREUM будут распределены следующим образом: </w:t>
      </w:r>
    </w:p>
    <w:p w14:paraId="6ACB860D" w14:textId="77777777" w:rsidR="00D27234" w:rsidRDefault="00D27234">
      <w:pPr>
        <w:tabs>
          <w:tab w:val="left" w:pos="1440"/>
        </w:tabs>
        <w:spacing w:after="0" w:line="240" w:lineRule="auto"/>
        <w:rPr>
          <w:rFonts w:ascii="Arial" w:eastAsia="Arial" w:hAnsi="Arial" w:cs="Arial"/>
          <w:color w:val="000000"/>
        </w:rPr>
      </w:pPr>
    </w:p>
    <w:p w14:paraId="1CE2814F" w14:textId="77777777" w:rsidR="00D27234" w:rsidRPr="00497F42" w:rsidRDefault="0063002F">
      <w:pPr>
        <w:spacing w:after="0" w:line="240" w:lineRule="auto"/>
        <w:rPr>
          <w:rFonts w:ascii="Arial" w:eastAsia="Arial" w:hAnsi="Arial" w:cs="Arial"/>
          <w:color w:val="000000"/>
          <w:lang w:val="en-US"/>
        </w:rPr>
      </w:pPr>
      <w:commentRangeStart w:id="25"/>
      <w:r w:rsidRPr="00497F42">
        <w:rPr>
          <w:rFonts w:ascii="Calibri" w:eastAsia="Calibri" w:hAnsi="Calibri" w:cs="Calibri"/>
          <w:b/>
          <w:color w:val="000000"/>
          <w:lang w:val="en-US"/>
        </w:rPr>
        <w:t xml:space="preserve">1. Token pre-sale 3% (3 </w:t>
      </w:r>
      <w:r>
        <w:rPr>
          <w:rFonts w:ascii="Calibri" w:eastAsia="Calibri" w:hAnsi="Calibri" w:cs="Calibri"/>
          <w:b/>
          <w:color w:val="000000"/>
        </w:rPr>
        <w:t>млн</w:t>
      </w:r>
      <w:r w:rsidRPr="00497F42">
        <w:rPr>
          <w:rFonts w:ascii="Calibri" w:eastAsia="Calibri" w:hAnsi="Calibri" w:cs="Calibri"/>
          <w:b/>
          <w:color w:val="000000"/>
          <w:lang w:val="en-US"/>
        </w:rPr>
        <w:t xml:space="preserve"> ICRM) </w:t>
      </w:r>
    </w:p>
    <w:p w14:paraId="38876C6C" w14:textId="77777777" w:rsidR="00D27234" w:rsidRDefault="0063002F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</w:rPr>
        <w:t>Продаются на закрытом пре-</w:t>
      </w:r>
      <w:proofErr w:type="spellStart"/>
      <w:r>
        <w:rPr>
          <w:rFonts w:ascii="Calibri" w:eastAsia="Calibri" w:hAnsi="Calibri" w:cs="Calibri"/>
          <w:color w:val="000000"/>
        </w:rPr>
        <w:t>сейле</w:t>
      </w:r>
      <w:proofErr w:type="spellEnd"/>
      <w:r>
        <w:rPr>
          <w:rFonts w:ascii="Calibri" w:eastAsia="Calibri" w:hAnsi="Calibri" w:cs="Calibri"/>
          <w:color w:val="000000"/>
        </w:rPr>
        <w:t xml:space="preserve"> по цене </w:t>
      </w:r>
      <w:r>
        <w:rPr>
          <w:rFonts w:ascii="Calibri" w:eastAsia="Calibri" w:hAnsi="Calibri" w:cs="Calibri"/>
          <w:b/>
          <w:color w:val="000000"/>
        </w:rPr>
        <w:t xml:space="preserve">0,2 $ </w:t>
      </w:r>
      <w:r>
        <w:rPr>
          <w:rFonts w:ascii="Calibri" w:eastAsia="Calibri" w:hAnsi="Calibri" w:cs="Calibri"/>
          <w:color w:val="000000"/>
        </w:rPr>
        <w:t xml:space="preserve">за 1 ICRM; </w:t>
      </w:r>
    </w:p>
    <w:p w14:paraId="3E5731F8" w14:textId="77777777" w:rsidR="00D27234" w:rsidRDefault="0063002F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Эммитируются</w:t>
      </w:r>
      <w:proofErr w:type="spellEnd"/>
      <w:r>
        <w:rPr>
          <w:rFonts w:ascii="Calibri" w:eastAsia="Calibri" w:hAnsi="Calibri" w:cs="Calibri"/>
          <w:color w:val="000000"/>
        </w:rPr>
        <w:t xml:space="preserve"> на этапе </w:t>
      </w:r>
      <w:proofErr w:type="spellStart"/>
      <w:r>
        <w:rPr>
          <w:rFonts w:ascii="Calibri" w:eastAsia="Calibri" w:hAnsi="Calibri" w:cs="Calibri"/>
          <w:color w:val="000000"/>
        </w:rPr>
        <w:t>пресейла</w:t>
      </w:r>
      <w:proofErr w:type="spellEnd"/>
      <w:r>
        <w:rPr>
          <w:rFonts w:ascii="Calibri" w:eastAsia="Calibri" w:hAnsi="Calibri" w:cs="Calibri"/>
          <w:color w:val="000000"/>
        </w:rPr>
        <w:t xml:space="preserve"> вручную.</w:t>
      </w:r>
    </w:p>
    <w:p w14:paraId="3224BC8E" w14:textId="77777777" w:rsidR="00D27234" w:rsidRDefault="0063002F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Выдаются </w:t>
      </w:r>
      <w:proofErr w:type="gramStart"/>
      <w:r>
        <w:rPr>
          <w:rFonts w:ascii="Calibri" w:eastAsia="Calibri" w:hAnsi="Calibri" w:cs="Calibri"/>
          <w:color w:val="000000"/>
        </w:rPr>
        <w:t>тем</w:t>
      </w:r>
      <w:proofErr w:type="gramEnd"/>
      <w:r>
        <w:rPr>
          <w:rFonts w:ascii="Calibri" w:eastAsia="Calibri" w:hAnsi="Calibri" w:cs="Calibri"/>
          <w:color w:val="000000"/>
        </w:rPr>
        <w:t xml:space="preserve"> кто заплатил через </w:t>
      </w:r>
      <w:proofErr w:type="spellStart"/>
      <w:r>
        <w:rPr>
          <w:rFonts w:ascii="Calibri" w:eastAsia="Calibri" w:hAnsi="Calibri" w:cs="Calibri"/>
          <w:color w:val="000000"/>
        </w:rPr>
        <w:t>bitcoin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466255AC" w14:textId="77777777" w:rsidR="00D27234" w:rsidRDefault="0063002F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Этап </w:t>
      </w:r>
      <w:proofErr w:type="spellStart"/>
      <w:r>
        <w:rPr>
          <w:rFonts w:ascii="Calibri" w:eastAsia="Calibri" w:hAnsi="Calibri" w:cs="Calibri"/>
          <w:color w:val="000000"/>
        </w:rPr>
        <w:t>пресейла</w:t>
      </w:r>
      <w:proofErr w:type="spellEnd"/>
      <w:r>
        <w:rPr>
          <w:rFonts w:ascii="Calibri" w:eastAsia="Calibri" w:hAnsi="Calibri" w:cs="Calibri"/>
          <w:color w:val="000000"/>
        </w:rPr>
        <w:t xml:space="preserve"> не ограничен по времени.</w:t>
      </w:r>
      <w:commentRangeEnd w:id="25"/>
      <w:r w:rsidR="0067512E">
        <w:rPr>
          <w:rStyle w:val="a4"/>
        </w:rPr>
        <w:commentReference w:id="25"/>
      </w:r>
    </w:p>
    <w:p w14:paraId="457D8944" w14:textId="77777777" w:rsidR="00D27234" w:rsidRDefault="00D2723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7C07D11D" w14:textId="77777777" w:rsidR="00D27234" w:rsidRDefault="0063002F">
      <w:pPr>
        <w:spacing w:after="82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2</w:t>
      </w:r>
      <w:commentRangeStart w:id="26"/>
      <w:r>
        <w:rPr>
          <w:rFonts w:ascii="Calibri" w:eastAsia="Calibri" w:hAnsi="Calibri" w:cs="Calibri"/>
          <w:b/>
          <w:color w:val="000000"/>
        </w:rPr>
        <w:t xml:space="preserve">. Резерв платформы ICAR 7% (7млн ICRM) </w:t>
      </w:r>
    </w:p>
    <w:p w14:paraId="52EE3674" w14:textId="77777777" w:rsidR="00D27234" w:rsidRDefault="0063002F">
      <w:pPr>
        <w:numPr>
          <w:ilvl w:val="0"/>
          <w:numId w:val="7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Передается на кошелек указанный при </w:t>
      </w:r>
      <w:proofErr w:type="spellStart"/>
      <w:r>
        <w:rPr>
          <w:rFonts w:ascii="Arial" w:eastAsia="Arial" w:hAnsi="Arial" w:cs="Arial"/>
          <w:color w:val="000000"/>
        </w:rPr>
        <w:t>деплое</w:t>
      </w:r>
      <w:proofErr w:type="spellEnd"/>
      <w:r>
        <w:rPr>
          <w:rFonts w:ascii="Arial" w:eastAsia="Arial" w:hAnsi="Arial" w:cs="Arial"/>
          <w:color w:val="000000"/>
        </w:rPr>
        <w:t xml:space="preserve"> контракта.</w:t>
      </w:r>
      <w:commentRangeEnd w:id="26"/>
      <w:r w:rsidR="0067512E">
        <w:rPr>
          <w:rStyle w:val="a4"/>
        </w:rPr>
        <w:commentReference w:id="26"/>
      </w:r>
    </w:p>
    <w:p w14:paraId="17ABCFCB" w14:textId="77777777" w:rsidR="00D27234" w:rsidRDefault="0063002F">
      <w:pPr>
        <w:numPr>
          <w:ilvl w:val="0"/>
          <w:numId w:val="7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Распределяются между основателями и штатом проекта. </w:t>
      </w:r>
    </w:p>
    <w:p w14:paraId="354F5572" w14:textId="77777777" w:rsidR="00D27234" w:rsidRDefault="0063002F">
      <w:pPr>
        <w:numPr>
          <w:ilvl w:val="0"/>
          <w:numId w:val="7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Будут </w:t>
      </w:r>
      <w:proofErr w:type="spellStart"/>
      <w:r>
        <w:rPr>
          <w:rFonts w:ascii="Calibri" w:eastAsia="Calibri" w:hAnsi="Calibri" w:cs="Calibri"/>
          <w:color w:val="000000"/>
        </w:rPr>
        <w:t>использоватьсятолько</w:t>
      </w:r>
      <w:proofErr w:type="spellEnd"/>
      <w:r>
        <w:rPr>
          <w:rFonts w:ascii="Calibri" w:eastAsia="Calibri" w:hAnsi="Calibri" w:cs="Calibri"/>
          <w:color w:val="000000"/>
        </w:rPr>
        <w:t xml:space="preserve"> после запуска сервиса, в качестве минимального запаса </w:t>
      </w:r>
      <w:proofErr w:type="spellStart"/>
      <w:r>
        <w:rPr>
          <w:rFonts w:ascii="Calibri" w:eastAsia="Calibri" w:hAnsi="Calibri" w:cs="Calibri"/>
          <w:color w:val="000000"/>
        </w:rPr>
        <w:t>токенов</w:t>
      </w:r>
      <w:proofErr w:type="spellEnd"/>
      <w:r>
        <w:rPr>
          <w:rFonts w:ascii="Calibri" w:eastAsia="Calibri" w:hAnsi="Calibri" w:cs="Calibri"/>
          <w:color w:val="000000"/>
        </w:rPr>
        <w:t xml:space="preserve"> для продажи пользователям сервиса, не имеющим опыта в операциях с </w:t>
      </w:r>
      <w:proofErr w:type="spellStart"/>
      <w:r>
        <w:rPr>
          <w:rFonts w:ascii="Calibri" w:eastAsia="Calibri" w:hAnsi="Calibri" w:cs="Calibri"/>
          <w:color w:val="000000"/>
        </w:rPr>
        <w:t>криптовалютами</w:t>
      </w:r>
      <w:proofErr w:type="spellEnd"/>
      <w:r>
        <w:rPr>
          <w:rFonts w:ascii="Calibri" w:eastAsia="Calibri" w:hAnsi="Calibri" w:cs="Calibri"/>
          <w:color w:val="000000"/>
        </w:rPr>
        <w:t xml:space="preserve">. </w:t>
      </w:r>
    </w:p>
    <w:p w14:paraId="3F8DC0D1" w14:textId="77777777" w:rsidR="00D27234" w:rsidRDefault="0063002F">
      <w:pPr>
        <w:numPr>
          <w:ilvl w:val="0"/>
          <w:numId w:val="7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commentRangeStart w:id="27"/>
      <w:r>
        <w:rPr>
          <w:rFonts w:ascii="Calibri" w:eastAsia="Calibri" w:hAnsi="Calibri" w:cs="Calibri"/>
          <w:color w:val="000000"/>
        </w:rPr>
        <w:t xml:space="preserve">Часть этих </w:t>
      </w:r>
      <w:proofErr w:type="spellStart"/>
      <w:r>
        <w:rPr>
          <w:rFonts w:ascii="Calibri" w:eastAsia="Calibri" w:hAnsi="Calibri" w:cs="Calibri"/>
          <w:color w:val="000000"/>
        </w:rPr>
        <w:t>токенов</w:t>
      </w:r>
      <w:proofErr w:type="spellEnd"/>
      <w:r>
        <w:rPr>
          <w:rFonts w:ascii="Calibri" w:eastAsia="Calibri" w:hAnsi="Calibri" w:cs="Calibri"/>
          <w:color w:val="000000"/>
        </w:rPr>
        <w:t xml:space="preserve"> может поступить на биржу, но не ранее чем через 6 месяцев после запуска платного сервиса ICAR. </w:t>
      </w:r>
      <w:commentRangeEnd w:id="27"/>
      <w:r w:rsidR="0067512E">
        <w:rPr>
          <w:rStyle w:val="a4"/>
        </w:rPr>
        <w:commentReference w:id="27"/>
      </w:r>
    </w:p>
    <w:p w14:paraId="3C2AF9ED" w14:textId="77777777" w:rsidR="00D27234" w:rsidRDefault="00D27234">
      <w:pPr>
        <w:spacing w:after="82" w:line="240" w:lineRule="auto"/>
        <w:rPr>
          <w:rFonts w:ascii="Calibri" w:eastAsia="Calibri" w:hAnsi="Calibri" w:cs="Calibri"/>
          <w:color w:val="000000"/>
        </w:rPr>
      </w:pPr>
    </w:p>
    <w:p w14:paraId="57C2D76E" w14:textId="77777777" w:rsidR="00D27234" w:rsidRPr="0063002F" w:rsidRDefault="007C0E89">
      <w:pPr>
        <w:spacing w:after="82" w:line="240" w:lineRule="auto"/>
        <w:rPr>
          <w:rFonts w:ascii="Calibri" w:eastAsia="Calibri" w:hAnsi="Calibri" w:cs="Calibri"/>
          <w:b/>
          <w:color w:val="000000"/>
          <w:highlight w:val="yellow"/>
        </w:rPr>
      </w:pPr>
      <w:r>
        <w:rPr>
          <w:rFonts w:ascii="Calibri" w:eastAsia="Calibri" w:hAnsi="Calibri" w:cs="Calibri"/>
          <w:b/>
          <w:color w:val="000000"/>
        </w:rPr>
        <w:t xml:space="preserve">3. </w:t>
      </w:r>
      <w:commentRangeStart w:id="28"/>
      <w:r w:rsidRPr="0063002F">
        <w:rPr>
          <w:rFonts w:ascii="Calibri" w:eastAsia="Calibri" w:hAnsi="Calibri" w:cs="Calibri"/>
          <w:b/>
          <w:color w:val="000000"/>
          <w:highlight w:val="yellow"/>
        </w:rPr>
        <w:t xml:space="preserve">Основной </w:t>
      </w:r>
      <w:proofErr w:type="spellStart"/>
      <w:r w:rsidRPr="0063002F">
        <w:rPr>
          <w:rFonts w:ascii="Calibri" w:eastAsia="Calibri" w:hAnsi="Calibri" w:cs="Calibri"/>
          <w:b/>
          <w:color w:val="000000"/>
          <w:highlight w:val="yellow"/>
        </w:rPr>
        <w:t>токен-сейл</w:t>
      </w:r>
      <w:proofErr w:type="spellEnd"/>
      <w:r w:rsidRPr="0063002F">
        <w:rPr>
          <w:rFonts w:ascii="Calibri" w:eastAsia="Calibri" w:hAnsi="Calibri" w:cs="Calibri"/>
          <w:b/>
          <w:color w:val="000000"/>
          <w:highlight w:val="yellow"/>
        </w:rPr>
        <w:t xml:space="preserve"> </w:t>
      </w:r>
      <w:r w:rsidR="007147C5" w:rsidRPr="0063002F">
        <w:rPr>
          <w:rFonts w:ascii="Calibri" w:eastAsia="Calibri" w:hAnsi="Calibri" w:cs="Calibri"/>
          <w:b/>
          <w:color w:val="000000"/>
          <w:highlight w:val="yellow"/>
        </w:rPr>
        <w:t>56% (56</w:t>
      </w:r>
      <w:r w:rsidR="0063002F" w:rsidRPr="0063002F">
        <w:rPr>
          <w:rFonts w:ascii="Calibri" w:eastAsia="Calibri" w:hAnsi="Calibri" w:cs="Calibri"/>
          <w:b/>
          <w:color w:val="000000"/>
          <w:highlight w:val="yellow"/>
        </w:rPr>
        <w:t xml:space="preserve"> млн ICRM) </w:t>
      </w:r>
    </w:p>
    <w:p w14:paraId="68CF8B19" w14:textId="77777777" w:rsidR="007147C5" w:rsidRPr="0063002F" w:rsidRDefault="0063002F" w:rsidP="007147C5">
      <w:pPr>
        <w:pStyle w:val="a3"/>
        <w:numPr>
          <w:ilvl w:val="0"/>
          <w:numId w:val="9"/>
        </w:numPr>
        <w:spacing w:after="82" w:line="240" w:lineRule="auto"/>
        <w:ind w:left="1418"/>
        <w:rPr>
          <w:rFonts w:ascii="Calibri" w:eastAsia="Calibri" w:hAnsi="Calibri" w:cs="Calibri"/>
          <w:color w:val="000000"/>
          <w:highlight w:val="yellow"/>
        </w:rPr>
      </w:pPr>
      <w:proofErr w:type="spellStart"/>
      <w:r w:rsidRPr="0063002F">
        <w:rPr>
          <w:rFonts w:ascii="Arial" w:eastAsia="Arial" w:hAnsi="Arial" w:cs="Arial"/>
          <w:color w:val="000000"/>
          <w:highlight w:val="yellow"/>
        </w:rPr>
        <w:t>Токен</w:t>
      </w:r>
      <w:proofErr w:type="spellEnd"/>
      <w:r w:rsidRPr="0063002F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63002F">
        <w:rPr>
          <w:rFonts w:ascii="Arial" w:eastAsia="Arial" w:hAnsi="Arial" w:cs="Arial"/>
          <w:color w:val="000000"/>
          <w:highlight w:val="yellow"/>
        </w:rPr>
        <w:t>эммитируется</w:t>
      </w:r>
      <w:proofErr w:type="spellEnd"/>
      <w:r w:rsidRPr="0063002F">
        <w:rPr>
          <w:rFonts w:ascii="Arial" w:eastAsia="Arial" w:hAnsi="Arial" w:cs="Arial"/>
          <w:color w:val="000000"/>
          <w:highlight w:val="yellow"/>
        </w:rPr>
        <w:t xml:space="preserve"> </w:t>
      </w:r>
      <w:r w:rsidR="007C0E89" w:rsidRPr="0063002F">
        <w:rPr>
          <w:rFonts w:ascii="Arial" w:eastAsia="Arial" w:hAnsi="Arial" w:cs="Arial"/>
          <w:color w:val="000000"/>
          <w:highlight w:val="yellow"/>
        </w:rPr>
        <w:t xml:space="preserve">под разной ценой согласно </w:t>
      </w:r>
      <w:r w:rsidR="007147C5" w:rsidRPr="0063002F">
        <w:rPr>
          <w:rFonts w:ascii="Arial" w:eastAsia="Arial" w:hAnsi="Arial" w:cs="Arial"/>
          <w:color w:val="000000"/>
          <w:highlight w:val="yellow"/>
        </w:rPr>
        <w:t>данной схеме:</w:t>
      </w:r>
      <w:r w:rsidR="007147C5" w:rsidRPr="0063002F">
        <w:rPr>
          <w:rFonts w:ascii="Calibri" w:eastAsia="Calibri" w:hAnsi="Calibri" w:cs="Calibri"/>
          <w:color w:val="000000"/>
          <w:highlight w:val="yellow"/>
        </w:rPr>
        <w:t xml:space="preserve"> </w:t>
      </w:r>
    </w:p>
    <w:p w14:paraId="7D182CBF" w14:textId="77777777" w:rsidR="007147C5" w:rsidRPr="0063002F" w:rsidRDefault="007147C5" w:rsidP="007147C5">
      <w:pPr>
        <w:spacing w:after="82" w:line="240" w:lineRule="auto"/>
        <w:ind w:left="1418"/>
        <w:rPr>
          <w:rFonts w:ascii="Calibri" w:eastAsia="Calibri" w:hAnsi="Calibri" w:cs="Calibri"/>
          <w:color w:val="000000"/>
          <w:highlight w:val="yellow"/>
        </w:rPr>
      </w:pPr>
      <w:r w:rsidRPr="0063002F">
        <w:rPr>
          <w:rFonts w:ascii="Calibri" w:eastAsia="Calibri" w:hAnsi="Calibri" w:cs="Calibri"/>
          <w:color w:val="000000"/>
          <w:highlight w:val="yellow"/>
        </w:rPr>
        <w:t xml:space="preserve">· 15% (15млн ICRM) продаются по цене </w:t>
      </w:r>
      <w:r w:rsidRPr="0063002F">
        <w:rPr>
          <w:rFonts w:ascii="Calibri" w:eastAsia="Calibri" w:hAnsi="Calibri" w:cs="Calibri"/>
          <w:b/>
          <w:color w:val="000000"/>
          <w:highlight w:val="yellow"/>
        </w:rPr>
        <w:t xml:space="preserve">0,4 $ </w:t>
      </w:r>
      <w:r w:rsidRPr="0063002F">
        <w:rPr>
          <w:rFonts w:ascii="Calibri" w:eastAsia="Calibri" w:hAnsi="Calibri" w:cs="Calibri"/>
          <w:color w:val="000000"/>
          <w:highlight w:val="yellow"/>
        </w:rPr>
        <w:t xml:space="preserve">за 1 ICRM </w:t>
      </w:r>
    </w:p>
    <w:p w14:paraId="2379A675" w14:textId="77777777" w:rsidR="007147C5" w:rsidRPr="0063002F" w:rsidRDefault="007147C5" w:rsidP="007147C5">
      <w:pPr>
        <w:spacing w:after="82" w:line="240" w:lineRule="auto"/>
        <w:ind w:left="1418"/>
        <w:rPr>
          <w:rFonts w:ascii="Calibri" w:eastAsia="Calibri" w:hAnsi="Calibri" w:cs="Calibri"/>
          <w:color w:val="000000"/>
          <w:highlight w:val="yellow"/>
        </w:rPr>
      </w:pPr>
      <w:r w:rsidRPr="0063002F">
        <w:rPr>
          <w:rFonts w:ascii="Calibri" w:eastAsia="Calibri" w:hAnsi="Calibri" w:cs="Calibri"/>
          <w:color w:val="000000"/>
          <w:highlight w:val="yellow"/>
        </w:rPr>
        <w:t xml:space="preserve">· 35% (35млн ICRM) продаются по цене </w:t>
      </w:r>
      <w:r w:rsidRPr="0063002F">
        <w:rPr>
          <w:rFonts w:ascii="Calibri" w:eastAsia="Calibri" w:hAnsi="Calibri" w:cs="Calibri"/>
          <w:b/>
          <w:color w:val="000000"/>
          <w:highlight w:val="yellow"/>
        </w:rPr>
        <w:t xml:space="preserve">0,5 $ </w:t>
      </w:r>
      <w:r w:rsidRPr="0063002F">
        <w:rPr>
          <w:rFonts w:ascii="Calibri" w:eastAsia="Calibri" w:hAnsi="Calibri" w:cs="Calibri"/>
          <w:color w:val="000000"/>
          <w:highlight w:val="yellow"/>
        </w:rPr>
        <w:t xml:space="preserve">за 1 ICRM </w:t>
      </w:r>
    </w:p>
    <w:p w14:paraId="0CF38EC7" w14:textId="77777777" w:rsidR="00D27234" w:rsidRPr="007147C5" w:rsidRDefault="007147C5" w:rsidP="007147C5">
      <w:pPr>
        <w:spacing w:after="82" w:line="240" w:lineRule="auto"/>
        <w:ind w:left="1418"/>
        <w:rPr>
          <w:rFonts w:ascii="Calibri" w:eastAsia="Calibri" w:hAnsi="Calibri" w:cs="Calibri"/>
          <w:color w:val="000000"/>
        </w:rPr>
      </w:pPr>
      <w:r w:rsidRPr="0063002F">
        <w:rPr>
          <w:rFonts w:ascii="Calibri" w:eastAsia="Calibri" w:hAnsi="Calibri" w:cs="Calibri"/>
          <w:color w:val="000000"/>
          <w:highlight w:val="yellow"/>
        </w:rPr>
        <w:t xml:space="preserve">· 6% (6млн ICRM) продаются по цене </w:t>
      </w:r>
      <w:r w:rsidRPr="0063002F">
        <w:rPr>
          <w:rFonts w:ascii="Calibri" w:eastAsia="Calibri" w:hAnsi="Calibri" w:cs="Calibri"/>
          <w:b/>
          <w:color w:val="000000"/>
          <w:highlight w:val="yellow"/>
        </w:rPr>
        <w:t xml:space="preserve">0,6 $ </w:t>
      </w:r>
      <w:r w:rsidRPr="0063002F">
        <w:rPr>
          <w:rFonts w:ascii="Calibri" w:eastAsia="Calibri" w:hAnsi="Calibri" w:cs="Calibri"/>
          <w:color w:val="000000"/>
          <w:highlight w:val="yellow"/>
        </w:rPr>
        <w:t>за 1 ICRM</w:t>
      </w:r>
      <w:r>
        <w:rPr>
          <w:rFonts w:ascii="Calibri" w:eastAsia="Calibri" w:hAnsi="Calibri" w:cs="Calibri"/>
          <w:color w:val="000000"/>
        </w:rPr>
        <w:t xml:space="preserve"> </w:t>
      </w:r>
      <w:commentRangeEnd w:id="28"/>
      <w:r w:rsidR="0067512E">
        <w:rPr>
          <w:rStyle w:val="a4"/>
        </w:rPr>
        <w:commentReference w:id="28"/>
      </w:r>
    </w:p>
    <w:p w14:paraId="76B92B93" w14:textId="77777777" w:rsidR="00D27234" w:rsidRDefault="0063002F">
      <w:pPr>
        <w:numPr>
          <w:ilvl w:val="0"/>
          <w:numId w:val="8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commentRangeStart w:id="29"/>
      <w:r>
        <w:rPr>
          <w:rFonts w:ascii="Arial" w:eastAsia="Arial" w:hAnsi="Arial" w:cs="Arial"/>
          <w:color w:val="000000"/>
        </w:rPr>
        <w:t xml:space="preserve">При покупке </w:t>
      </w:r>
      <w:proofErr w:type="spellStart"/>
      <w:r>
        <w:rPr>
          <w:rFonts w:ascii="Arial" w:eastAsia="Arial" w:hAnsi="Arial" w:cs="Arial"/>
          <w:color w:val="000000"/>
        </w:rPr>
        <w:t>токенов</w:t>
      </w:r>
      <w:proofErr w:type="spellEnd"/>
      <w:r>
        <w:rPr>
          <w:rFonts w:ascii="Arial" w:eastAsia="Arial" w:hAnsi="Arial" w:cs="Arial"/>
          <w:color w:val="000000"/>
        </w:rPr>
        <w:t xml:space="preserve"> выше пограничного </w:t>
      </w:r>
      <w:proofErr w:type="spellStart"/>
      <w:r>
        <w:rPr>
          <w:rFonts w:ascii="Arial" w:eastAsia="Arial" w:hAnsi="Arial" w:cs="Arial"/>
          <w:color w:val="000000"/>
        </w:rPr>
        <w:t>колличества</w:t>
      </w:r>
      <w:proofErr w:type="spellEnd"/>
      <w:r>
        <w:rPr>
          <w:rFonts w:ascii="Arial" w:eastAsia="Arial" w:hAnsi="Arial" w:cs="Arial"/>
          <w:color w:val="000000"/>
        </w:rPr>
        <w:t xml:space="preserve"> возвращается сдача за непроданное </w:t>
      </w:r>
      <w:proofErr w:type="spellStart"/>
      <w:r>
        <w:rPr>
          <w:rFonts w:ascii="Arial" w:eastAsia="Arial" w:hAnsi="Arial" w:cs="Arial"/>
          <w:color w:val="000000"/>
        </w:rPr>
        <w:t>колличество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токенов</w:t>
      </w:r>
      <w:proofErr w:type="spellEnd"/>
      <w:r>
        <w:rPr>
          <w:rFonts w:ascii="Arial" w:eastAsia="Arial" w:hAnsi="Arial" w:cs="Arial"/>
          <w:color w:val="000000"/>
        </w:rPr>
        <w:t>. после этого можно возобновить покупку по следующей цене</w:t>
      </w:r>
      <w:commentRangeEnd w:id="29"/>
      <w:r w:rsidR="0067512E">
        <w:rPr>
          <w:rStyle w:val="a4"/>
        </w:rPr>
        <w:commentReference w:id="29"/>
      </w:r>
      <w:r>
        <w:rPr>
          <w:rFonts w:ascii="Arial" w:eastAsia="Arial" w:hAnsi="Arial" w:cs="Arial"/>
          <w:color w:val="000000"/>
        </w:rPr>
        <w:t>.</w:t>
      </w:r>
    </w:p>
    <w:p w14:paraId="38C9AAF4" w14:textId="77777777" w:rsidR="00D27234" w:rsidRDefault="0063002F">
      <w:pPr>
        <w:numPr>
          <w:ilvl w:val="0"/>
          <w:numId w:val="8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commentRangeStart w:id="30"/>
      <w:r>
        <w:rPr>
          <w:rFonts w:ascii="Arial" w:eastAsia="Arial" w:hAnsi="Arial" w:cs="Arial"/>
          <w:color w:val="000000"/>
        </w:rPr>
        <w:t xml:space="preserve">Подумать о нужде в постановке контракта на паузу после достижения пограничной суммы. Может возникнуть </w:t>
      </w:r>
      <w:proofErr w:type="gramStart"/>
      <w:r>
        <w:rPr>
          <w:rFonts w:ascii="Arial" w:eastAsia="Arial" w:hAnsi="Arial" w:cs="Arial"/>
          <w:color w:val="000000"/>
        </w:rPr>
        <w:t>ситуация ,</w:t>
      </w:r>
      <w:proofErr w:type="gramEnd"/>
      <w:r>
        <w:rPr>
          <w:rFonts w:ascii="Arial" w:eastAsia="Arial" w:hAnsi="Arial" w:cs="Arial"/>
          <w:color w:val="000000"/>
        </w:rPr>
        <w:t xml:space="preserve"> когда человек будет покупать по старой цене в веб интерфейсе , а в контракте цена уже сменится, </w:t>
      </w:r>
      <w:proofErr w:type="spellStart"/>
      <w:r>
        <w:rPr>
          <w:rFonts w:ascii="Arial" w:eastAsia="Arial" w:hAnsi="Arial" w:cs="Arial"/>
          <w:color w:val="000000"/>
        </w:rPr>
        <w:t>всвязи</w:t>
      </w:r>
      <w:proofErr w:type="spellEnd"/>
      <w:r>
        <w:rPr>
          <w:rFonts w:ascii="Arial" w:eastAsia="Arial" w:hAnsi="Arial" w:cs="Arial"/>
          <w:color w:val="000000"/>
        </w:rPr>
        <w:t xml:space="preserve"> с этим возможно потребуется пауза в контракте во </w:t>
      </w:r>
      <w:proofErr w:type="spellStart"/>
      <w:r>
        <w:rPr>
          <w:rFonts w:ascii="Arial" w:eastAsia="Arial" w:hAnsi="Arial" w:cs="Arial"/>
          <w:color w:val="000000"/>
        </w:rPr>
        <w:t>избежании</w:t>
      </w:r>
      <w:proofErr w:type="spellEnd"/>
      <w:r>
        <w:rPr>
          <w:rFonts w:ascii="Arial" w:eastAsia="Arial" w:hAnsi="Arial" w:cs="Arial"/>
          <w:color w:val="000000"/>
        </w:rPr>
        <w:t xml:space="preserve"> этой ситуации</w:t>
      </w:r>
      <w:commentRangeEnd w:id="30"/>
      <w:r w:rsidR="0067512E">
        <w:rPr>
          <w:rStyle w:val="a4"/>
        </w:rPr>
        <w:commentReference w:id="30"/>
      </w:r>
      <w:r>
        <w:rPr>
          <w:rFonts w:ascii="Arial" w:eastAsia="Arial" w:hAnsi="Arial" w:cs="Arial"/>
          <w:color w:val="000000"/>
        </w:rPr>
        <w:t>.</w:t>
      </w:r>
    </w:p>
    <w:p w14:paraId="2BB0128E" w14:textId="77777777" w:rsidR="0063002F" w:rsidRDefault="0063002F" w:rsidP="0063002F">
      <w:pPr>
        <w:tabs>
          <w:tab w:val="left" w:pos="1440"/>
        </w:tabs>
        <w:spacing w:after="0" w:line="240" w:lineRule="auto"/>
        <w:ind w:left="1080"/>
        <w:rPr>
          <w:rFonts w:ascii="Arial" w:eastAsia="Arial" w:hAnsi="Arial" w:cs="Arial"/>
          <w:color w:val="000000"/>
        </w:rPr>
      </w:pPr>
    </w:p>
    <w:p w14:paraId="1CC4A91B" w14:textId="77777777" w:rsidR="007147C5" w:rsidRDefault="007147C5" w:rsidP="007147C5">
      <w:pPr>
        <w:tabs>
          <w:tab w:val="left" w:pos="1440"/>
        </w:tabs>
        <w:spacing w:after="0" w:line="240" w:lineRule="auto"/>
        <w:ind w:left="1440"/>
        <w:rPr>
          <w:rFonts w:ascii="Arial" w:eastAsia="Arial" w:hAnsi="Arial" w:cs="Arial"/>
          <w:color w:val="000000"/>
        </w:rPr>
      </w:pPr>
    </w:p>
    <w:p w14:paraId="3F982A47" w14:textId="77777777" w:rsidR="007147C5" w:rsidRDefault="007147C5" w:rsidP="007147C5">
      <w:pPr>
        <w:tabs>
          <w:tab w:val="left" w:pos="1440"/>
        </w:tabs>
        <w:spacing w:after="0" w:line="240" w:lineRule="auto"/>
        <w:ind w:left="1440"/>
        <w:rPr>
          <w:rFonts w:ascii="Arial" w:eastAsia="Arial" w:hAnsi="Arial" w:cs="Arial"/>
          <w:color w:val="000000"/>
        </w:rPr>
      </w:pPr>
    </w:p>
    <w:p w14:paraId="4B9ACBD8" w14:textId="77777777" w:rsidR="007147C5" w:rsidRPr="00912E91" w:rsidRDefault="007147C5" w:rsidP="007147C5">
      <w:pPr>
        <w:tabs>
          <w:tab w:val="left" w:pos="1440"/>
        </w:tabs>
        <w:spacing w:after="0" w:line="240" w:lineRule="auto"/>
        <w:rPr>
          <w:rFonts w:eastAsia="Arial" w:cs="Arial"/>
          <w:b/>
          <w:color w:val="000000"/>
          <w:highlight w:val="yellow"/>
        </w:rPr>
      </w:pPr>
      <w:r w:rsidRPr="00912E91">
        <w:rPr>
          <w:rFonts w:eastAsia="Arial" w:cs="Arial"/>
          <w:b/>
          <w:color w:val="000000"/>
          <w:highlight w:val="yellow"/>
        </w:rPr>
        <w:t xml:space="preserve">4. </w:t>
      </w:r>
      <w:commentRangeStart w:id="31"/>
      <w:r w:rsidRPr="00912E91">
        <w:rPr>
          <w:rFonts w:eastAsia="Arial" w:cs="Arial"/>
          <w:b/>
          <w:color w:val="000000"/>
          <w:highlight w:val="yellow"/>
        </w:rPr>
        <w:t xml:space="preserve">Автоматически начисляемые бонусы </w:t>
      </w:r>
      <w:proofErr w:type="spellStart"/>
      <w:proofErr w:type="gramStart"/>
      <w:r w:rsidRPr="00912E91">
        <w:rPr>
          <w:rFonts w:eastAsia="Arial" w:cs="Arial"/>
          <w:b/>
          <w:color w:val="000000"/>
          <w:highlight w:val="yellow"/>
        </w:rPr>
        <w:t>токенами</w:t>
      </w:r>
      <w:proofErr w:type="spellEnd"/>
      <w:r w:rsidRPr="00912E91">
        <w:rPr>
          <w:rFonts w:eastAsia="Arial" w:cs="Arial"/>
          <w:b/>
          <w:color w:val="000000"/>
          <w:highlight w:val="yellow"/>
        </w:rPr>
        <w:t xml:space="preserve">  -</w:t>
      </w:r>
      <w:proofErr w:type="gramEnd"/>
      <w:r w:rsidRPr="00912E91">
        <w:rPr>
          <w:rFonts w:eastAsia="Arial" w:cs="Arial"/>
          <w:b/>
          <w:color w:val="000000"/>
          <w:highlight w:val="yellow"/>
        </w:rPr>
        <w:t xml:space="preserve"> 25% от суммы покупки. Максимальный предел 25% от 56 млн </w:t>
      </w:r>
      <w:proofErr w:type="spellStart"/>
      <w:r w:rsidRPr="00912E91">
        <w:rPr>
          <w:rFonts w:eastAsia="Arial" w:cs="Arial"/>
          <w:b/>
          <w:color w:val="000000"/>
          <w:highlight w:val="yellow"/>
          <w:lang w:val="en-US"/>
        </w:rPr>
        <w:t>icrm</w:t>
      </w:r>
      <w:proofErr w:type="spellEnd"/>
      <w:r w:rsidR="00912E91" w:rsidRPr="00912E91">
        <w:rPr>
          <w:rFonts w:eastAsia="Arial" w:cs="Arial"/>
          <w:b/>
          <w:color w:val="000000"/>
          <w:highlight w:val="yellow"/>
          <w:lang w:val="en-US"/>
        </w:rPr>
        <w:t xml:space="preserve"> = 14 </w:t>
      </w:r>
      <w:r w:rsidR="00912E91" w:rsidRPr="00912E91">
        <w:rPr>
          <w:rFonts w:eastAsia="Arial" w:cs="Arial"/>
          <w:b/>
          <w:color w:val="000000"/>
          <w:highlight w:val="yellow"/>
        </w:rPr>
        <w:t xml:space="preserve">млн </w:t>
      </w:r>
      <w:r w:rsidR="00912E91" w:rsidRPr="00912E91">
        <w:rPr>
          <w:rFonts w:eastAsia="Arial" w:cs="Arial"/>
          <w:b/>
          <w:color w:val="000000"/>
          <w:highlight w:val="yellow"/>
          <w:lang w:val="en-US"/>
        </w:rPr>
        <w:t>ICRM</w:t>
      </w:r>
      <w:r w:rsidR="00912E91">
        <w:rPr>
          <w:rFonts w:eastAsia="Arial" w:cs="Arial"/>
          <w:b/>
          <w:color w:val="000000"/>
          <w:highlight w:val="yellow"/>
        </w:rPr>
        <w:t xml:space="preserve"> (14% </w:t>
      </w:r>
      <w:proofErr w:type="spellStart"/>
      <w:r w:rsidR="00912E91">
        <w:rPr>
          <w:rFonts w:eastAsia="Arial" w:cs="Arial"/>
          <w:b/>
          <w:color w:val="000000"/>
          <w:highlight w:val="yellow"/>
        </w:rPr>
        <w:t>эмисии</w:t>
      </w:r>
      <w:proofErr w:type="spellEnd"/>
      <w:r w:rsidR="00912E91">
        <w:rPr>
          <w:rFonts w:eastAsia="Arial" w:cs="Arial"/>
          <w:b/>
          <w:color w:val="000000"/>
          <w:highlight w:val="yellow"/>
        </w:rPr>
        <w:t>)</w:t>
      </w:r>
    </w:p>
    <w:p w14:paraId="0C8B0672" w14:textId="77777777" w:rsidR="007147C5" w:rsidRPr="00912E91" w:rsidRDefault="007147C5" w:rsidP="007147C5">
      <w:pPr>
        <w:numPr>
          <w:ilvl w:val="0"/>
          <w:numId w:val="8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  <w:highlight w:val="yellow"/>
        </w:rPr>
      </w:pPr>
      <w:r w:rsidRPr="00912E91">
        <w:rPr>
          <w:rFonts w:ascii="Arial" w:eastAsia="Arial" w:hAnsi="Arial" w:cs="Arial"/>
          <w:color w:val="000000"/>
          <w:highlight w:val="yellow"/>
        </w:rPr>
        <w:t xml:space="preserve">Реферальная программа. </w:t>
      </w:r>
      <w:r w:rsidRPr="00912E91">
        <w:rPr>
          <w:rFonts w:ascii="Arial" w:eastAsia="Arial" w:hAnsi="Arial" w:cs="Arial"/>
          <w:b/>
          <w:color w:val="000000"/>
          <w:highlight w:val="yellow"/>
        </w:rPr>
        <w:t>5%</w:t>
      </w:r>
      <w:r w:rsidR="00912E91" w:rsidRPr="00912E91">
        <w:rPr>
          <w:rFonts w:ascii="Arial" w:eastAsia="Arial" w:hAnsi="Arial" w:cs="Arial"/>
          <w:color w:val="000000"/>
          <w:highlight w:val="yellow"/>
        </w:rPr>
        <w:t xml:space="preserve"> (2,8 млн </w:t>
      </w:r>
      <w:proofErr w:type="gramStart"/>
      <w:r w:rsidR="00912E91" w:rsidRPr="00912E91">
        <w:rPr>
          <w:rFonts w:ascii="Arial" w:eastAsia="Arial" w:hAnsi="Arial" w:cs="Arial"/>
          <w:color w:val="000000"/>
          <w:highlight w:val="yellow"/>
          <w:lang w:val="en-US"/>
        </w:rPr>
        <w:t>ICRM</w:t>
      </w:r>
      <w:r w:rsidR="00912E91" w:rsidRPr="003F12AF">
        <w:rPr>
          <w:rFonts w:ascii="Arial" w:eastAsia="Arial" w:hAnsi="Arial" w:cs="Arial"/>
          <w:color w:val="000000"/>
          <w:highlight w:val="yellow"/>
        </w:rPr>
        <w:t>)</w:t>
      </w:r>
      <w:r w:rsidR="00912E91" w:rsidRPr="00912E91">
        <w:rPr>
          <w:rFonts w:ascii="Arial" w:eastAsia="Arial" w:hAnsi="Arial" w:cs="Arial"/>
          <w:color w:val="000000"/>
          <w:highlight w:val="yellow"/>
        </w:rPr>
        <w:t xml:space="preserve"> </w:t>
      </w:r>
      <w:r w:rsidRPr="00912E91">
        <w:rPr>
          <w:rFonts w:ascii="Arial" w:eastAsia="Arial" w:hAnsi="Arial" w:cs="Arial"/>
          <w:color w:val="000000"/>
          <w:highlight w:val="yellow"/>
        </w:rPr>
        <w:t xml:space="preserve"> начисляется</w:t>
      </w:r>
      <w:proofErr w:type="gramEnd"/>
      <w:r w:rsidRPr="00912E91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912E91">
        <w:rPr>
          <w:rFonts w:ascii="Arial" w:eastAsia="Arial" w:hAnsi="Arial" w:cs="Arial"/>
          <w:color w:val="000000"/>
          <w:highlight w:val="yellow"/>
        </w:rPr>
        <w:t>рефереру</w:t>
      </w:r>
      <w:proofErr w:type="spellEnd"/>
      <w:r w:rsidRPr="00912E91">
        <w:rPr>
          <w:rFonts w:ascii="Arial" w:eastAsia="Arial" w:hAnsi="Arial" w:cs="Arial"/>
          <w:color w:val="000000"/>
          <w:highlight w:val="yellow"/>
        </w:rPr>
        <w:t xml:space="preserve"> </w:t>
      </w:r>
    </w:p>
    <w:p w14:paraId="4C83093F" w14:textId="77777777" w:rsidR="007147C5" w:rsidRPr="00912E91" w:rsidRDefault="007147C5" w:rsidP="007147C5">
      <w:pPr>
        <w:numPr>
          <w:ilvl w:val="0"/>
          <w:numId w:val="8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color w:val="000000"/>
          <w:highlight w:val="yellow"/>
        </w:rPr>
      </w:pPr>
      <w:r w:rsidRPr="00912E91">
        <w:rPr>
          <w:rFonts w:ascii="Arial" w:eastAsia="Arial" w:hAnsi="Arial" w:cs="Arial"/>
          <w:color w:val="000000"/>
          <w:highlight w:val="yellow"/>
        </w:rPr>
        <w:t xml:space="preserve">Автоматически начисляемые бонусы </w:t>
      </w:r>
      <w:proofErr w:type="spellStart"/>
      <w:r w:rsidRPr="00912E91">
        <w:rPr>
          <w:rFonts w:ascii="Arial" w:eastAsia="Arial" w:hAnsi="Arial" w:cs="Arial"/>
          <w:color w:val="000000"/>
          <w:highlight w:val="yellow"/>
        </w:rPr>
        <w:t>токенами</w:t>
      </w:r>
      <w:proofErr w:type="spellEnd"/>
      <w:r w:rsidRPr="00912E91">
        <w:rPr>
          <w:rFonts w:ascii="Arial" w:eastAsia="Arial" w:hAnsi="Arial" w:cs="Arial"/>
          <w:color w:val="000000"/>
          <w:highlight w:val="yellow"/>
        </w:rPr>
        <w:t xml:space="preserve"> </w:t>
      </w:r>
      <w:r w:rsidRPr="00912E91">
        <w:rPr>
          <w:rFonts w:ascii="Arial" w:eastAsia="Arial" w:hAnsi="Arial" w:cs="Arial"/>
          <w:color w:val="000000"/>
          <w:highlight w:val="yellow"/>
          <w:lang w:val="en-US"/>
        </w:rPr>
        <w:t>ICRM</w:t>
      </w:r>
      <w:r w:rsidRPr="00912E91">
        <w:rPr>
          <w:rFonts w:ascii="Arial" w:eastAsia="Arial" w:hAnsi="Arial" w:cs="Arial"/>
          <w:color w:val="000000"/>
          <w:highlight w:val="yellow"/>
        </w:rPr>
        <w:t xml:space="preserve"> для крупных инвесторов</w:t>
      </w:r>
      <w:r w:rsidR="00912E91" w:rsidRPr="00912E91">
        <w:rPr>
          <w:rFonts w:ascii="Arial" w:eastAsia="Arial" w:hAnsi="Arial" w:cs="Arial"/>
          <w:color w:val="000000"/>
          <w:highlight w:val="yellow"/>
        </w:rPr>
        <w:t xml:space="preserve"> – максимум </w:t>
      </w:r>
      <w:r w:rsidR="00912E91" w:rsidRPr="00912E91">
        <w:rPr>
          <w:rFonts w:ascii="Arial" w:eastAsia="Arial" w:hAnsi="Arial" w:cs="Arial"/>
          <w:b/>
          <w:color w:val="000000"/>
          <w:highlight w:val="yellow"/>
        </w:rPr>
        <w:t>20%</w:t>
      </w:r>
      <w:r w:rsidR="00912E91" w:rsidRPr="00912E91">
        <w:rPr>
          <w:rFonts w:ascii="Arial" w:eastAsia="Arial" w:hAnsi="Arial" w:cs="Arial"/>
          <w:color w:val="000000"/>
          <w:highlight w:val="yellow"/>
        </w:rPr>
        <w:t xml:space="preserve"> (11,2 млн </w:t>
      </w:r>
      <w:r w:rsidR="00912E91" w:rsidRPr="00912E91">
        <w:rPr>
          <w:rFonts w:ascii="Arial" w:eastAsia="Arial" w:hAnsi="Arial" w:cs="Arial"/>
          <w:color w:val="000000"/>
          <w:highlight w:val="yellow"/>
          <w:lang w:val="en-US"/>
        </w:rPr>
        <w:t>ICRM</w:t>
      </w:r>
      <w:r w:rsidR="00912E91" w:rsidRPr="00912E91">
        <w:rPr>
          <w:rFonts w:ascii="Arial" w:eastAsia="Arial" w:hAnsi="Arial" w:cs="Arial"/>
          <w:color w:val="000000"/>
          <w:highlight w:val="yellow"/>
        </w:rPr>
        <w:t>) начисляются покупателю:</w:t>
      </w:r>
    </w:p>
    <w:p w14:paraId="5A069AD0" w14:textId="77777777" w:rsidR="007147C5" w:rsidRPr="00912E91" w:rsidRDefault="007147C5" w:rsidP="007147C5">
      <w:pPr>
        <w:tabs>
          <w:tab w:val="left" w:pos="1440"/>
        </w:tabs>
        <w:spacing w:after="0" w:line="240" w:lineRule="auto"/>
        <w:ind w:left="1440"/>
        <w:rPr>
          <w:rFonts w:ascii="Arial" w:eastAsia="Arial" w:hAnsi="Arial" w:cs="Arial"/>
          <w:color w:val="000000"/>
          <w:highlight w:val="yellow"/>
        </w:rPr>
      </w:pPr>
      <w:r w:rsidRPr="00912E91">
        <w:rPr>
          <w:rFonts w:ascii="Arial" w:eastAsia="Arial" w:hAnsi="Arial" w:cs="Arial"/>
          <w:color w:val="000000"/>
          <w:highlight w:val="yellow"/>
        </w:rPr>
        <w:t xml:space="preserve">- при покупке </w:t>
      </w:r>
      <w:proofErr w:type="spellStart"/>
      <w:r w:rsidRPr="00912E91">
        <w:rPr>
          <w:rFonts w:ascii="Arial" w:eastAsia="Arial" w:hAnsi="Arial" w:cs="Arial"/>
          <w:color w:val="000000"/>
          <w:highlight w:val="yellow"/>
        </w:rPr>
        <w:t>токенов</w:t>
      </w:r>
      <w:proofErr w:type="spellEnd"/>
      <w:r w:rsidRPr="00912E91">
        <w:rPr>
          <w:rFonts w:ascii="Arial" w:eastAsia="Arial" w:hAnsi="Arial" w:cs="Arial"/>
          <w:color w:val="000000"/>
          <w:highlight w:val="yellow"/>
        </w:rPr>
        <w:t xml:space="preserve"> на сумму от 50 </w:t>
      </w:r>
      <w:proofErr w:type="spellStart"/>
      <w:r w:rsidRPr="00912E91">
        <w:rPr>
          <w:rFonts w:ascii="Arial" w:eastAsia="Arial" w:hAnsi="Arial" w:cs="Arial"/>
          <w:color w:val="000000"/>
          <w:highlight w:val="yellow"/>
        </w:rPr>
        <w:t>тыс</w:t>
      </w:r>
      <w:proofErr w:type="spellEnd"/>
      <w:r w:rsidRPr="00912E91">
        <w:rPr>
          <w:rFonts w:ascii="Arial" w:eastAsia="Arial" w:hAnsi="Arial" w:cs="Arial"/>
          <w:color w:val="000000"/>
          <w:highlight w:val="yellow"/>
        </w:rPr>
        <w:t>$ - 10%</w:t>
      </w:r>
    </w:p>
    <w:p w14:paraId="4A6E111A" w14:textId="77777777" w:rsidR="007147C5" w:rsidRPr="00912E91" w:rsidRDefault="007147C5" w:rsidP="007147C5">
      <w:pPr>
        <w:tabs>
          <w:tab w:val="left" w:pos="1440"/>
        </w:tabs>
        <w:spacing w:after="0" w:line="240" w:lineRule="auto"/>
        <w:ind w:left="1440"/>
        <w:rPr>
          <w:rFonts w:ascii="Arial" w:eastAsia="Arial" w:hAnsi="Arial" w:cs="Arial"/>
          <w:color w:val="000000"/>
          <w:highlight w:val="yellow"/>
        </w:rPr>
      </w:pPr>
      <w:r w:rsidRPr="00912E91">
        <w:rPr>
          <w:rFonts w:ascii="Arial" w:eastAsia="Arial" w:hAnsi="Arial" w:cs="Arial"/>
          <w:color w:val="000000"/>
          <w:highlight w:val="yellow"/>
        </w:rPr>
        <w:t xml:space="preserve">- на сумму от 100 </w:t>
      </w:r>
      <w:proofErr w:type="spellStart"/>
      <w:r w:rsidRPr="00912E91">
        <w:rPr>
          <w:rFonts w:ascii="Arial" w:eastAsia="Arial" w:hAnsi="Arial" w:cs="Arial"/>
          <w:color w:val="000000"/>
          <w:highlight w:val="yellow"/>
        </w:rPr>
        <w:t>тыс</w:t>
      </w:r>
      <w:proofErr w:type="spellEnd"/>
      <w:r w:rsidRPr="00912E91">
        <w:rPr>
          <w:rFonts w:ascii="Arial" w:eastAsia="Arial" w:hAnsi="Arial" w:cs="Arial"/>
          <w:color w:val="000000"/>
          <w:highlight w:val="yellow"/>
        </w:rPr>
        <w:t>$ - 15%</w:t>
      </w:r>
    </w:p>
    <w:p w14:paraId="7B92EFBA" w14:textId="77777777" w:rsidR="007147C5" w:rsidRDefault="007147C5" w:rsidP="007147C5">
      <w:pPr>
        <w:tabs>
          <w:tab w:val="left" w:pos="1440"/>
        </w:tabs>
        <w:spacing w:after="0" w:line="240" w:lineRule="auto"/>
        <w:ind w:left="1440"/>
        <w:rPr>
          <w:rFonts w:ascii="Arial" w:eastAsia="Arial" w:hAnsi="Arial" w:cs="Arial"/>
          <w:color w:val="000000"/>
        </w:rPr>
      </w:pPr>
      <w:r w:rsidRPr="00912E91">
        <w:rPr>
          <w:rFonts w:ascii="Arial" w:eastAsia="Arial" w:hAnsi="Arial" w:cs="Arial"/>
          <w:color w:val="000000"/>
          <w:highlight w:val="yellow"/>
        </w:rPr>
        <w:t xml:space="preserve">- на сумму от 200 </w:t>
      </w:r>
      <w:proofErr w:type="spellStart"/>
      <w:r w:rsidRPr="00912E91">
        <w:rPr>
          <w:rFonts w:ascii="Arial" w:eastAsia="Arial" w:hAnsi="Arial" w:cs="Arial"/>
          <w:color w:val="000000"/>
          <w:highlight w:val="yellow"/>
        </w:rPr>
        <w:t>тыс</w:t>
      </w:r>
      <w:proofErr w:type="spellEnd"/>
      <w:r w:rsidRPr="00912E91">
        <w:rPr>
          <w:rFonts w:ascii="Arial" w:eastAsia="Arial" w:hAnsi="Arial" w:cs="Arial"/>
          <w:color w:val="000000"/>
          <w:highlight w:val="yellow"/>
        </w:rPr>
        <w:t>$ - 20%</w:t>
      </w:r>
      <w:commentRangeEnd w:id="31"/>
      <w:r w:rsidR="0067512E">
        <w:rPr>
          <w:rStyle w:val="a4"/>
        </w:rPr>
        <w:commentReference w:id="31"/>
      </w:r>
    </w:p>
    <w:p w14:paraId="4F03B83E" w14:textId="77777777" w:rsidR="00912E91" w:rsidRDefault="00912E91" w:rsidP="007147C5">
      <w:pPr>
        <w:tabs>
          <w:tab w:val="left" w:pos="1440"/>
        </w:tabs>
        <w:spacing w:after="0" w:line="240" w:lineRule="auto"/>
        <w:ind w:left="1440"/>
        <w:rPr>
          <w:rFonts w:ascii="Arial" w:eastAsia="Arial" w:hAnsi="Arial" w:cs="Arial"/>
          <w:color w:val="000000"/>
        </w:rPr>
      </w:pPr>
    </w:p>
    <w:p w14:paraId="5CBFFE29" w14:textId="77777777" w:rsidR="00912E91" w:rsidRPr="0063002F" w:rsidRDefault="00912E91" w:rsidP="00912E91">
      <w:pPr>
        <w:spacing w:after="0" w:line="240" w:lineRule="auto"/>
        <w:rPr>
          <w:rFonts w:eastAsia="Arial" w:cs="Arial"/>
          <w:b/>
          <w:color w:val="000000"/>
          <w:highlight w:val="yellow"/>
        </w:rPr>
      </w:pPr>
      <w:r w:rsidRPr="0063002F">
        <w:rPr>
          <w:rFonts w:eastAsia="Arial" w:cs="Arial"/>
          <w:b/>
          <w:color w:val="000000"/>
          <w:highlight w:val="yellow"/>
        </w:rPr>
        <w:t xml:space="preserve">5. </w:t>
      </w:r>
      <w:commentRangeStart w:id="32"/>
      <w:r w:rsidRPr="0063002F">
        <w:rPr>
          <w:rFonts w:eastAsia="Arial" w:cs="Arial"/>
          <w:b/>
          <w:color w:val="000000"/>
          <w:highlight w:val="yellow"/>
        </w:rPr>
        <w:t>Бонусы начисляемые вручную</w:t>
      </w:r>
      <w:r w:rsidR="0063002F" w:rsidRPr="0063002F">
        <w:rPr>
          <w:rFonts w:eastAsia="Arial" w:cs="Arial"/>
          <w:b/>
          <w:color w:val="000000"/>
          <w:highlight w:val="yellow"/>
        </w:rPr>
        <w:t xml:space="preserve"> после окончания </w:t>
      </w:r>
      <w:proofErr w:type="spellStart"/>
      <w:r w:rsidR="0063002F" w:rsidRPr="0063002F">
        <w:rPr>
          <w:rFonts w:eastAsia="Arial" w:cs="Arial"/>
          <w:b/>
          <w:color w:val="000000"/>
          <w:highlight w:val="yellow"/>
        </w:rPr>
        <w:t>токенсейла</w:t>
      </w:r>
      <w:proofErr w:type="spellEnd"/>
      <w:r w:rsidRPr="0063002F">
        <w:rPr>
          <w:rFonts w:eastAsia="Arial" w:cs="Arial"/>
          <w:b/>
          <w:color w:val="000000"/>
          <w:highlight w:val="yellow"/>
        </w:rPr>
        <w:t xml:space="preserve"> за особо крупные инвестиции по индивидуальной договоренности</w:t>
      </w:r>
    </w:p>
    <w:p w14:paraId="4C864A5A" w14:textId="77777777" w:rsidR="00912E91" w:rsidRPr="00912E91" w:rsidRDefault="0063002F" w:rsidP="00912E91">
      <w:pPr>
        <w:pStyle w:val="a3"/>
        <w:numPr>
          <w:ilvl w:val="0"/>
          <w:numId w:val="9"/>
        </w:numPr>
        <w:spacing w:after="0" w:line="240" w:lineRule="auto"/>
        <w:rPr>
          <w:rFonts w:eastAsia="Arial" w:cs="Arial"/>
          <w:color w:val="000000"/>
        </w:rPr>
      </w:pPr>
      <w:r w:rsidRPr="0063002F">
        <w:rPr>
          <w:rFonts w:eastAsia="Arial" w:cs="Arial"/>
          <w:color w:val="000000"/>
          <w:highlight w:val="yellow"/>
        </w:rPr>
        <w:t xml:space="preserve">10% (10 млн </w:t>
      </w:r>
      <w:proofErr w:type="gramStart"/>
      <w:r w:rsidRPr="0063002F">
        <w:rPr>
          <w:rFonts w:eastAsia="Arial" w:cs="Arial"/>
          <w:color w:val="000000"/>
          <w:highlight w:val="yellow"/>
          <w:lang w:val="en-US"/>
        </w:rPr>
        <w:t>ICRM</w:t>
      </w:r>
      <w:r w:rsidRPr="0063002F">
        <w:rPr>
          <w:rFonts w:eastAsia="Arial" w:cs="Arial"/>
          <w:color w:val="000000"/>
          <w:highlight w:val="yellow"/>
        </w:rPr>
        <w:t>)  -</w:t>
      </w:r>
      <w:proofErr w:type="gramEnd"/>
      <w:r w:rsidRPr="0063002F">
        <w:rPr>
          <w:rFonts w:eastAsia="Arial" w:cs="Arial"/>
          <w:color w:val="000000"/>
          <w:highlight w:val="yellow"/>
        </w:rPr>
        <w:t xml:space="preserve"> резерв для ручного начисления</w:t>
      </w:r>
      <w:commentRangeEnd w:id="32"/>
      <w:r w:rsidR="0067512E">
        <w:rPr>
          <w:rStyle w:val="a4"/>
        </w:rPr>
        <w:commentReference w:id="32"/>
      </w:r>
      <w:r>
        <w:rPr>
          <w:rFonts w:eastAsia="Arial" w:cs="Arial"/>
          <w:color w:val="000000"/>
        </w:rPr>
        <w:t>.</w:t>
      </w:r>
    </w:p>
    <w:p w14:paraId="56DF4845" w14:textId="77777777" w:rsidR="00D27234" w:rsidRDefault="00D27234">
      <w:pPr>
        <w:spacing w:after="82" w:line="240" w:lineRule="auto"/>
        <w:rPr>
          <w:rFonts w:ascii="Calibri" w:eastAsia="Calibri" w:hAnsi="Calibri" w:cs="Calibri"/>
          <w:color w:val="000000"/>
        </w:rPr>
      </w:pPr>
    </w:p>
    <w:p w14:paraId="4EE45648" w14:textId="77777777" w:rsidR="00D27234" w:rsidRDefault="0063002F">
      <w:pPr>
        <w:spacing w:after="82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4. </w:t>
      </w:r>
      <w:commentRangeStart w:id="33"/>
      <w:r>
        <w:rPr>
          <w:rFonts w:ascii="Calibri" w:eastAsia="Calibri" w:hAnsi="Calibri" w:cs="Calibri"/>
          <w:b/>
          <w:color w:val="000000"/>
        </w:rPr>
        <w:t xml:space="preserve">Бонусы 10% (10 млн ICRM) </w:t>
      </w:r>
      <w:r>
        <w:rPr>
          <w:rFonts w:ascii="Calibri" w:eastAsia="Calibri" w:hAnsi="Calibri" w:cs="Calibri"/>
          <w:color w:val="000000"/>
        </w:rPr>
        <w:t>(</w:t>
      </w:r>
      <w:proofErr w:type="spellStart"/>
      <w:r>
        <w:rPr>
          <w:rFonts w:ascii="Calibri" w:eastAsia="Calibri" w:hAnsi="Calibri" w:cs="Calibri"/>
          <w:color w:val="000000"/>
        </w:rPr>
        <w:t>Эммитируются</w:t>
      </w:r>
      <w:proofErr w:type="spellEnd"/>
      <w:r>
        <w:rPr>
          <w:rFonts w:ascii="Calibri" w:eastAsia="Calibri" w:hAnsi="Calibri" w:cs="Calibri"/>
          <w:color w:val="000000"/>
        </w:rPr>
        <w:t xml:space="preserve"> вручную.)</w:t>
      </w:r>
      <w:commentRangeEnd w:id="33"/>
      <w:r w:rsidR="0067512E">
        <w:rPr>
          <w:rStyle w:val="a4"/>
        </w:rPr>
        <w:commentReference w:id="33"/>
      </w:r>
    </w:p>
    <w:p w14:paraId="28CEF27B" w14:textId="77777777" w:rsidR="00D27234" w:rsidRDefault="0063002F">
      <w:pPr>
        <w:spacing w:after="82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· 2% (2млн ICRM) </w:t>
      </w:r>
      <w:proofErr w:type="spellStart"/>
      <w:r>
        <w:rPr>
          <w:rFonts w:ascii="Calibri" w:eastAsia="Calibri" w:hAnsi="Calibri" w:cs="Calibri"/>
          <w:color w:val="000000"/>
        </w:rPr>
        <w:t>bounty</w:t>
      </w:r>
      <w:proofErr w:type="spellEnd"/>
      <w:r>
        <w:rPr>
          <w:rFonts w:ascii="Calibri" w:eastAsia="Calibri" w:hAnsi="Calibri" w:cs="Calibri"/>
          <w:color w:val="000000"/>
        </w:rPr>
        <w:t xml:space="preserve"> кампания </w:t>
      </w:r>
    </w:p>
    <w:p w14:paraId="263928DC" w14:textId="77777777" w:rsidR="00D27234" w:rsidRDefault="0063002F">
      <w:pPr>
        <w:spacing w:after="82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· 3% (3млн ICRM) маркетинг </w:t>
      </w:r>
    </w:p>
    <w:p w14:paraId="79E14108" w14:textId="77777777" w:rsidR="00D27234" w:rsidRDefault="0063002F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· 5% (5млн ICRM) партнеры команды </w:t>
      </w:r>
    </w:p>
    <w:p w14:paraId="5188CA30" w14:textId="77777777" w:rsidR="00912E91" w:rsidRDefault="00912E91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07C17E10" w14:textId="77777777" w:rsidR="00D27234" w:rsidRDefault="00D27234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250DF17F" w14:textId="77777777" w:rsidR="00D27234" w:rsidRDefault="00D27234">
      <w:pPr>
        <w:rPr>
          <w:rFonts w:ascii="Calibri" w:eastAsia="Calibri" w:hAnsi="Calibri" w:cs="Calibri"/>
        </w:rPr>
      </w:pPr>
    </w:p>
    <w:sectPr w:rsidR="00D27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18-08-03T14:01:00Z" w:initials="MOU">
    <w:p w14:paraId="682522DC" w14:textId="77777777" w:rsidR="003F12AF" w:rsidRPr="00ED20E4" w:rsidRDefault="003F12AF">
      <w:pPr>
        <w:pStyle w:val="a5"/>
      </w:pPr>
      <w:r>
        <w:rPr>
          <w:rStyle w:val="a4"/>
        </w:rPr>
        <w:annotationRef/>
      </w:r>
      <w:r w:rsidR="0067512E">
        <w:t xml:space="preserve">ДА, </w:t>
      </w:r>
      <w:r w:rsidR="00ED20E4">
        <w:t>Контракт соответствует</w:t>
      </w:r>
    </w:p>
  </w:comment>
  <w:comment w:id="1" w:author="Microsoft Office User" w:date="2018-08-03T14:02:00Z" w:initials="MOU">
    <w:p w14:paraId="73B738F2" w14:textId="77777777" w:rsidR="00ED20E4" w:rsidRPr="0067512E" w:rsidRDefault="00ED20E4" w:rsidP="0067512E">
      <w:pPr>
        <w:pStyle w:val="a5"/>
      </w:pPr>
      <w:r>
        <w:rPr>
          <w:rStyle w:val="a4"/>
        </w:rPr>
        <w:annotationRef/>
      </w:r>
      <w:r w:rsidR="0067512E">
        <w:t>ДА</w:t>
      </w:r>
      <w:r w:rsidR="0067512E">
        <w:t>, функция есть в контракте</w:t>
      </w:r>
    </w:p>
  </w:comment>
  <w:comment w:id="2" w:author="Microsoft Office User" w:date="2018-08-03T14:03:00Z" w:initials="MOU">
    <w:p w14:paraId="571092C0" w14:textId="77777777" w:rsidR="00ED20E4" w:rsidRDefault="00ED20E4">
      <w:pPr>
        <w:pStyle w:val="a5"/>
      </w:pPr>
      <w:r>
        <w:rPr>
          <w:rStyle w:val="a4"/>
        </w:rPr>
        <w:annotationRef/>
      </w:r>
      <w:r>
        <w:t>ДА</w:t>
      </w:r>
    </w:p>
  </w:comment>
  <w:comment w:id="3" w:author="Microsoft Office User" w:date="2018-08-03T14:03:00Z" w:initials="MOU">
    <w:p w14:paraId="31DAACE3" w14:textId="77777777" w:rsidR="00ED20E4" w:rsidRDefault="00ED20E4">
      <w:pPr>
        <w:pStyle w:val="a5"/>
      </w:pPr>
      <w:r>
        <w:rPr>
          <w:rStyle w:val="a4"/>
        </w:rPr>
        <w:annotationRef/>
      </w:r>
      <w:r>
        <w:t>ДА</w:t>
      </w:r>
    </w:p>
  </w:comment>
  <w:comment w:id="4" w:author="Microsoft Office User" w:date="2018-08-03T14:03:00Z" w:initials="MOU">
    <w:p w14:paraId="2D2751D7" w14:textId="77777777" w:rsidR="00ED20E4" w:rsidRDefault="00ED20E4">
      <w:pPr>
        <w:pStyle w:val="a5"/>
      </w:pPr>
      <w:r>
        <w:rPr>
          <w:rStyle w:val="a4"/>
        </w:rPr>
        <w:annotationRef/>
      </w:r>
      <w:r>
        <w:t>ДА</w:t>
      </w:r>
    </w:p>
  </w:comment>
  <w:comment w:id="5" w:author="Microsoft Office User" w:date="2018-08-03T14:04:00Z" w:initials="MOU">
    <w:p w14:paraId="587B629F" w14:textId="77777777" w:rsidR="00ED20E4" w:rsidRDefault="00ED20E4">
      <w:pPr>
        <w:pStyle w:val="a5"/>
      </w:pPr>
      <w:r>
        <w:rPr>
          <w:rStyle w:val="a4"/>
        </w:rPr>
        <w:annotationRef/>
      </w:r>
      <w:r>
        <w:t>ДА</w:t>
      </w:r>
    </w:p>
  </w:comment>
  <w:comment w:id="6" w:author="Microsoft Office User" w:date="2018-08-03T14:05:00Z" w:initials="MOU">
    <w:p w14:paraId="10834C79" w14:textId="77777777" w:rsidR="00ED20E4" w:rsidRDefault="00ED20E4">
      <w:pPr>
        <w:pStyle w:val="a5"/>
      </w:pPr>
      <w:r>
        <w:rPr>
          <w:rStyle w:val="a4"/>
        </w:rPr>
        <w:annotationRef/>
      </w:r>
      <w:r>
        <w:t>ДА</w:t>
      </w:r>
    </w:p>
  </w:comment>
  <w:comment w:id="7" w:author="Microsoft Office User" w:date="2018-08-03T14:08:00Z" w:initials="MOU">
    <w:p w14:paraId="18198837" w14:textId="77777777" w:rsidR="00ED20E4" w:rsidRDefault="00ED20E4">
      <w:pPr>
        <w:pStyle w:val="a5"/>
      </w:pPr>
      <w:r>
        <w:rPr>
          <w:rStyle w:val="a4"/>
        </w:rPr>
        <w:annotationRef/>
      </w:r>
      <w:r>
        <w:t>ДА</w:t>
      </w:r>
    </w:p>
  </w:comment>
  <w:comment w:id="8" w:author="Microsoft Office User" w:date="2018-08-03T14:05:00Z" w:initials="MOU">
    <w:p w14:paraId="268B59AF" w14:textId="77777777" w:rsidR="00ED20E4" w:rsidRDefault="00ED20E4">
      <w:pPr>
        <w:pStyle w:val="a5"/>
      </w:pPr>
      <w:r>
        <w:rPr>
          <w:rStyle w:val="a4"/>
        </w:rPr>
        <w:annotationRef/>
      </w:r>
      <w:r>
        <w:t>ДА</w:t>
      </w:r>
    </w:p>
  </w:comment>
  <w:comment w:id="9" w:author="Microsoft Office User" w:date="2018-08-03T14:05:00Z" w:initials="MOU">
    <w:p w14:paraId="4AFC4ECA" w14:textId="77777777" w:rsidR="00ED20E4" w:rsidRDefault="00ED20E4">
      <w:pPr>
        <w:pStyle w:val="a5"/>
      </w:pPr>
      <w:r>
        <w:rPr>
          <w:rStyle w:val="a4"/>
        </w:rPr>
        <w:annotationRef/>
      </w:r>
      <w:r>
        <w:t>ДА</w:t>
      </w:r>
    </w:p>
  </w:comment>
  <w:comment w:id="10" w:author="Microsoft Office User" w:date="2018-08-03T14:09:00Z" w:initials="MOU">
    <w:p w14:paraId="4C676869" w14:textId="77777777" w:rsidR="00ED20E4" w:rsidRDefault="00ED20E4">
      <w:pPr>
        <w:pStyle w:val="a5"/>
      </w:pPr>
      <w:r>
        <w:rPr>
          <w:rStyle w:val="a4"/>
        </w:rPr>
        <w:annotationRef/>
      </w:r>
      <w:r>
        <w:t>ДА</w:t>
      </w:r>
    </w:p>
  </w:comment>
  <w:comment w:id="11" w:author="Microsoft Office User" w:date="2018-08-03T14:08:00Z" w:initials="MOU">
    <w:p w14:paraId="361D537F" w14:textId="77777777" w:rsidR="00ED20E4" w:rsidRDefault="00ED20E4">
      <w:pPr>
        <w:pStyle w:val="a5"/>
      </w:pPr>
      <w:r>
        <w:rPr>
          <w:rStyle w:val="a4"/>
        </w:rPr>
        <w:annotationRef/>
      </w:r>
      <w:r>
        <w:t>ДА</w:t>
      </w:r>
    </w:p>
  </w:comment>
  <w:comment w:id="12" w:author="Microsoft Office User" w:date="2018-08-03T14:09:00Z" w:initials="MOU">
    <w:p w14:paraId="1E18F054" w14:textId="77777777" w:rsidR="00ED20E4" w:rsidRDefault="00ED20E4">
      <w:pPr>
        <w:pStyle w:val="a5"/>
      </w:pPr>
      <w:r>
        <w:rPr>
          <w:rStyle w:val="a4"/>
        </w:rPr>
        <w:annotationRef/>
      </w:r>
      <w:r>
        <w:t>ДА</w:t>
      </w:r>
    </w:p>
  </w:comment>
  <w:comment w:id="13" w:author="Microsoft Office User" w:date="2018-08-03T14:09:00Z" w:initials="MOU">
    <w:p w14:paraId="3DC87B0A" w14:textId="77777777" w:rsidR="00ED20E4" w:rsidRDefault="00ED20E4">
      <w:pPr>
        <w:pStyle w:val="a5"/>
      </w:pPr>
      <w:r>
        <w:rPr>
          <w:rStyle w:val="a4"/>
        </w:rPr>
        <w:annotationRef/>
      </w:r>
      <w:r>
        <w:t>ДА</w:t>
      </w:r>
    </w:p>
  </w:comment>
  <w:comment w:id="14" w:author="Microsoft Office User" w:date="2018-08-03T14:10:00Z" w:initials="MOU">
    <w:p w14:paraId="4F251522" w14:textId="77777777" w:rsidR="00ED20E4" w:rsidRDefault="00ED20E4">
      <w:pPr>
        <w:pStyle w:val="a5"/>
      </w:pPr>
      <w:r>
        <w:rPr>
          <w:rStyle w:val="a4"/>
        </w:rPr>
        <w:annotationRef/>
      </w:r>
      <w:r>
        <w:t>ДА</w:t>
      </w:r>
    </w:p>
  </w:comment>
  <w:comment w:id="15" w:author="Microsoft Office User" w:date="2018-08-03T14:09:00Z" w:initials="MOU">
    <w:p w14:paraId="5CA8A5C5" w14:textId="77777777" w:rsidR="00ED20E4" w:rsidRDefault="00ED20E4">
      <w:pPr>
        <w:pStyle w:val="a5"/>
      </w:pPr>
      <w:r>
        <w:rPr>
          <w:rStyle w:val="a4"/>
        </w:rPr>
        <w:annotationRef/>
      </w:r>
      <w:r>
        <w:t>ДА</w:t>
      </w:r>
    </w:p>
  </w:comment>
  <w:comment w:id="16" w:author="Microsoft Office User" w:date="2018-08-03T14:10:00Z" w:initials="MOU">
    <w:p w14:paraId="4CEC7066" w14:textId="77777777" w:rsidR="00ED20E4" w:rsidRDefault="00ED20E4">
      <w:pPr>
        <w:pStyle w:val="a5"/>
      </w:pPr>
      <w:r>
        <w:rPr>
          <w:rStyle w:val="a4"/>
        </w:rPr>
        <w:annotationRef/>
      </w:r>
      <w:r>
        <w:t>ДА</w:t>
      </w:r>
    </w:p>
  </w:comment>
  <w:comment w:id="17" w:author="Microsoft Office User" w:date="2018-08-03T14:10:00Z" w:initials="MOU">
    <w:p w14:paraId="25A0E03C" w14:textId="77777777" w:rsidR="00ED20E4" w:rsidRDefault="00ED20E4">
      <w:pPr>
        <w:pStyle w:val="a5"/>
      </w:pPr>
      <w:r>
        <w:rPr>
          <w:rStyle w:val="a4"/>
        </w:rPr>
        <w:annotationRef/>
      </w:r>
      <w:r>
        <w:t>ДА</w:t>
      </w:r>
    </w:p>
  </w:comment>
  <w:comment w:id="18" w:author="Microsoft Office User" w:date="2018-08-03T14:10:00Z" w:initials="MOU">
    <w:p w14:paraId="27C715D8" w14:textId="77777777" w:rsidR="00ED20E4" w:rsidRDefault="00ED20E4">
      <w:pPr>
        <w:pStyle w:val="a5"/>
      </w:pPr>
      <w:r>
        <w:rPr>
          <w:rStyle w:val="a4"/>
        </w:rPr>
        <w:annotationRef/>
      </w:r>
      <w:r>
        <w:t>ДА</w:t>
      </w:r>
    </w:p>
  </w:comment>
  <w:comment w:id="19" w:author="Microsoft Office User" w:date="2018-08-03T14:16:00Z" w:initials="MOU">
    <w:p w14:paraId="1B9DD437" w14:textId="77777777" w:rsidR="00ED20E4" w:rsidRPr="0067512E" w:rsidRDefault="00ED20E4">
      <w:pPr>
        <w:pStyle w:val="a5"/>
        <w:rPr>
          <w:color w:val="FF0000"/>
        </w:rPr>
      </w:pPr>
      <w:r>
        <w:rPr>
          <w:rStyle w:val="a4"/>
        </w:rPr>
        <w:annotationRef/>
      </w:r>
      <w:r w:rsidR="0067512E">
        <w:rPr>
          <w:color w:val="FF0000"/>
        </w:rPr>
        <w:t>ДА/</w:t>
      </w:r>
      <w:proofErr w:type="gramStart"/>
      <w:r w:rsidR="0067512E">
        <w:rPr>
          <w:color w:val="FF0000"/>
        </w:rPr>
        <w:t xml:space="preserve">НЕТ </w:t>
      </w:r>
      <w:r w:rsidR="0067512E" w:rsidRPr="0067512E">
        <w:rPr>
          <w:color w:val="FF0000"/>
        </w:rPr>
        <w:t xml:space="preserve"> </w:t>
      </w:r>
      <w:r w:rsidRPr="0067512E">
        <w:rPr>
          <w:color w:val="FF0000"/>
        </w:rPr>
        <w:t>Время</w:t>
      </w:r>
      <w:proofErr w:type="gramEnd"/>
      <w:r w:rsidRPr="0067512E">
        <w:rPr>
          <w:color w:val="FF0000"/>
        </w:rPr>
        <w:t xml:space="preserve"> конца задано номером блока, </w:t>
      </w:r>
      <w:r w:rsidR="0067512E" w:rsidRPr="0067512E">
        <w:rPr>
          <w:color w:val="FF0000"/>
        </w:rPr>
        <w:t>т.е. надо рассчитать и дата будет рассчитана очень примерно</w:t>
      </w:r>
    </w:p>
  </w:comment>
  <w:comment w:id="20" w:author="Microsoft Office User" w:date="2018-08-03T14:17:00Z" w:initials="MOU">
    <w:p w14:paraId="10E3062B" w14:textId="77777777" w:rsidR="0067512E" w:rsidRDefault="0067512E">
      <w:pPr>
        <w:pStyle w:val="a5"/>
      </w:pPr>
      <w:r>
        <w:rPr>
          <w:rStyle w:val="a4"/>
        </w:rPr>
        <w:annotationRef/>
      </w:r>
      <w:r>
        <w:t>ДА</w:t>
      </w:r>
    </w:p>
  </w:comment>
  <w:comment w:id="21" w:author="Microsoft Office User" w:date="2018-08-03T14:17:00Z" w:initials="MOU">
    <w:p w14:paraId="70705E55" w14:textId="77777777" w:rsidR="0067512E" w:rsidRDefault="0067512E">
      <w:pPr>
        <w:pStyle w:val="a5"/>
      </w:pPr>
      <w:r>
        <w:rPr>
          <w:rStyle w:val="a4"/>
        </w:rPr>
        <w:annotationRef/>
      </w:r>
      <w:r>
        <w:t>ДА</w:t>
      </w:r>
    </w:p>
  </w:comment>
  <w:comment w:id="22" w:author="Microsoft Office User" w:date="2018-08-03T14:17:00Z" w:initials="MOU">
    <w:p w14:paraId="21DFE45B" w14:textId="77777777" w:rsidR="0067512E" w:rsidRDefault="0067512E">
      <w:pPr>
        <w:pStyle w:val="a5"/>
      </w:pPr>
      <w:r>
        <w:rPr>
          <w:rStyle w:val="a4"/>
        </w:rPr>
        <w:annotationRef/>
      </w:r>
      <w:bookmarkStart w:id="23" w:name="_GoBack"/>
      <w:r>
        <w:t xml:space="preserve">ДА, Курс </w:t>
      </w:r>
      <w:proofErr w:type="spellStart"/>
      <w:r>
        <w:t>токена</w:t>
      </w:r>
      <w:proofErr w:type="spellEnd"/>
      <w:r>
        <w:t xml:space="preserve"> надо задавать вручную</w:t>
      </w:r>
      <w:bookmarkEnd w:id="23"/>
    </w:p>
  </w:comment>
  <w:comment w:id="24" w:author="Microsoft Office User" w:date="2018-08-03T14:18:00Z" w:initials="MOU">
    <w:p w14:paraId="25484C1B" w14:textId="77777777" w:rsidR="0067512E" w:rsidRDefault="0067512E">
      <w:pPr>
        <w:pStyle w:val="a5"/>
      </w:pPr>
      <w:r>
        <w:rPr>
          <w:rStyle w:val="a4"/>
        </w:rPr>
        <w:annotationRef/>
      </w:r>
      <w:r>
        <w:t>ДА</w:t>
      </w:r>
    </w:p>
  </w:comment>
  <w:comment w:id="25" w:author="Microsoft Office User" w:date="2018-08-03T14:18:00Z" w:initials="MOU">
    <w:p w14:paraId="619C6180" w14:textId="77777777" w:rsidR="0067512E" w:rsidRDefault="0067512E">
      <w:pPr>
        <w:pStyle w:val="a5"/>
      </w:pPr>
      <w:r>
        <w:rPr>
          <w:rStyle w:val="a4"/>
        </w:rPr>
        <w:annotationRef/>
      </w:r>
      <w:r>
        <w:t>ДА</w:t>
      </w:r>
    </w:p>
  </w:comment>
  <w:comment w:id="26" w:author="Microsoft Office User" w:date="2018-08-03T14:20:00Z" w:initials="MOU">
    <w:p w14:paraId="47556675" w14:textId="77777777" w:rsidR="0067512E" w:rsidRPr="0067512E" w:rsidRDefault="0067512E" w:rsidP="0067512E">
      <w:pPr>
        <w:pStyle w:val="a5"/>
      </w:pPr>
      <w:r>
        <w:rPr>
          <w:rStyle w:val="a4"/>
        </w:rPr>
        <w:annotationRef/>
      </w:r>
      <w:r>
        <w:t>ДА</w:t>
      </w:r>
      <w:r>
        <w:t xml:space="preserve">, эмиссия в момент </w:t>
      </w:r>
      <w:proofErr w:type="spellStart"/>
      <w:r>
        <w:t>деплоя</w:t>
      </w:r>
      <w:proofErr w:type="spellEnd"/>
    </w:p>
  </w:comment>
  <w:comment w:id="27" w:author="Microsoft Office User" w:date="2018-08-03T14:19:00Z" w:initials="MOU">
    <w:p w14:paraId="3248731E" w14:textId="77777777" w:rsidR="0067512E" w:rsidRPr="0067512E" w:rsidRDefault="0067512E">
      <w:pPr>
        <w:pStyle w:val="a5"/>
        <w:rPr>
          <w:b/>
          <w:color w:val="FF0000"/>
        </w:rPr>
      </w:pPr>
      <w:r>
        <w:rPr>
          <w:rStyle w:val="a4"/>
        </w:rPr>
        <w:annotationRef/>
      </w:r>
      <w:r w:rsidRPr="0067512E">
        <w:rPr>
          <w:b/>
          <w:color w:val="FF0000"/>
        </w:rPr>
        <w:t>НЕТ, Такого ограничения в контрактах нет</w:t>
      </w:r>
    </w:p>
  </w:comment>
  <w:comment w:id="28" w:author="Microsoft Office User" w:date="2018-08-03T14:21:00Z" w:initials="MOU">
    <w:p w14:paraId="20750CDC" w14:textId="77777777" w:rsidR="0067512E" w:rsidRDefault="0067512E">
      <w:pPr>
        <w:pStyle w:val="a5"/>
      </w:pPr>
      <w:r>
        <w:rPr>
          <w:rStyle w:val="a4"/>
        </w:rPr>
        <w:annotationRef/>
      </w:r>
      <w:r>
        <w:t>ДА</w:t>
      </w:r>
    </w:p>
  </w:comment>
  <w:comment w:id="29" w:author="Microsoft Office User" w:date="2018-08-03T14:20:00Z" w:initials="MOU">
    <w:p w14:paraId="457B07EC" w14:textId="77777777" w:rsidR="0067512E" w:rsidRDefault="0067512E">
      <w:pPr>
        <w:pStyle w:val="a5"/>
      </w:pPr>
      <w:r>
        <w:rPr>
          <w:rStyle w:val="a4"/>
        </w:rPr>
        <w:annotationRef/>
      </w:r>
      <w:r>
        <w:t>ДА</w:t>
      </w:r>
    </w:p>
  </w:comment>
  <w:comment w:id="30" w:author="Microsoft Office User" w:date="2018-08-03T14:20:00Z" w:initials="MOU">
    <w:p w14:paraId="1BEBC4D3" w14:textId="77777777" w:rsidR="0067512E" w:rsidRPr="0067512E" w:rsidRDefault="0067512E">
      <w:pPr>
        <w:pStyle w:val="a5"/>
      </w:pPr>
      <w:r>
        <w:rPr>
          <w:rStyle w:val="a4"/>
        </w:rPr>
        <w:annotationRef/>
      </w:r>
      <w:r>
        <w:t xml:space="preserve">ДА, при достижении </w:t>
      </w:r>
      <w:r>
        <w:rPr>
          <w:lang w:val="en-US"/>
        </w:rPr>
        <w:t>cap</w:t>
      </w:r>
      <w:r w:rsidRPr="0067512E">
        <w:t xml:space="preserve"> </w:t>
      </w:r>
      <w:r>
        <w:t>очередного раунда, покупка ставится на паузу</w:t>
      </w:r>
    </w:p>
  </w:comment>
  <w:comment w:id="31" w:author="Microsoft Office User" w:date="2018-08-03T14:21:00Z" w:initials="MOU">
    <w:p w14:paraId="3EEA8F32" w14:textId="77777777" w:rsidR="0067512E" w:rsidRDefault="0067512E">
      <w:pPr>
        <w:pStyle w:val="a5"/>
      </w:pPr>
      <w:r>
        <w:rPr>
          <w:rStyle w:val="a4"/>
        </w:rPr>
        <w:annotationRef/>
      </w:r>
      <w:r>
        <w:t>ДА</w:t>
      </w:r>
    </w:p>
  </w:comment>
  <w:comment w:id="32" w:author="Microsoft Office User" w:date="2018-08-03T14:21:00Z" w:initials="MOU">
    <w:p w14:paraId="47844203" w14:textId="77777777" w:rsidR="0067512E" w:rsidRDefault="0067512E">
      <w:pPr>
        <w:pStyle w:val="a5"/>
      </w:pPr>
      <w:r>
        <w:rPr>
          <w:rStyle w:val="a4"/>
        </w:rPr>
        <w:annotationRef/>
      </w:r>
      <w:r>
        <w:t xml:space="preserve">ДА, лимит бонусных </w:t>
      </w:r>
      <w:proofErr w:type="spellStart"/>
      <w:r>
        <w:t>токенов</w:t>
      </w:r>
      <w:proofErr w:type="spellEnd"/>
      <w:r>
        <w:t xml:space="preserve"> задан с учетом этой суммы</w:t>
      </w:r>
    </w:p>
  </w:comment>
  <w:comment w:id="33" w:author="Microsoft Office User" w:date="2018-08-03T14:22:00Z" w:initials="MOU">
    <w:p w14:paraId="37E5468E" w14:textId="77777777" w:rsidR="0067512E" w:rsidRDefault="0067512E">
      <w:pPr>
        <w:pStyle w:val="a5"/>
      </w:pPr>
      <w:r>
        <w:rPr>
          <w:rStyle w:val="a4"/>
        </w:rPr>
        <w:annotationRef/>
      </w:r>
      <w:r>
        <w:t>ДА, лимит задан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2522DC" w15:done="0"/>
  <w15:commentEx w15:paraId="73B738F2" w15:done="0"/>
  <w15:commentEx w15:paraId="571092C0" w15:done="0"/>
  <w15:commentEx w15:paraId="31DAACE3" w15:done="0"/>
  <w15:commentEx w15:paraId="2D2751D7" w15:done="0"/>
  <w15:commentEx w15:paraId="587B629F" w15:done="0"/>
  <w15:commentEx w15:paraId="10834C79" w15:done="0"/>
  <w15:commentEx w15:paraId="18198837" w15:done="0"/>
  <w15:commentEx w15:paraId="268B59AF" w15:done="0"/>
  <w15:commentEx w15:paraId="4AFC4ECA" w15:done="0"/>
  <w15:commentEx w15:paraId="4C676869" w15:done="0"/>
  <w15:commentEx w15:paraId="361D537F" w15:done="0"/>
  <w15:commentEx w15:paraId="1E18F054" w15:done="0"/>
  <w15:commentEx w15:paraId="3DC87B0A" w15:done="0"/>
  <w15:commentEx w15:paraId="4F251522" w15:done="0"/>
  <w15:commentEx w15:paraId="5CA8A5C5" w15:done="0"/>
  <w15:commentEx w15:paraId="4CEC7066" w15:done="0"/>
  <w15:commentEx w15:paraId="25A0E03C" w15:done="0"/>
  <w15:commentEx w15:paraId="27C715D8" w15:done="0"/>
  <w15:commentEx w15:paraId="1B9DD437" w15:done="0"/>
  <w15:commentEx w15:paraId="10E3062B" w15:done="0"/>
  <w15:commentEx w15:paraId="70705E55" w15:done="0"/>
  <w15:commentEx w15:paraId="21DFE45B" w15:done="0"/>
  <w15:commentEx w15:paraId="25484C1B" w15:done="0"/>
  <w15:commentEx w15:paraId="619C6180" w15:done="0"/>
  <w15:commentEx w15:paraId="47556675" w15:done="0"/>
  <w15:commentEx w15:paraId="3248731E" w15:done="0"/>
  <w15:commentEx w15:paraId="20750CDC" w15:done="0"/>
  <w15:commentEx w15:paraId="457B07EC" w15:done="0"/>
  <w15:commentEx w15:paraId="1BEBC4D3" w15:done="0"/>
  <w15:commentEx w15:paraId="3EEA8F32" w15:done="0"/>
  <w15:commentEx w15:paraId="47844203" w15:done="0"/>
  <w15:commentEx w15:paraId="37E5468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2522DC" w16cid:durableId="1F0EDED7"/>
  <w16cid:commentId w16cid:paraId="73B738F2" w16cid:durableId="1F0EDF02"/>
  <w16cid:commentId w16cid:paraId="571092C0" w16cid:durableId="1F0EDF33"/>
  <w16cid:commentId w16cid:paraId="31DAACE3" w16cid:durableId="1F0EDF3B"/>
  <w16cid:commentId w16cid:paraId="2D2751D7" w16cid:durableId="1F0EDF47"/>
  <w16cid:commentId w16cid:paraId="587B629F" w16cid:durableId="1F0EDF5C"/>
  <w16cid:commentId w16cid:paraId="10834C79" w16cid:durableId="1F0EDFA8"/>
  <w16cid:commentId w16cid:paraId="18198837" w16cid:durableId="1F0EE063"/>
  <w16cid:commentId w16cid:paraId="268B59AF" w16cid:durableId="1F0EDFB1"/>
  <w16cid:commentId w16cid:paraId="4AFC4ECA" w16cid:durableId="1F0EDFB8"/>
  <w16cid:commentId w16cid:paraId="4C676869" w16cid:durableId="1F0EE084"/>
  <w16cid:commentId w16cid:paraId="361D537F" w16cid:durableId="1F0EE06B"/>
  <w16cid:commentId w16cid:paraId="1E18F054" w16cid:durableId="1F0EE0A9"/>
  <w16cid:commentId w16cid:paraId="3DC87B0A" w16cid:durableId="1F0EE0B2"/>
  <w16cid:commentId w16cid:paraId="4F251522" w16cid:durableId="1F0EE0BB"/>
  <w16cid:commentId w16cid:paraId="5CA8A5C5" w16cid:durableId="1F0EE0A1"/>
  <w16cid:commentId w16cid:paraId="4CEC7066" w16cid:durableId="1F0EE0C3"/>
  <w16cid:commentId w16cid:paraId="25A0E03C" w16cid:durableId="1F0EE0CB"/>
  <w16cid:commentId w16cid:paraId="27C715D8" w16cid:durableId="1F0EE0D2"/>
  <w16cid:commentId w16cid:paraId="1B9DD437" w16cid:durableId="1F0EE24F"/>
  <w16cid:commentId w16cid:paraId="10E3062B" w16cid:durableId="1F0EE270"/>
  <w16cid:commentId w16cid:paraId="70705E55" w16cid:durableId="1F0EE277"/>
  <w16cid:commentId w16cid:paraId="21DFE45B" w16cid:durableId="1F0EE27F"/>
  <w16cid:commentId w16cid:paraId="25484C1B" w16cid:durableId="1F0EE2B7"/>
  <w16cid:commentId w16cid:paraId="619C6180" w16cid:durableId="1F0EE2C3"/>
  <w16cid:commentId w16cid:paraId="47556675" w16cid:durableId="1F0EE322"/>
  <w16cid:commentId w16cid:paraId="3248731E" w16cid:durableId="1F0EE307"/>
  <w16cid:commentId w16cid:paraId="20750CDC" w16cid:durableId="1F0EE362"/>
  <w16cid:commentId w16cid:paraId="457B07EC" w16cid:durableId="1F0EE33B"/>
  <w16cid:commentId w16cid:paraId="1BEBC4D3" w16cid:durableId="1F0EE343"/>
  <w16cid:commentId w16cid:paraId="3EEA8F32" w16cid:durableId="1F0EE376"/>
  <w16cid:commentId w16cid:paraId="47844203" w16cid:durableId="1F0EE386"/>
  <w16cid:commentId w16cid:paraId="37E5468E" w16cid:durableId="1F0EE3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73C6"/>
    <w:multiLevelType w:val="multilevel"/>
    <w:tmpl w:val="8236C6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9A00C6"/>
    <w:multiLevelType w:val="multilevel"/>
    <w:tmpl w:val="D95EA8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AF2942"/>
    <w:multiLevelType w:val="multilevel"/>
    <w:tmpl w:val="0AC803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FB177C"/>
    <w:multiLevelType w:val="multilevel"/>
    <w:tmpl w:val="32184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5D94FF2"/>
    <w:multiLevelType w:val="multilevel"/>
    <w:tmpl w:val="570E04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FDE17ED"/>
    <w:multiLevelType w:val="multilevel"/>
    <w:tmpl w:val="050E3F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EE3D3D"/>
    <w:multiLevelType w:val="multilevel"/>
    <w:tmpl w:val="30AEFB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AA7553A"/>
    <w:multiLevelType w:val="hybridMultilevel"/>
    <w:tmpl w:val="83420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A2236"/>
    <w:multiLevelType w:val="multilevel"/>
    <w:tmpl w:val="74462E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7234"/>
    <w:rsid w:val="003F12AF"/>
    <w:rsid w:val="00497F42"/>
    <w:rsid w:val="0063002F"/>
    <w:rsid w:val="0067512E"/>
    <w:rsid w:val="007147C5"/>
    <w:rsid w:val="007C0E89"/>
    <w:rsid w:val="00912E91"/>
    <w:rsid w:val="00D27234"/>
    <w:rsid w:val="00ED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A18CF"/>
  <w15:docId w15:val="{472F5C68-0187-4B81-B5EF-084E6088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7C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F12AF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3F12A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3F12A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F12A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F12A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F12A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F12AF"/>
    <w:rPr>
      <w:rFonts w:ascii="Times New Roman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D2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D20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6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2018-07-25T22:43:00Z</dcterms:created>
  <dcterms:modified xsi:type="dcterms:W3CDTF">2018-08-03T09:26:00Z</dcterms:modified>
</cp:coreProperties>
</file>