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Personalización y sus Límites</w:t>
      </w:r>
    </w:p>
    <w:p w:rsidR="00000000" w:rsidDel="00000000" w:rsidP="00000000" w:rsidRDefault="00000000" w:rsidRPr="00000000" w14:paraId="00000002">
      <w:pPr>
        <w:pStyle w:val="Subtitle"/>
        <w:jc w:val="center"/>
        <w:rPr/>
      </w:pPr>
      <w:bookmarkStart w:colFirst="0" w:colLast="0" w:name="_6dlzncrd9f8h" w:id="0"/>
      <w:bookmarkEnd w:id="0"/>
      <w:r w:rsidDel="00000000" w:rsidR="00000000" w:rsidRPr="00000000">
        <w:rPr>
          <w:rtl w:val="0"/>
        </w:rPr>
        <w:t xml:space="preserve">PrioritarIA</w:t>
      </w:r>
    </w:p>
    <w:p w:rsidR="00000000" w:rsidDel="00000000" w:rsidP="00000000" w:rsidRDefault="00000000" w:rsidRPr="00000000" w14:paraId="00000003">
      <w:pPr>
        <w:jc w:val="center"/>
        <w:rPr/>
      </w:pPr>
      <w:r w:rsidDel="00000000" w:rsidR="00000000" w:rsidRPr="00000000">
        <w:rPr>
          <w:rtl w:val="0"/>
        </w:rPr>
        <w:t xml:space="preserve">EIA - Anexo de Personalización y sus Límites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sz w:val="30"/>
          <w:szCs w:val="30"/>
          <w:rtl w:val="0"/>
        </w:rPr>
        <w:t xml:space="preserve">Índice</w:t>
      </w:r>
      <w:r w:rsidDel="00000000" w:rsidR="00000000" w:rsidRPr="00000000">
        <w:rPr>
          <w:rtl w:val="0"/>
        </w:rPr>
      </w:r>
    </w:p>
    <w:sdt>
      <w:sdtPr>
        <w:id w:val="-1355827227"/>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j2ph59duj6u">
            <w:r w:rsidDel="00000000" w:rsidR="00000000" w:rsidRPr="00000000">
              <w:rPr>
                <w:b w:val="1"/>
                <w:bCs w:val="1"/>
                <w:color w:val="000000"/>
                <w:u w:val="none"/>
                <w:rtl w:val="0"/>
              </w:rPr>
              <w:t xml:space="preserve">1. Grado de adaptación y personalización al usuario</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jc w:val="both"/>
            <w:rPr>
              <w:b w:val="1"/>
              <w:bCs w:val="1"/>
              <w:color w:val="000000"/>
              <w:u w:val="none"/>
            </w:rPr>
          </w:pPr>
          <w:hyperlink w:anchor="_1tgbm3kojzfe">
            <w:r w:rsidDel="00000000" w:rsidR="00000000" w:rsidRPr="00000000">
              <w:rPr>
                <w:b w:val="1"/>
                <w:bCs w:val="1"/>
                <w:color w:val="000000"/>
                <w:u w:val="none"/>
                <w:rtl w:val="0"/>
              </w:rPr>
              <w:t xml:space="preserve">2. Casos límite y peligrosos de adaptarse demasiado</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both"/>
            <w:rPr>
              <w:color w:val="000000"/>
              <w:u w:val="none"/>
            </w:rPr>
          </w:pPr>
          <w:hyperlink w:anchor="_fj4mf9wtrwj0">
            <w:r w:rsidDel="00000000" w:rsidR="00000000" w:rsidRPr="00000000">
              <w:rPr>
                <w:color w:val="000000"/>
                <w:u w:val="none"/>
                <w:rtl w:val="0"/>
              </w:rPr>
              <w:t xml:space="preserve">● Manipulación estratégica (“Gaming”)</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both"/>
            <w:rPr>
              <w:color w:val="000000"/>
              <w:u w:val="none"/>
            </w:rPr>
          </w:pPr>
          <w:hyperlink w:anchor="_nml4rvj5i5ul">
            <w:r w:rsidDel="00000000" w:rsidR="00000000" w:rsidRPr="00000000">
              <w:rPr>
                <w:color w:val="000000"/>
                <w:u w:val="none"/>
                <w:rtl w:val="0"/>
              </w:rPr>
              <w:t xml:space="preserve">● Brecha digital</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both"/>
            <w:rPr>
              <w:color w:val="000000"/>
              <w:u w:val="none"/>
            </w:rPr>
          </w:pPr>
          <w:hyperlink w:anchor="_ixxpow7cwru5">
            <w:r w:rsidDel="00000000" w:rsidR="00000000" w:rsidRPr="00000000">
              <w:rPr>
                <w:color w:val="000000"/>
                <w:u w:val="none"/>
                <w:rtl w:val="0"/>
              </w:rPr>
              <w:t xml:space="preserve">● El límite de la comparabilidad</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numPr>
          <w:ilvl w:val="0"/>
          <w:numId w:val="2"/>
        </w:numPr>
        <w:ind w:left="720" w:hanging="360"/>
        <w:jc w:val="both"/>
        <w:rPr>
          <w:b w:val="1"/>
          <w:bCs w:val="1"/>
          <w:sz w:val="24"/>
          <w:szCs w:val="24"/>
        </w:rPr>
      </w:pPr>
      <w:bookmarkStart w:colFirst="0" w:colLast="0" w:name="_oj2ph59duj6u" w:id="1"/>
      <w:bookmarkEnd w:id="1"/>
      <w:r w:rsidDel="00000000" w:rsidR="00000000" w:rsidRPr="00000000">
        <w:rPr>
          <w:b w:val="1"/>
          <w:bCs w:val="1"/>
          <w:sz w:val="24"/>
          <w:szCs w:val="24"/>
          <w:rtl w:val="0"/>
        </w:rPr>
        <w:t xml:space="preserve">Grado de adaptación y personalización al usuario</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ind w:firstLine="283.46456692913375"/>
        <w:jc w:val="both"/>
        <w:rPr/>
      </w:pPr>
      <w:r w:rsidDel="00000000" w:rsidR="00000000" w:rsidRPr="00000000">
        <w:rPr>
          <w:rtl w:val="0"/>
        </w:rPr>
        <w:t xml:space="preserve">En </w:t>
      </w:r>
      <w:r w:rsidDel="00000000" w:rsidR="00000000" w:rsidRPr="00000000">
        <w:rPr>
          <w:rtl w:val="0"/>
        </w:rPr>
        <w:t xml:space="preserve">PrioritarIA</w:t>
      </w:r>
      <w:r w:rsidDel="00000000" w:rsidR="00000000" w:rsidRPr="00000000">
        <w:rPr>
          <w:rtl w:val="0"/>
        </w:rPr>
        <w:t xml:space="preserve">, la personalización no se basa en adaptar lo que el sistema te muestra dependiendo de tus gustos o preferencias, sino que se basa en la adaptación del sistema al perfil de vulnerabilidad que presenta cada usuario. El modelo se adapta al historial del usuario calculando una puntuación de urgencia de forma dinámica, </w:t>
      </w:r>
      <w:r w:rsidDel="00000000" w:rsidR="00000000" w:rsidRPr="00000000">
        <w:rPr>
          <w:rtl w:val="0"/>
        </w:rPr>
        <w:t xml:space="preserve">reutilizando</w:t>
      </w:r>
      <w:r w:rsidDel="00000000" w:rsidR="00000000" w:rsidRPr="00000000">
        <w:rPr>
          <w:rtl w:val="0"/>
        </w:rPr>
        <w:t xml:space="preserve"> datos como por ejemplo declaraciones de ingresos, acreditaciones de discapacidad, informes médicos, otras ayudas ya recibidas, etc.</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ind w:firstLine="283.46456692913375"/>
        <w:jc w:val="both"/>
        <w:rPr/>
      </w:pPr>
      <w:r w:rsidDel="00000000" w:rsidR="00000000" w:rsidRPr="00000000">
        <w:rPr>
          <w:rtl w:val="0"/>
        </w:rPr>
        <w:t xml:space="preserve">Los outputs de nuestro modelo (es decir la posición en la cola de la ayuda que se solicita) serán radicalmente diferentes para diferentes usuarios, dado que nuestro sistema reordena las solicitudes basándose en la urgencia real calculada mediante múltiples variables (no solo el orden de llegada). Además, como el sistema mantiene una cola independiente para cada programa de ayuda, la priorización de un mismo usuario variará dependiendo de la ayuda específica que esté solicitando.</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1"/>
        <w:numPr>
          <w:ilvl w:val="0"/>
          <w:numId w:val="2"/>
        </w:numPr>
        <w:ind w:left="720" w:hanging="360"/>
        <w:jc w:val="both"/>
        <w:rPr>
          <w:b w:val="1"/>
          <w:bCs w:val="1"/>
          <w:sz w:val="24"/>
          <w:szCs w:val="24"/>
        </w:rPr>
      </w:pPr>
      <w:bookmarkStart w:colFirst="0" w:colLast="0" w:name="_1tgbm3kojzfe" w:id="2"/>
      <w:bookmarkEnd w:id="2"/>
      <w:r w:rsidDel="00000000" w:rsidR="00000000" w:rsidRPr="00000000">
        <w:rPr>
          <w:b w:val="1"/>
          <w:bCs w:val="1"/>
          <w:sz w:val="24"/>
          <w:szCs w:val="24"/>
          <w:rtl w:val="0"/>
        </w:rPr>
        <w:t xml:space="preserve">Casos límite y peligrosos de adaptarse demasiado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ind w:firstLine="283.46456692913375"/>
        <w:jc w:val="both"/>
        <w:rPr/>
      </w:pPr>
      <w:r w:rsidDel="00000000" w:rsidR="00000000" w:rsidRPr="00000000">
        <w:rPr>
          <w:rtl w:val="0"/>
        </w:rPr>
        <w:t xml:space="preserve">La adaptación excesiva al perfil de vulnerabilidad del usuario conlleva riesgos éticos significativos, generando casos límite que pueden causar situaciones de exclusión injustas. Los principales desafíos que hemos identificado son los siguientes: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numPr>
          <w:ilvl w:val="0"/>
          <w:numId w:val="1"/>
        </w:numPr>
        <w:ind w:left="720" w:hanging="360"/>
        <w:jc w:val="both"/>
        <w:rPr>
          <w:b w:val="1"/>
          <w:bCs w:val="1"/>
          <w:sz w:val="22"/>
          <w:szCs w:val="22"/>
        </w:rPr>
      </w:pPr>
      <w:bookmarkStart w:colFirst="0" w:colLast="0" w:name="_fj4mf9wtrwj0" w:id="3"/>
      <w:bookmarkEnd w:id="3"/>
      <w:r w:rsidDel="00000000" w:rsidR="00000000" w:rsidRPr="00000000">
        <w:rPr>
          <w:b w:val="1"/>
          <w:bCs w:val="1"/>
          <w:sz w:val="22"/>
          <w:szCs w:val="22"/>
          <w:rtl w:val="0"/>
        </w:rPr>
        <w:t xml:space="preserve">Manipulación estratégica (“</w:t>
      </w:r>
      <w:r w:rsidDel="00000000" w:rsidR="00000000" w:rsidRPr="00000000">
        <w:rPr>
          <w:b w:val="1"/>
          <w:bCs w:val="1"/>
          <w:i w:val="1"/>
          <w:iCs w:val="1"/>
          <w:sz w:val="22"/>
          <w:szCs w:val="22"/>
          <w:rtl w:val="0"/>
        </w:rPr>
        <w:t xml:space="preserve">Gaming</w:t>
      </w:r>
      <w:r w:rsidDel="00000000" w:rsidR="00000000" w:rsidRPr="00000000">
        <w:rPr>
          <w:b w:val="1"/>
          <w:bCs w:val="1"/>
          <w:sz w:val="22"/>
          <w:szCs w:val="22"/>
          <w:rtl w:val="0"/>
        </w:rPr>
        <w:t xml:space="preserve">”)</w:t>
      </w:r>
    </w:p>
    <w:p w:rsidR="00000000" w:rsidDel="00000000" w:rsidP="00000000" w:rsidRDefault="00000000" w:rsidRPr="00000000" w14:paraId="00000066">
      <w:pPr>
        <w:ind w:left="0" w:firstLine="283.46456692913375"/>
        <w:jc w:val="both"/>
        <w:rPr/>
      </w:pPr>
      <w:r w:rsidDel="00000000" w:rsidR="00000000" w:rsidRPr="00000000">
        <w:rPr>
          <w:rtl w:val="0"/>
        </w:rPr>
        <w:t xml:space="preserve">Existe el riesgo de que el modelo se adapte excesivamente de forma ingenua a los casos más extremos. Los solicitantes o los trabajadores sociales podrían aprender a exagerar o declarar determinadas circunstancias límite para así alterar el algoritmo. Además, como se reutiliza el perfil de vulnerabilidad de cada usuario para distintas ayudas, un “hackeo” o manipulación exitosa haría que dicho usuario subiera de posición en varios programas a la vez de forma injusta.</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ind w:left="0" w:firstLine="283.46456692913375"/>
        <w:jc w:val="both"/>
        <w:rPr/>
      </w:pPr>
      <w:r w:rsidDel="00000000" w:rsidR="00000000" w:rsidRPr="00000000">
        <w:rPr>
          <w:rtl w:val="0"/>
        </w:rPr>
        <w:t xml:space="preserve">Para mitigar este riesgo, PrioritarIA no es un sistema completamente autónomo, sino un sistema de soporte a la decisión. La resolución final la firma una persona trabajadora del ayuntamiento, pudiendo saltarse el orden propuesto si justifica que el sistema ha evaluado mal un caso límite. Además, las solicitudes se evaluarán mediante datos objetivos y documentación oficial verificable, limitando así casi completamente el margen para exagerar la situación de vulnerabilidad en los formularios.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2"/>
        <w:numPr>
          <w:ilvl w:val="0"/>
          <w:numId w:val="1"/>
        </w:numPr>
        <w:ind w:left="720" w:hanging="360"/>
        <w:jc w:val="both"/>
        <w:rPr>
          <w:b w:val="1"/>
          <w:bCs w:val="1"/>
          <w:sz w:val="22"/>
          <w:szCs w:val="22"/>
        </w:rPr>
      </w:pPr>
      <w:bookmarkStart w:colFirst="0" w:colLast="0" w:name="_nml4rvj5i5ul" w:id="4"/>
      <w:bookmarkEnd w:id="4"/>
      <w:r w:rsidDel="00000000" w:rsidR="00000000" w:rsidRPr="00000000">
        <w:rPr>
          <w:b w:val="1"/>
          <w:bCs w:val="1"/>
          <w:sz w:val="22"/>
          <w:szCs w:val="22"/>
          <w:rtl w:val="0"/>
        </w:rPr>
        <w:t xml:space="preserve">Brecha digital</w:t>
      </w:r>
    </w:p>
    <w:p w:rsidR="00000000" w:rsidDel="00000000" w:rsidP="00000000" w:rsidRDefault="00000000" w:rsidRPr="00000000" w14:paraId="0000006B">
      <w:pPr>
        <w:ind w:left="0" w:firstLine="283.46456692913375"/>
        <w:jc w:val="both"/>
        <w:rPr/>
      </w:pPr>
      <w:r w:rsidDel="00000000" w:rsidR="00000000" w:rsidRPr="00000000">
        <w:rPr>
          <w:rtl w:val="0"/>
        </w:rPr>
        <w:t xml:space="preserve">Si el modelo se personaliza dependiendo de los datos digitales aportados por los usuarios, penalizará a aquellos que no tengan los conocimientos suficientes para declarar correctamente su situación de forma digital. De esta forma, generarán menos indicios de urgencia para el algoritmo y podrían perder la prioridad injustamente frente a los usuarios mejor digitalizados, reforzando así la exclusión social que precisamente pretendemos reducir.</w:t>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ind w:left="0" w:firstLine="283.46456692913375"/>
        <w:jc w:val="both"/>
        <w:rPr/>
      </w:pPr>
      <w:r w:rsidDel="00000000" w:rsidR="00000000" w:rsidRPr="00000000">
        <w:rPr>
          <w:rtl w:val="0"/>
        </w:rPr>
        <w:t xml:space="preserve">Para evitar esto, PrioritarIA se integra directamente con los registros municipales (Servicios Sociales, ayuntamientos, etc.) para dar la posibilidad de extraer el perfil de vulnerabilidad de manera presencial con la ayuda de un profesional cualificado. De este modo, no se depende exclusivamente de la habilidad del usuario para rellenar formularios online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numPr>
          <w:ilvl w:val="0"/>
          <w:numId w:val="1"/>
        </w:numPr>
        <w:ind w:left="720" w:hanging="360"/>
        <w:jc w:val="both"/>
        <w:rPr>
          <w:b w:val="1"/>
          <w:bCs w:val="1"/>
          <w:sz w:val="22"/>
          <w:szCs w:val="22"/>
        </w:rPr>
      </w:pPr>
      <w:bookmarkStart w:colFirst="0" w:colLast="0" w:name="_ixxpow7cwru5" w:id="5"/>
      <w:bookmarkEnd w:id="5"/>
      <w:r w:rsidDel="00000000" w:rsidR="00000000" w:rsidRPr="00000000">
        <w:rPr>
          <w:b w:val="1"/>
          <w:bCs w:val="1"/>
          <w:sz w:val="22"/>
          <w:szCs w:val="22"/>
          <w:rtl w:val="0"/>
        </w:rPr>
        <w:t xml:space="preserve">El límite de la comparabilidad</w:t>
      </w:r>
    </w:p>
    <w:p w:rsidR="00000000" w:rsidDel="00000000" w:rsidP="00000000" w:rsidRDefault="00000000" w:rsidRPr="00000000" w14:paraId="00000070">
      <w:pPr>
        <w:ind w:left="0" w:firstLine="283.46456692913375"/>
        <w:jc w:val="both"/>
        <w:rPr/>
      </w:pPr>
      <w:r w:rsidDel="00000000" w:rsidR="00000000" w:rsidRPr="00000000">
        <w:rPr>
          <w:rtl w:val="0"/>
        </w:rPr>
        <w:t xml:space="preserve">Otro peligro de llevar la personalización al extremo sería intentar crear un “perfil de urgencia universal” que compare directamente necesidades de naturalezas muy diferentes. Obligar a un algoritmo a decidir matemáticamente si el riesgo de desahucio es más urgente que la falta de material escolar implica un juicio de valor muy subjetivo y peligroso. </w:t>
      </w:r>
    </w:p>
    <w:p w:rsidR="00000000" w:rsidDel="00000000" w:rsidP="00000000" w:rsidRDefault="00000000" w:rsidRPr="00000000" w14:paraId="00000071">
      <w:pPr>
        <w:ind w:left="0" w:firstLine="0"/>
        <w:jc w:val="both"/>
        <w:rPr/>
      </w:pPr>
      <w:r w:rsidDel="00000000" w:rsidR="00000000" w:rsidRPr="00000000">
        <w:rPr>
          <w:rtl w:val="0"/>
        </w:rPr>
      </w:r>
    </w:p>
    <w:p w:rsidR="00000000" w:rsidDel="00000000" w:rsidP="00000000" w:rsidRDefault="00000000" w:rsidRPr="00000000" w14:paraId="00000072">
      <w:pPr>
        <w:ind w:left="0" w:firstLine="283.46456692913375"/>
        <w:jc w:val="both"/>
        <w:rPr/>
      </w:pPr>
      <w:r w:rsidDel="00000000" w:rsidR="00000000" w:rsidRPr="00000000">
        <w:rPr>
          <w:rtl w:val="0"/>
        </w:rPr>
        <w:t xml:space="preserve">Para evitar este riesgo, como ya se especificó anteriormente, PrioritarIA limita directamente su personalización por diseño: el sistema mantiene una cola independiente para cada programa de ayudas. De esta manera, no se comprarán directamente necesidades de naturaleza muy distinta. </w:t>
      </w:r>
    </w:p>
    <w:p w:rsidR="00000000" w:rsidDel="00000000" w:rsidP="00000000" w:rsidRDefault="00000000" w:rsidRPr="00000000" w14:paraId="00000073">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