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Prise de notes et idées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Sources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Lien du cours + TP : 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https://docs.google.com/document/d/13Pjwz8OtJfaVUe2XHsB2TfaRWsTKc-9c-g7SqaU34Rk/edit?usp=sharing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Lien des notes suivantes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https://larevueia.fr/support-vector-machines-svm/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  <w:color w:val="44444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théorie : </w:t>
      </w:r>
    </w:p>
    <w:p w:rsidR="00000000" w:rsidDel="00000000" w:rsidP="00000000" w:rsidRDefault="00000000" w:rsidRPr="00000000" w14:paraId="0000001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Fonts w:ascii="Lora" w:cs="Lora" w:eastAsia="Lora" w:hAnsi="Lora"/>
          <w:color w:val="444444"/>
          <w:highlight w:val="white"/>
          <w:rtl w:val="0"/>
        </w:rPr>
        <w:t xml:space="preserve">Les SVM sont des classificateurs qui permettent de traiter des problèmes non linéaires en les reformulant en problèmes d’optimisation quadratique. Qui sont beaucoup plus faciles à résoudre. </w:t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Fonts w:ascii="Lora" w:cs="Lora" w:eastAsia="Lora" w:hAnsi="Lora"/>
          <w:color w:val="444444"/>
          <w:highlight w:val="white"/>
          <w:rtl w:val="0"/>
        </w:rPr>
        <w:t xml:space="preserve">Ces méthodes reposent sur deux idées clés : la notion de </w:t>
      </w:r>
      <w:r w:rsidDel="00000000" w:rsidR="00000000" w:rsidRPr="00000000">
        <w:rPr>
          <w:rFonts w:ascii="Lora" w:cs="Lora" w:eastAsia="Lora" w:hAnsi="Lora"/>
          <w:i w:val="1"/>
          <w:color w:val="222222"/>
          <w:highlight w:val="white"/>
          <w:rtl w:val="0"/>
        </w:rPr>
        <w:t xml:space="preserve">marge maximale</w:t>
      </w:r>
      <w:r w:rsidDel="00000000" w:rsidR="00000000" w:rsidRPr="00000000">
        <w:rPr>
          <w:rFonts w:ascii="Lora" w:cs="Lora" w:eastAsia="Lora" w:hAnsi="Lora"/>
          <w:color w:val="444444"/>
          <w:highlight w:val="white"/>
          <w:rtl w:val="0"/>
        </w:rPr>
        <w:t xml:space="preserve"> et la notion de </w:t>
      </w:r>
      <w:r w:rsidDel="00000000" w:rsidR="00000000" w:rsidRPr="00000000">
        <w:rPr>
          <w:rFonts w:ascii="Lora" w:cs="Lora" w:eastAsia="Lora" w:hAnsi="Lora"/>
          <w:i w:val="1"/>
          <w:color w:val="222222"/>
          <w:highlight w:val="white"/>
          <w:rtl w:val="0"/>
        </w:rPr>
        <w:t xml:space="preserve">fonction noyau</w:t>
      </w:r>
      <w:r w:rsidDel="00000000" w:rsidR="00000000" w:rsidRPr="00000000">
        <w:rPr>
          <w:rFonts w:ascii="Lora" w:cs="Lora" w:eastAsia="Lora" w:hAnsi="Lora"/>
          <w:color w:val="44444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Fonts w:ascii="Lora" w:cs="Lora" w:eastAsia="Lora" w:hAnsi="Lora"/>
          <w:color w:val="444444"/>
          <w:highlight w:val="white"/>
          <w:rtl w:val="0"/>
        </w:rPr>
        <w:t xml:space="preserve">, les SVM sont un ensemble de techniques d’apprentissage supervisé qui ont pour objectif de trouver, dans un espace de dimension N&gt;1, l’hyperplan qui divise au mieux un jeu de donnée en deux. Les SVM sont des séparateurs linéaires, c’est-à-dire que la frontière séparant les classes est une droite.</w:t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  <w:color w:val="444444"/>
          <w:sz w:val="14"/>
          <w:szCs w:val="14"/>
          <w:highlight w:val="white"/>
        </w:rPr>
      </w:pPr>
      <w:r w:rsidDel="00000000" w:rsidR="00000000" w:rsidRPr="00000000">
        <w:rPr>
          <w:rFonts w:ascii="Lora" w:cs="Lora" w:eastAsia="Lora" w:hAnsi="Lora"/>
          <w:color w:val="444444"/>
          <w:highlight w:val="white"/>
          <w:rtl w:val="0"/>
        </w:rPr>
        <w:t xml:space="preserve">Nous avons ci-dessus un exemple d’hyperplan séparateur pour N=2. H1 ne sépare pas correctement le jeu de donnée; H2 le sépare bien mais pas de façon optimale; H3 sépare le jeu de données avec la marge maximale.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831850</wp:posOffset>
            </wp:positionH>
            <wp:positionV relativeFrom="paragraph">
              <wp:posOffset>272313</wp:posOffset>
            </wp:positionV>
            <wp:extent cx="3380258" cy="30321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258" cy="303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Fonts w:ascii="Lora" w:cs="Lora" w:eastAsia="Lora" w:hAnsi="Lora"/>
          <w:color w:val="444444"/>
          <w:highlight w:val="white"/>
          <w:rtl w:val="0"/>
        </w:rPr>
        <w:t xml:space="preserve">Lignes 145 à 250 Exemple de manipulation des données diabète avec régression linéaire et SVC (= ressemblant fortement à SVM) : </w:t>
      </w:r>
      <w:hyperlink r:id="rId9">
        <w:r w:rsidDel="00000000" w:rsidR="00000000" w:rsidRPr="00000000">
          <w:rPr>
            <w:rFonts w:ascii="Lora" w:cs="Lora" w:eastAsia="Lora" w:hAnsi="Lora"/>
            <w:color w:val="1155cc"/>
            <w:highlight w:val="white"/>
            <w:u w:val="single"/>
            <w:rtl w:val="0"/>
          </w:rPr>
          <w:t xml:space="preserve">https://github.com/WangLiuying/Python-scripts/blob/2760f2a23ed384688edf3e2774378ad8331e6cef/ReadingNotes/Python%E6%95%B0%E6%8D%AE%E5%88%86%E6%9E%90%E5%AE%9E%E6%88%98/sklearn_learning.py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Fonts w:ascii="Lora" w:cs="Lora" w:eastAsia="Lora" w:hAnsi="Lora"/>
          <w:color w:val="444444"/>
          <w:highlight w:val="white"/>
          <w:rtl w:val="0"/>
        </w:rPr>
        <w:t xml:space="preserve">TP OpenClassrooms SVM : </w:t>
      </w:r>
      <w:hyperlink r:id="rId10">
        <w:r w:rsidDel="00000000" w:rsidR="00000000" w:rsidRPr="00000000">
          <w:rPr>
            <w:rFonts w:ascii="Lora" w:cs="Lora" w:eastAsia="Lora" w:hAnsi="Lora"/>
            <w:color w:val="1155cc"/>
            <w:highlight w:val="white"/>
            <w:u w:val="single"/>
            <w:rtl w:val="0"/>
          </w:rPr>
          <w:t xml:space="preserve">https://openclassrooms.com/fr/courses/4444646-entrainez-un-modele-predictif-lineaire/4507851-tp-entrainez-une-regression-logistique-et-une-svm-lineaire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Fonts w:ascii="Lora" w:cs="Lora" w:eastAsia="Lora" w:hAnsi="Lora"/>
          <w:color w:val="444444"/>
          <w:highlight w:val="white"/>
          <w:rtl w:val="0"/>
        </w:rPr>
        <w:t xml:space="preserve">Exemple de codes sur la base de données diabète :</w:t>
      </w:r>
    </w:p>
    <w:p w:rsidR="00000000" w:rsidDel="00000000" w:rsidP="00000000" w:rsidRDefault="00000000" w:rsidRPr="00000000" w14:paraId="00000041">
      <w:pPr>
        <w:rPr>
          <w:rFonts w:ascii="Lora" w:cs="Lora" w:eastAsia="Lora" w:hAnsi="Lora"/>
          <w:color w:val="444444"/>
          <w:highlight w:val="white"/>
        </w:rPr>
      </w:pPr>
      <w:hyperlink r:id="rId11">
        <w:r w:rsidDel="00000000" w:rsidR="00000000" w:rsidRPr="00000000">
          <w:rPr>
            <w:rFonts w:ascii="Lora" w:cs="Lora" w:eastAsia="Lora" w:hAnsi="Lora"/>
            <w:color w:val="1155cc"/>
            <w:highlight w:val="white"/>
            <w:u w:val="single"/>
            <w:rtl w:val="0"/>
          </w:rPr>
          <w:t xml:space="preserve">https://scikit-learn.org/stable/modules/generated/sklearn.datasets.load_diabetes.html#examples-using-sklearn-datasets-load-diabetes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Fonts w:ascii="Lora" w:cs="Lora" w:eastAsia="Lora" w:hAnsi="Lora"/>
          <w:color w:val="444444"/>
          <w:highlight w:val="white"/>
          <w:rtl w:val="0"/>
        </w:rPr>
        <w:t xml:space="preserve">SVM de sickit learn à utiliser , à tester et à comparer : Dire  quel sera le meilleur modèle pour nos données.  </w:t>
      </w:r>
    </w:p>
    <w:p w:rsidR="00000000" w:rsidDel="00000000" w:rsidP="00000000" w:rsidRDefault="00000000" w:rsidRPr="00000000" w14:paraId="00000048">
      <w:pPr>
        <w:rPr>
          <w:rFonts w:ascii="Lora" w:cs="Lora" w:eastAsia="Lora" w:hAnsi="Lora"/>
          <w:color w:val="444444"/>
          <w:highlight w:val="white"/>
        </w:rPr>
      </w:pPr>
      <w:hyperlink r:id="rId12">
        <w:r w:rsidDel="00000000" w:rsidR="00000000" w:rsidRPr="00000000">
          <w:rPr>
            <w:rFonts w:ascii="Lora" w:cs="Lora" w:eastAsia="Lora" w:hAnsi="Lora"/>
            <w:color w:val="1155cc"/>
            <w:highlight w:val="white"/>
            <w:u w:val="single"/>
            <w:rtl w:val="0"/>
          </w:rPr>
          <w:t xml:space="preserve">https://scikit-learn.org/stable/modules/classes.html?highlight=svm#module-sklearn.svm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Fonts w:ascii="Lora" w:cs="Lora" w:eastAsia="Lora" w:hAnsi="Lora"/>
          <w:color w:val="444444"/>
          <w:highlight w:val="white"/>
          <w:rtl w:val="0"/>
        </w:rPr>
        <w:t xml:space="preserve">Test de tous les SVM  de scikit learn sur la dabatase de diabètes : </w:t>
      </w:r>
    </w:p>
    <w:p w:rsidR="00000000" w:rsidDel="00000000" w:rsidP="00000000" w:rsidRDefault="00000000" w:rsidRPr="00000000" w14:paraId="0000004B">
      <w:pPr>
        <w:rPr>
          <w:rFonts w:ascii="Lora" w:cs="Lora" w:eastAsia="Lora" w:hAnsi="Lora"/>
          <w:color w:val="444444"/>
          <w:highlight w:val="white"/>
        </w:rPr>
      </w:pPr>
      <w:hyperlink r:id="rId13">
        <w:r w:rsidDel="00000000" w:rsidR="00000000" w:rsidRPr="00000000">
          <w:rPr>
            <w:rFonts w:ascii="Lora" w:cs="Lora" w:eastAsia="Lora" w:hAnsi="Lora"/>
            <w:color w:val="1155cc"/>
            <w:highlight w:val="white"/>
            <w:u w:val="single"/>
            <w:rtl w:val="0"/>
          </w:rPr>
          <w:t xml:space="preserve">https://github.com/bhishanpdl/CS_ML_DL_Courses/blob/2fb4ccd42cd94b0ad639ab09f981775c4f8c829d/Machine_Learning_Univ_Course_(2017Fall)/Homeworks/hw07/dev/prac/dev/diabetes/diabetes_svm.py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Fonts w:ascii="Lora" w:cs="Lora" w:eastAsia="Lora" w:hAnsi="Lora"/>
          <w:color w:val="444444"/>
          <w:highlight w:val="white"/>
          <w:rtl w:val="0"/>
        </w:rPr>
        <w:t xml:space="preserve">Exemple de notbook pour tester plusieurs model sur les données de diabete et savoir les résultats et évaluation des différents models : </w:t>
      </w:r>
      <w:hyperlink r:id="rId14">
        <w:r w:rsidDel="00000000" w:rsidR="00000000" w:rsidRPr="00000000">
          <w:rPr>
            <w:rFonts w:ascii="Lora" w:cs="Lora" w:eastAsia="Lora" w:hAnsi="Lora"/>
            <w:color w:val="1155cc"/>
            <w:highlight w:val="white"/>
            <w:u w:val="single"/>
            <w:rtl w:val="0"/>
          </w:rPr>
          <w:t xml:space="preserve">https://github.com/yonsei-gsi-bigdata-2020-fall/Main/blob/87570d62440e3bc94c69985ec74b72fce804afe1/practice/week-07/W07_2_regression.ipynb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Fonts w:ascii="Lora" w:cs="Lora" w:eastAsia="Lora" w:hAnsi="Lora"/>
          <w:color w:val="444444"/>
          <w:highlight w:val="white"/>
          <w:rtl w:val="0"/>
        </w:rPr>
        <w:t xml:space="preserve">Exemple de présentation des données :</w:t>
      </w:r>
    </w:p>
    <w:p w:rsidR="00000000" w:rsidDel="00000000" w:rsidP="00000000" w:rsidRDefault="00000000" w:rsidRPr="00000000" w14:paraId="00000051">
      <w:pPr>
        <w:rPr>
          <w:rFonts w:ascii="Lora" w:cs="Lora" w:eastAsia="Lora" w:hAnsi="Lora"/>
          <w:color w:val="444444"/>
          <w:highlight w:val="white"/>
        </w:rPr>
      </w:pPr>
      <w:hyperlink r:id="rId15">
        <w:r w:rsidDel="00000000" w:rsidR="00000000" w:rsidRPr="00000000">
          <w:rPr>
            <w:rFonts w:ascii="Lora" w:cs="Lora" w:eastAsia="Lora" w:hAnsi="Lora"/>
            <w:color w:val="1155cc"/>
            <w:highlight w:val="white"/>
            <w:u w:val="single"/>
            <w:rtl w:val="0"/>
          </w:rPr>
          <w:t xml:space="preserve">https://github.com/khanhhuy288/ML-Diabetes-Classification/blob/master/Diabetes%20Analysis.ipynb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ora" w:cs="Lora" w:eastAsia="Lora" w:hAnsi="Lora"/>
          <w:color w:val="44444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ikit-learn.org/stable/modules/generated/sklearn.datasets.load_diabetes.html#examples-using-sklearn-datasets-load-diabetes" TargetMode="External"/><Relationship Id="rId10" Type="http://schemas.openxmlformats.org/officeDocument/2006/relationships/hyperlink" Target="https://openclassrooms.com/fr/courses/4444646-entrainez-un-modele-predictif-lineaire/4507851-tp-entrainez-une-regression-logistique-et-une-svm-lineaire" TargetMode="External"/><Relationship Id="rId13" Type="http://schemas.openxmlformats.org/officeDocument/2006/relationships/hyperlink" Target="https://github.com/bhishanpdl/CS_ML_DL_Courses/blob/2fb4ccd42cd94b0ad639ab09f981775c4f8c829d/Machine_Learning_Univ_Course_(2017Fall)/Homeworks/hw07/dev/prac/dev/diabetes/diabetes_svm.py" TargetMode="External"/><Relationship Id="rId12" Type="http://schemas.openxmlformats.org/officeDocument/2006/relationships/hyperlink" Target="https://scikit-learn.org/stable/modules/classes.html?highlight=svm#module-sklearn.sv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angLiuying/Python-scripts/blob/2760f2a23ed384688edf3e2774378ad8331e6cef/ReadingNotes/Python%E6%95%B0%E6%8D%AE%E5%88%86%E6%9E%90%E5%AE%9E%E6%88%98/sklearn_learning.py" TargetMode="External"/><Relationship Id="rId15" Type="http://schemas.openxmlformats.org/officeDocument/2006/relationships/hyperlink" Target="https://github.com/khanhhuy288/ML-Diabetes-Classification/blob/master/Diabetes%20Analysis.ipynb" TargetMode="External"/><Relationship Id="rId14" Type="http://schemas.openxmlformats.org/officeDocument/2006/relationships/hyperlink" Target="https://github.com/yonsei-gsi-bigdata-2020-fall/Main/blob/87570d62440e3bc94c69985ec74b72fce804afe1/practice/week-07/W07_2_regression.ipynb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3Pjwz8OtJfaVUe2XHsB2TfaRWsTKc-9c-g7SqaU34Rk/edit?usp=sharing" TargetMode="External"/><Relationship Id="rId7" Type="http://schemas.openxmlformats.org/officeDocument/2006/relationships/hyperlink" Target="https://larevueia.fr/support-vector-machines-sv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