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50"/>
              <w:left w:type="dxa" w:w="90"/>
              <w:bottom w:type="dxa" w:w="150"/>
              <w:right w:type="dxa" w:w="90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SITREP CGPP N° {{ numero }}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Riposte à la maladie à virus Ebola (virus Bundibugyo), 17e épidémie, République démocratique du Congo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9D8F0"/>
                <w:sz w:val="15"/>
                <w:szCs w:val="15"/>
              </w:rPr>
              <w:t xml:space="preserve">Données nationales au {{ date_donnees }} (SitRep n° {{ sitrep_national }})  |  Données CGPP du {{ periode_ops }}  |  Publié le {{ date_publication }}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0B0B0B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2C200" w:sz="4"/>
              <w:left w:val="single" w:color="F2C200" w:sz="4"/>
              <w:bottom w:val="single" w:color="F2C200" w:sz="4"/>
              <w:right w:val="single" w:color="F2C200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0B0B"/>
                <w:sz w:val="16"/>
                <w:szCs w:val="16"/>
              </w:rPr>
              <w:t xml:space="preserve">Sources et complétude : </w:t>
            </w:r>
            <w:r>
              <w:rPr>
                <w:rFonts w:ascii="Arial" w:cs="Arial" w:eastAsia="Arial" w:hAnsi="Arial"/>
                <w:color w:val="0B0B0B"/>
                <w:sz w:val="16"/>
                <w:szCs w:val="16"/>
              </w:rPr>
              <w:t xml:space="preserve">{{ completude_texte }}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0B0B0B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c>
          <w:tcPr>
            <w:tcW w:type="dxa" w:w="240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3F5F8" w:color="auto" w:val="clear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52514E"/>
                <w:sz w:val="15"/>
                <w:szCs w:val="15"/>
              </w:rPr>
              <w:t xml:space="preserve">{{ t1.label }}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B0B0B"/>
                <w:sz w:val="30"/>
                <w:szCs w:val="30"/>
              </w:rPr>
              <w:t xml:space="preserve">{{ t1.valeur }}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2514E"/>
                <w:sz w:val="15"/>
                <w:szCs w:val="15"/>
              </w:rPr>
              <w:t xml:space="preserve">{{ t1.sous }}</w:t>
            </w:r>
          </w:p>
        </w:tc>
        <w:tc>
          <w:tcPr>
            <w:tcW w:type="dxa" w:w="240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3F5F8" w:color="auto" w:val="clear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52514E"/>
                <w:sz w:val="15"/>
                <w:szCs w:val="15"/>
              </w:rPr>
              <w:t xml:space="preserve">{{ t2.label }}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B0B0B"/>
                <w:sz w:val="30"/>
                <w:szCs w:val="30"/>
              </w:rPr>
              <w:t xml:space="preserve">{{ t2.valeur }}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2514E"/>
                <w:sz w:val="15"/>
                <w:szCs w:val="15"/>
              </w:rPr>
              <w:t xml:space="preserve">{{ t2.sous }}</w:t>
            </w:r>
          </w:p>
        </w:tc>
        <w:tc>
          <w:tcPr>
            <w:tcW w:type="dxa" w:w="240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3F5F8" w:color="auto" w:val="clear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52514E"/>
                <w:sz w:val="15"/>
                <w:szCs w:val="15"/>
              </w:rPr>
              <w:t xml:space="preserve">{{ t3.label }}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B0B0B"/>
                <w:sz w:val="30"/>
                <w:szCs w:val="30"/>
              </w:rPr>
              <w:t xml:space="preserve">{{ t3.valeur }}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2514E"/>
                <w:sz w:val="15"/>
                <w:szCs w:val="15"/>
              </w:rPr>
              <w:t xml:space="preserve">{{ t3.sous }}</w:t>
            </w:r>
          </w:p>
        </w:tc>
        <w:tc>
          <w:tcPr>
            <w:tcW w:type="dxa" w:w="240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3F5F8" w:color="auto" w:val="clear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52514E"/>
                <w:sz w:val="15"/>
                <w:szCs w:val="15"/>
              </w:rPr>
              <w:t xml:space="preserve">{{ t4.label }}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B0B0B"/>
                <w:sz w:val="30"/>
                <w:szCs w:val="30"/>
              </w:rPr>
              <w:t xml:space="preserve">{{ t4.valeur }}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2514E"/>
                <w:sz w:val="15"/>
                <w:szCs w:val="15"/>
              </w:rPr>
              <w:t xml:space="preserve">{{ t4.sous }}</w:t>
            </w:r>
          </w:p>
        </w:tc>
      </w:tr>
      <w:tr>
        <w:tc>
          <w:tcPr>
            <w:tcW w:type="dxa" w:w="240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3F5F8" w:color="auto" w:val="clear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52514E"/>
                <w:sz w:val="15"/>
                <w:szCs w:val="15"/>
              </w:rPr>
              <w:t xml:space="preserve">{{ t5.label }}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B0B0B"/>
                <w:sz w:val="30"/>
                <w:szCs w:val="30"/>
              </w:rPr>
              <w:t xml:space="preserve">{{ t5.valeur }}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2514E"/>
                <w:sz w:val="15"/>
                <w:szCs w:val="15"/>
              </w:rPr>
              <w:t xml:space="preserve">{{ t5.sous }}</w:t>
            </w:r>
          </w:p>
        </w:tc>
        <w:tc>
          <w:tcPr>
            <w:tcW w:type="dxa" w:w="240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3F5F8" w:color="auto" w:val="clear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52514E"/>
                <w:sz w:val="15"/>
                <w:szCs w:val="15"/>
              </w:rPr>
              <w:t xml:space="preserve">{{ t6.label }}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B0B0B"/>
                <w:sz w:val="30"/>
                <w:szCs w:val="30"/>
              </w:rPr>
              <w:t xml:space="preserve">{{ t6.valeur }}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2514E"/>
                <w:sz w:val="15"/>
                <w:szCs w:val="15"/>
              </w:rPr>
              <w:t xml:space="preserve">{{ t6.sous }}</w:t>
            </w:r>
          </w:p>
        </w:tc>
        <w:tc>
          <w:tcPr>
            <w:tcW w:type="dxa" w:w="240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3F5F8" w:color="auto" w:val="clear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52514E"/>
                <w:sz w:val="15"/>
                <w:szCs w:val="15"/>
              </w:rPr>
              <w:t xml:space="preserve">{{ t7.label }}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B0B0B"/>
                <w:sz w:val="30"/>
                <w:szCs w:val="30"/>
              </w:rPr>
              <w:t xml:space="preserve">{{ t7.valeur }}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2514E"/>
                <w:sz w:val="15"/>
                <w:szCs w:val="15"/>
              </w:rPr>
              <w:t xml:space="preserve">{{ t7.sous }}</w:t>
            </w:r>
          </w:p>
        </w:tc>
        <w:tc>
          <w:tcPr>
            <w:tcW w:type="dxa" w:w="2409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3F5F8" w:color="auto" w:val="clear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52514E"/>
                <w:sz w:val="15"/>
                <w:szCs w:val="15"/>
              </w:rPr>
              <w:t xml:space="preserve">{{ t8.label }}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B0B0B"/>
                <w:sz w:val="30"/>
                <w:szCs w:val="30"/>
              </w:rPr>
              <w:t xml:space="preserve">{{ t8.valeur }}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2514E"/>
                <w:sz w:val="15"/>
                <w:szCs w:val="15"/>
              </w:rPr>
              <w:t xml:space="preserve">{{ t8.sous }}</w:t>
            </w:r>
          </w:p>
        </w:tc>
      </w:tr>
    </w:tbl>
    <w:p>
      <w:pPr>
        <w:pStyle w:val="Heading1"/>
        <w:keepNext/>
        <w:spacing w:after="8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Messages clés</w:t>
      </w:r>
    </w:p>
    <w:p>
      <w:pPr>
        <w:spacing w:after="0" w:before="0"/>
      </w:pPr>
      <w:r>
        <w:rPr>
          <w:rFonts w:ascii="Arial" w:cs="Arial" w:eastAsia="Arial" w:hAnsi="Arial"/>
          <w:color w:val="FFFFFF"/>
          <w:sz w:val="4"/>
          <w:szCs w:val="4"/>
        </w:rPr>
        <w:t xml:space="preserve">{%p for m in messages %}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0B0B0B"/>
          <w:sz w:val="18"/>
          <w:szCs w:val="18"/>
        </w:rPr>
        <w:t xml:space="preserve">{{ m }}</w:t>
      </w:r>
    </w:p>
    <w:p>
      <w:pPr>
        <w:spacing w:after="0" w:before="0"/>
      </w:pPr>
      <w:r>
        <w:rPr>
          <w:rFonts w:ascii="Arial" w:cs="Arial" w:eastAsia="Arial" w:hAnsi="Arial"/>
          <w:color w:val="FFFFFF"/>
          <w:sz w:val="4"/>
          <w:szCs w:val="4"/>
        </w:rPr>
        <w:t xml:space="preserve">{%p endfor %}</w:t>
      </w:r>
    </w:p>
    <w:p>
      <w:pPr>
        <w:pStyle w:val="Heading1"/>
        <w:keepNext/>
        <w:spacing w:after="8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1. Situation épidémiologique nationale</w:t>
      </w:r>
    </w:p>
    <w:p>
      <w:pPr>
        <w:spacing w:after="80" w:before="0"/>
      </w:pPr>
      <w:r>
        <w:rPr>
          <w:rFonts w:ascii="Arial" w:cs="Arial" w:eastAsia="Arial" w:hAnsi="Arial"/>
          <w:color w:val="0B0B0B"/>
          <w:sz w:val="19"/>
          <w:szCs w:val="19"/>
        </w:rPr>
        <w:t xml:space="preserve">{{ texte_epi }}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0B0B0B"/>
          <w:sz w:val="19"/>
          <w:szCs w:val="19"/>
        </w:rPr>
        <w:t xml:space="preserve">{{ figure_rythme }}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52514E"/>
          <w:sz w:val="15"/>
          <w:szCs w:val="15"/>
        </w:rPr>
        <w:t xml:space="preserve">Figure 1. {{ legende_figure1 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000"/>
        <w:gridCol w:w="1000"/>
        <w:gridCol w:w="1000"/>
        <w:gridCol w:w="1000"/>
        <w:gridCol w:w="900"/>
        <w:gridCol w:w="900"/>
        <w:gridCol w:w="1000"/>
        <w:gridCol w:w="1538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Province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Nouveaux (24 h)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Cas cumulés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Hausse {{ j14 }} j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Hausse {{ jours }} j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Décès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Létalité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ZS touchées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Contacts vus (24 h)</w:t>
            </w:r>
          </w:p>
        </w:tc>
      </w:tr>
      <w:tr>
        <w:tc>
          <w:tcPr>
            <w:tcW w:type="dxa" w:w="9638"/>
            <w:gridSpan w:val="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0B0B"/>
                <w:sz w:val="4"/>
                <w:szCs w:val="4"/>
              </w:rPr>
              <w:t xml:space="preserve">{%tr for p in provinces %}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B0B0B"/>
                <w:sz w:val="17"/>
                <w:szCs w:val="17"/>
              </w:rPr>
              <w:t xml:space="preserve">{{ p.nom }}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B0B0B"/>
                <w:sz w:val="17"/>
                <w:szCs w:val="17"/>
              </w:rPr>
              <w:t xml:space="preserve">{{ p.nouveaux }}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B0B0B"/>
                <w:sz w:val="17"/>
                <w:szCs w:val="17"/>
              </w:rPr>
              <w:t xml:space="preserve">{{ p.cas }}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B0B0B"/>
                <w:sz w:val="17"/>
                <w:szCs w:val="17"/>
              </w:rPr>
              <w:t xml:space="preserve">{{ p.h14 }}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B0B0B"/>
                <w:sz w:val="17"/>
                <w:szCs w:val="17"/>
              </w:rPr>
              <w:t xml:space="preserve">{{ p.hausse }}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B0B0B"/>
                <w:sz w:val="17"/>
                <w:szCs w:val="17"/>
              </w:rPr>
              <w:t xml:space="preserve">{{ p.deces }}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B0B0B"/>
                <w:sz w:val="17"/>
                <w:szCs w:val="17"/>
              </w:rPr>
              <w:t xml:space="preserve">{{ p.letalite }}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B0B0B"/>
                <w:sz w:val="17"/>
                <w:szCs w:val="17"/>
              </w:rPr>
              <w:t xml:space="preserve">{{ p.zs }}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B0B0B"/>
                <w:sz w:val="17"/>
                <w:szCs w:val="17"/>
              </w:rPr>
              <w:t xml:space="preserve">{% cellbg p.couleur_contacts %}{{ p.contacts }}</w:t>
            </w:r>
          </w:p>
        </w:tc>
      </w:tr>
      <w:tr>
        <w:tc>
          <w:tcPr>
            <w:tcW w:type="dxa" w:w="9638"/>
            <w:gridSpan w:val="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0B0B"/>
                <w:sz w:val="4"/>
                <w:szCs w:val="4"/>
              </w:rPr>
              <w:t xml:space="preserve">{%tr endfor %}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0B0B"/>
                <w:sz w:val="17"/>
                <w:szCs w:val="17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0B0B"/>
                <w:sz w:val="17"/>
                <w:szCs w:val="17"/>
              </w:rPr>
              <w:t xml:space="preserve">{{ tot.nouveaux }}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0B0B"/>
                <w:sz w:val="17"/>
                <w:szCs w:val="17"/>
              </w:rPr>
              <w:t xml:space="preserve">{{ tot.cas }}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0B0B"/>
                <w:sz w:val="17"/>
                <w:szCs w:val="17"/>
              </w:rPr>
              <w:t xml:space="preserve">{{ tot.h14 }}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0B0B"/>
                <w:sz w:val="17"/>
                <w:szCs w:val="17"/>
              </w:rPr>
              <w:t xml:space="preserve">{{ tot.hausse }}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0B0B"/>
                <w:sz w:val="17"/>
                <w:szCs w:val="17"/>
              </w:rPr>
              <w:t xml:space="preserve">{{ tot.deces }}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0B0B"/>
                <w:sz w:val="17"/>
                <w:szCs w:val="17"/>
              </w:rPr>
              <w:t xml:space="preserve">{{ tot.letalite }}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0B0B"/>
                <w:sz w:val="17"/>
                <w:szCs w:val="17"/>
              </w:rPr>
              <w:t xml:space="preserve">{{ tot.zs }}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0B0B"/>
                <w:sz w:val="17"/>
                <w:szCs w:val="17"/>
              </w:rPr>
              <w:t xml:space="preserve">{{ tot.contacts }}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52514E"/>
          <w:sz w:val="15"/>
          <w:szCs w:val="15"/>
        </w:rPr>
        <w:t xml:space="preserve">{{ note_provinces }}</w:t>
      </w:r>
    </w:p>
    <w:p>
      <w:pPr>
        <w:pStyle w:val="Heading1"/>
        <w:keepNext/>
        <w:spacing w:after="8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2. Foyers et zones de santé du dispositif CGPP</w:t>
      </w:r>
    </w:p>
    <w:p>
      <w:pPr>
        <w:spacing w:after="80" w:before="0"/>
      </w:pPr>
      <w:r>
        <w:rPr>
          <w:rFonts w:ascii="Arial" w:cs="Arial" w:eastAsia="Arial" w:hAnsi="Arial"/>
          <w:color w:val="0B0B0B"/>
          <w:sz w:val="19"/>
          <w:szCs w:val="19"/>
        </w:rPr>
        <w:t xml:space="preserve">{{ texte_cgpp 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800"/>
        <w:gridCol w:w="1200"/>
        <w:gridCol w:w="1100"/>
        <w:gridCol w:w="1200"/>
        <w:gridCol w:w="1100"/>
        <w:gridCol w:w="1138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Zone de santé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Province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IP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Cas cumulés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Hausse ({{ jours }} j)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Nouveaux (24 h)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Décès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Létalité</w:t>
            </w:r>
          </w:p>
        </w:tc>
      </w:tr>
      <w:tr>
        <w:tc>
          <w:tcPr>
            <w:tcW w:type="dxa" w:w="9638"/>
            <w:gridSpan w:val="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0B0B"/>
                <w:sz w:val="4"/>
                <w:szCs w:val="4"/>
              </w:rPr>
              <w:t xml:space="preserve">{%tr for z in zs_cgpp %}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B0B0B"/>
                <w:sz w:val="17"/>
                <w:szCs w:val="17"/>
              </w:rPr>
              <w:t xml:space="preserve">{{ z.nom }}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B0B0B"/>
                <w:sz w:val="17"/>
                <w:szCs w:val="17"/>
              </w:rPr>
              <w:t xml:space="preserve">{{ z.province }}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B0B0B"/>
                <w:sz w:val="17"/>
                <w:szCs w:val="17"/>
              </w:rPr>
              <w:t xml:space="preserve">{{ z.ip }}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B0B0B"/>
                <w:sz w:val="17"/>
                <w:szCs w:val="17"/>
              </w:rPr>
              <w:t xml:space="preserve">{{ z.cas }}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B0B0B"/>
                <w:sz w:val="17"/>
                <w:szCs w:val="17"/>
              </w:rPr>
              <w:t xml:space="preserve">{% cellbg z.couleur_hausse %}{{ z.hausse }}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B0B0B"/>
                <w:sz w:val="17"/>
                <w:szCs w:val="17"/>
              </w:rPr>
              <w:t xml:space="preserve">{{ z.nouveaux }}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B0B0B"/>
                <w:sz w:val="17"/>
                <w:szCs w:val="17"/>
              </w:rPr>
              <w:t xml:space="preserve">{{ z.deces }}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B0B0B"/>
                <w:sz w:val="17"/>
                <w:szCs w:val="17"/>
              </w:rPr>
              <w:t xml:space="preserve">{{ z.letalite }}</w:t>
            </w:r>
          </w:p>
        </w:tc>
      </w:tr>
      <w:tr>
        <w:tc>
          <w:tcPr>
            <w:tcW w:type="dxa" w:w="9638"/>
            <w:gridSpan w:val="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0B0B"/>
                <w:sz w:val="4"/>
                <w:szCs w:val="4"/>
              </w:rPr>
              <w:t xml:space="preserve">{%tr endfor %}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0B0B"/>
                <w:sz w:val="17"/>
                <w:szCs w:val="17"/>
              </w:rPr>
              <w:t xml:space="preserve">Total ZS CGPP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0B0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0B0B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0B0B"/>
                <w:sz w:val="17"/>
                <w:szCs w:val="17"/>
              </w:rPr>
              <w:t xml:space="preserve">{{ tot_cgpp.cas }}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0B0B"/>
                <w:sz w:val="17"/>
                <w:szCs w:val="17"/>
              </w:rPr>
              <w:t xml:space="preserve">{{ tot_cgpp.hausse }}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0B0B"/>
                <w:sz w:val="17"/>
                <w:szCs w:val="17"/>
              </w:rPr>
              <w:t xml:space="preserve">{{ tot_cgpp.nouveaux }}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0B0B"/>
                <w:sz w:val="17"/>
                <w:szCs w:val="17"/>
              </w:rPr>
              <w:t xml:space="preserve">{{ tot_cgpp.deces }}</w:t>
            </w:r>
          </w:p>
        </w:tc>
        <w:tc>
          <w:tcPr>
            <w:tcW w:type="dxa" w:w="1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0B0B"/>
                <w:sz w:val="17"/>
                <w:szCs w:val="17"/>
              </w:rPr>
              <w:t xml:space="preserve">{{ tot_cgpp.letalite }}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52514E"/>
          <w:sz w:val="15"/>
          <w:szCs w:val="15"/>
        </w:rPr>
        <w:t xml:space="preserve">{{ note_cgpp }}</w:t>
      </w:r>
    </w:p>
    <w:p>
      <w:pPr>
        <w:spacing w:after="0" w:before="0"/>
      </w:pPr>
      <w:r>
        <w:rPr>
          <w:rFonts w:ascii="Arial" w:cs="Arial" w:eastAsia="Arial" w:hAnsi="Arial"/>
          <w:color w:val="FFFFFF"/>
          <w:sz w:val="4"/>
          <w:szCs w:val="4"/>
        </w:rPr>
        <w:t xml:space="preserve">{%p if notes_faits and notes_faits[0] %}</w:t>
      </w:r>
    </w:p>
    <w:p>
      <w:pPr>
        <w:pStyle w:val="Heading2"/>
        <w:keepNext/>
        <w:spacing w:after="4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Faits marquants</w:t>
      </w:r>
    </w:p>
    <w:p>
      <w:pPr>
        <w:spacing w:after="0" w:before="0"/>
      </w:pPr>
      <w:r>
        <w:rPr>
          <w:rFonts w:ascii="Arial" w:cs="Arial" w:eastAsia="Arial" w:hAnsi="Arial"/>
          <w:color w:val="FFFFFF"/>
          <w:sz w:val="4"/>
          <w:szCs w:val="4"/>
        </w:rPr>
        <w:t xml:space="preserve">{%p for n in notes_faits %}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0B0B0B"/>
          <w:sz w:val="18"/>
          <w:szCs w:val="18"/>
        </w:rPr>
        <w:t xml:space="preserve">{{ n }}</w:t>
      </w:r>
    </w:p>
    <w:p>
      <w:pPr>
        <w:spacing w:after="0" w:before="0"/>
      </w:pPr>
      <w:r>
        <w:rPr>
          <w:rFonts w:ascii="Arial" w:cs="Arial" w:eastAsia="Arial" w:hAnsi="Arial"/>
          <w:color w:val="FFFFFF"/>
          <w:sz w:val="4"/>
          <w:szCs w:val="4"/>
        </w:rPr>
        <w:t xml:space="preserve">{%p endfor %}</w:t>
      </w:r>
    </w:p>
    <w:p>
      <w:pPr>
        <w:spacing w:after="0" w:before="0"/>
      </w:pPr>
      <w:r>
        <w:rPr>
          <w:rFonts w:ascii="Arial" w:cs="Arial" w:eastAsia="Arial" w:hAnsi="Arial"/>
          <w:color w:val="FFFFFF"/>
          <w:sz w:val="4"/>
          <w:szCs w:val="4"/>
        </w:rPr>
        <w:t xml:space="preserve">{%p endif %}</w:t>
      </w:r>
    </w:p>
    <w:p>
      <w:pPr>
        <w:pStyle w:val="Heading1"/>
        <w:keepNext/>
        <w:spacing w:after="8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3. Riposte CGPP : données opérationnelles et activités</w:t>
      </w:r>
    </w:p>
    <w:p>
      <w:pPr>
        <w:pStyle w:val="Heading2"/>
        <w:keepNext/>
        <w:spacing w:after="4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3.1 Données opérationnelles consolidées des partenaires</w:t>
      </w:r>
    </w:p>
    <w:p>
      <w:pPr>
        <w:spacing w:after="80" w:before="0"/>
      </w:pPr>
      <w:r>
        <w:rPr>
          <w:rFonts w:ascii="Arial" w:cs="Arial" w:eastAsia="Arial" w:hAnsi="Arial"/>
          <w:color w:val="0B0B0B"/>
          <w:sz w:val="19"/>
          <w:szCs w:val="19"/>
        </w:rPr>
        <w:t xml:space="preserve">{{ texte_ops }}</w:t>
      </w:r>
    </w:p>
    <w:p>
      <w:pPr>
        <w:spacing w:after="0" w:before="0"/>
      </w:pPr>
      <w:r>
        <w:rPr>
          <w:rFonts w:ascii="Arial" w:cs="Arial" w:eastAsia="Arial" w:hAnsi="Arial"/>
          <w:color w:val="0B0B0B"/>
          <w:sz w:val="19"/>
          <w:szCs w:val="19"/>
        </w:rPr>
        <w:t xml:space="preserve">{{ marque_operations }}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52514E"/>
          <w:sz w:val="15"/>
          <w:szCs w:val="15"/>
        </w:rPr>
        <w:t xml:space="preserve">{{ note_ops }}</w:t>
      </w:r>
    </w:p>
    <w:p>
      <w:pPr>
        <w:pStyle w:val="Heading2"/>
        <w:keepNext/>
        <w:spacing w:after="4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3.2 Activités de la période</w:t>
      </w:r>
    </w:p>
    <w:p>
      <w:pPr>
        <w:spacing w:after="0" w:before="0"/>
      </w:pPr>
      <w:r>
        <w:rPr>
          <w:rFonts w:ascii="Arial" w:cs="Arial" w:eastAsia="Arial" w:hAnsi="Arial"/>
          <w:color w:val="FFFFFF"/>
          <w:sz w:val="4"/>
          <w:szCs w:val="4"/>
        </w:rPr>
        <w:t xml:space="preserve">{%p for n in notes_activites %}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0B0B0B"/>
          <w:sz w:val="18"/>
          <w:szCs w:val="18"/>
        </w:rPr>
        <w:t xml:space="preserve">{{ n }}</w:t>
      </w:r>
    </w:p>
    <w:p>
      <w:pPr>
        <w:spacing w:after="0" w:before="0"/>
      </w:pPr>
      <w:r>
        <w:rPr>
          <w:rFonts w:ascii="Arial" w:cs="Arial" w:eastAsia="Arial" w:hAnsi="Arial"/>
          <w:color w:val="FFFFFF"/>
          <w:sz w:val="4"/>
          <w:szCs w:val="4"/>
        </w:rPr>
        <w:t xml:space="preserve">{%p endfor %}</w:t>
      </w:r>
    </w:p>
    <w:p>
      <w:pPr>
        <w:pStyle w:val="Heading2"/>
        <w:keepNext/>
        <w:spacing w:after="4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3.3 Performance contre les cibles</w:t>
      </w:r>
    </w:p>
    <w:p>
      <w:pPr>
        <w:spacing w:after="80" w:before="0"/>
      </w:pPr>
      <w:r>
        <w:rPr>
          <w:rFonts w:ascii="Arial" w:cs="Arial" w:eastAsia="Arial" w:hAnsi="Arial"/>
          <w:color w:val="0B0B0B"/>
          <w:sz w:val="19"/>
          <w:szCs w:val="19"/>
        </w:rPr>
        <w:t xml:space="preserve">{{ texte_performance 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500"/>
        <w:gridCol w:w="1638"/>
        <w:gridCol w:w="1000"/>
        <w:gridCol w:w="16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Indicateur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Dernière valeur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Période et source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Cible DOS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Lecture</w:t>
            </w:r>
          </w:p>
        </w:tc>
      </w:tr>
      <w:tr>
        <w:tc>
          <w:tcPr>
            <w:tcW w:type="dxa" w:w="9638"/>
            <w:gridSpan w:val="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0B0B"/>
                <w:sz w:val="4"/>
                <w:szCs w:val="4"/>
              </w:rPr>
              <w:t xml:space="preserve">{%tr for i in indicateurs %}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B0B0B"/>
                <w:sz w:val="17"/>
                <w:szCs w:val="17"/>
              </w:rPr>
              <w:t xml:space="preserve">{{ i.id }}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B0B0B"/>
                <w:sz w:val="17"/>
                <w:szCs w:val="17"/>
              </w:rPr>
              <w:t xml:space="preserve">{{ i.libelle }}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B0B0B"/>
                <w:sz w:val="17"/>
                <w:szCs w:val="17"/>
              </w:rPr>
              <w:t xml:space="preserve">{{ i.valeur }}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B0B0B"/>
                <w:sz w:val="17"/>
                <w:szCs w:val="17"/>
              </w:rPr>
              <w:t xml:space="preserve">{{ i.periode }}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B0B0B"/>
                <w:sz w:val="17"/>
                <w:szCs w:val="17"/>
              </w:rPr>
              <w:t xml:space="preserve">{{ i.cible }}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B0B0B"/>
                <w:sz w:val="17"/>
                <w:szCs w:val="17"/>
              </w:rPr>
              <w:t xml:space="preserve">{% cellbg i.couleur %}{{ i.statut }}</w:t>
            </w:r>
          </w:p>
        </w:tc>
      </w:tr>
      <w:tr>
        <w:tc>
          <w:tcPr>
            <w:tcW w:type="dxa" w:w="9638"/>
            <w:gridSpan w:val="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0B0B"/>
                <w:sz w:val="4"/>
                <w:szCs w:val="4"/>
              </w:rPr>
              <w:t xml:space="preserve">{%tr endfor %}</w:t>
            </w:r>
          </w:p>
        </w:tc>
      </w:tr>
    </w:tbl>
    <w:p>
      <w:pPr>
        <w:pStyle w:val="Heading1"/>
        <w:keepNext/>
        <w:spacing w:after="8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4. Sécurité, défis et actions prioritaires</w:t>
      </w:r>
    </w:p>
    <w:p>
      <w:pPr>
        <w:pStyle w:val="Heading2"/>
        <w:keepNext/>
        <w:spacing w:after="4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Sécurité et accès</w:t>
      </w:r>
    </w:p>
    <w:p>
      <w:pPr>
        <w:spacing w:after="0" w:before="0"/>
      </w:pPr>
      <w:r>
        <w:rPr>
          <w:rFonts w:ascii="Arial" w:cs="Arial" w:eastAsia="Arial" w:hAnsi="Arial"/>
          <w:color w:val="FFFFFF"/>
          <w:sz w:val="4"/>
          <w:szCs w:val="4"/>
        </w:rPr>
        <w:t xml:space="preserve">{%p for n in notes_secu %}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0B0B0B"/>
          <w:sz w:val="18"/>
          <w:szCs w:val="18"/>
        </w:rPr>
        <w:t xml:space="preserve">{{ n }}</w:t>
      </w:r>
    </w:p>
    <w:p>
      <w:pPr>
        <w:spacing w:after="0" w:before="0"/>
      </w:pPr>
      <w:r>
        <w:rPr>
          <w:rFonts w:ascii="Arial" w:cs="Arial" w:eastAsia="Arial" w:hAnsi="Arial"/>
          <w:color w:val="FFFFFF"/>
          <w:sz w:val="4"/>
          <w:szCs w:val="4"/>
        </w:rPr>
        <w:t xml:space="preserve">{%p endfor %}</w:t>
      </w:r>
    </w:p>
    <w:p>
      <w:pPr>
        <w:pStyle w:val="Heading2"/>
        <w:keepNext/>
        <w:spacing w:after="4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Défis</w:t>
      </w:r>
    </w:p>
    <w:p>
      <w:pPr>
        <w:spacing w:after="0" w:before="0"/>
      </w:pPr>
      <w:r>
        <w:rPr>
          <w:rFonts w:ascii="Arial" w:cs="Arial" w:eastAsia="Arial" w:hAnsi="Arial"/>
          <w:color w:val="FFFFFF"/>
          <w:sz w:val="4"/>
          <w:szCs w:val="4"/>
        </w:rPr>
        <w:t xml:space="preserve">{%p for n in notes_defis %}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0B0B0B"/>
          <w:sz w:val="18"/>
          <w:szCs w:val="18"/>
        </w:rPr>
        <w:t xml:space="preserve">{{ n }}</w:t>
      </w:r>
    </w:p>
    <w:p>
      <w:pPr>
        <w:spacing w:after="0" w:before="0"/>
      </w:pPr>
      <w:r>
        <w:rPr>
          <w:rFonts w:ascii="Arial" w:cs="Arial" w:eastAsia="Arial" w:hAnsi="Arial"/>
          <w:color w:val="FFFFFF"/>
          <w:sz w:val="4"/>
          <w:szCs w:val="4"/>
        </w:rPr>
        <w:t xml:space="preserve">{%p endfor %}</w:t>
      </w:r>
    </w:p>
    <w:p>
      <w:pPr>
        <w:pStyle w:val="Heading2"/>
        <w:keepNext/>
        <w:spacing w:after="4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Actions prioritaires</w:t>
      </w:r>
    </w:p>
    <w:p>
      <w:pPr>
        <w:spacing w:after="0" w:before="0"/>
      </w:pPr>
      <w:r>
        <w:rPr>
          <w:rFonts w:ascii="Arial" w:cs="Arial" w:eastAsia="Arial" w:hAnsi="Arial"/>
          <w:color w:val="FFFFFF"/>
          <w:sz w:val="4"/>
          <w:szCs w:val="4"/>
        </w:rPr>
        <w:t xml:space="preserve">{%p for n in notes_actions %}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0B0B0B"/>
          <w:sz w:val="18"/>
          <w:szCs w:val="18"/>
        </w:rPr>
        <w:t xml:space="preserve">{{ n }}</w:t>
      </w:r>
    </w:p>
    <w:p>
      <w:pPr>
        <w:spacing w:after="0" w:before="0"/>
      </w:pPr>
      <w:r>
        <w:rPr>
          <w:rFonts w:ascii="Arial" w:cs="Arial" w:eastAsia="Arial" w:hAnsi="Arial"/>
          <w:color w:val="FFFFFF"/>
          <w:sz w:val="4"/>
          <w:szCs w:val="4"/>
        </w:rPr>
        <w:t xml:space="preserve">{%p endfor %}</w:t>
      </w:r>
    </w:p>
    <w:p>
      <w:pPr>
        <w:pStyle w:val="Heading1"/>
        <w:keepNext/>
        <w:spacing w:after="8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5. Autres épidémies dans les zones d'intervention</w:t>
      </w:r>
    </w:p>
    <w:p>
      <w:pPr>
        <w:spacing w:after="80" w:before="0"/>
      </w:pPr>
      <w:r>
        <w:rPr>
          <w:rFonts w:ascii="Arial" w:cs="Arial" w:eastAsia="Arial" w:hAnsi="Arial"/>
          <w:color w:val="0B0B0B"/>
          <w:sz w:val="19"/>
          <w:szCs w:val="19"/>
        </w:rPr>
        <w:t xml:space="preserve">{{ texte_epidemies 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50"/>
        <w:gridCol w:w="1100"/>
        <w:gridCol w:w="1000"/>
        <w:gridCol w:w="2500"/>
        <w:gridCol w:w="2988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Maladie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Province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Cas (décès)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ZS notifiantes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ZS CGPP concernées</w:t>
            </w:r>
          </w:p>
        </w:tc>
        <w:tc>
          <w:tcPr>
            <w:tcW w:type="dxa" w:w="2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Cas suspects référés par les RECO CGPP</w:t>
            </w:r>
          </w:p>
        </w:tc>
      </w:tr>
      <w:tr>
        <w:tc>
          <w:tcPr>
            <w:tcW w:type="dxa" w:w="9638"/>
            <w:gridSpan w:val="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0B0B"/>
                <w:sz w:val="4"/>
                <w:szCs w:val="4"/>
              </w:rPr>
              <w:t xml:space="preserve">{%tr for e in epidemies %}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B0B0B"/>
                <w:sz w:val="17"/>
                <w:szCs w:val="17"/>
              </w:rPr>
              <w:t xml:space="preserve">{{ e.maladie }}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B0B0B"/>
                <w:sz w:val="17"/>
                <w:szCs w:val="17"/>
              </w:rPr>
              <w:t xml:space="preserve">{{ e.province }}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B0B0B"/>
                <w:sz w:val="17"/>
                <w:szCs w:val="17"/>
              </w:rPr>
              <w:t xml:space="preserve">{{ e.cas }}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B0B0B"/>
                <w:sz w:val="17"/>
                <w:szCs w:val="17"/>
              </w:rPr>
              <w:t xml:space="preserve">{{ e.zs }}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B0B0B"/>
                <w:sz w:val="17"/>
                <w:szCs w:val="17"/>
              </w:rPr>
              <w:t xml:space="preserve">{{ e.cgpp }}</w:t>
            </w:r>
          </w:p>
        </w:tc>
        <w:tc>
          <w:tcPr>
            <w:tcW w:type="dxa" w:w="2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B0B0B"/>
                <w:sz w:val="17"/>
                <w:szCs w:val="17"/>
              </w:rPr>
              <w:t xml:space="preserve">{{ e.ref }}</w:t>
            </w:r>
          </w:p>
        </w:tc>
      </w:tr>
      <w:tr>
        <w:tc>
          <w:tcPr>
            <w:tcW w:type="dxa" w:w="9638"/>
            <w:gridSpan w:val="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0B0B"/>
                <w:sz w:val="4"/>
                <w:szCs w:val="4"/>
              </w:rPr>
              <w:t xml:space="preserve">{%tr endfor %}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i/>
          <w:iCs/>
          <w:color w:val="52514E"/>
          <w:sz w:val="15"/>
          <w:szCs w:val="15"/>
        </w:rPr>
        <w:t xml:space="preserve">{{ note_epidemies }}</w:t>
      </w:r>
    </w:p>
    <w:p>
      <w:pPr>
        <w:pStyle w:val="Heading1"/>
        <w:keepNext/>
        <w:spacing w:after="8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6. Suivi des points d'action des réunions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38"/>
        <w:gridCol w:w="1500"/>
        <w:gridCol w:w="1100"/>
        <w:gridCol w:w="12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Réunion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Point d'action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Responsable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Échéance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Statut</w:t>
            </w:r>
          </w:p>
        </w:tc>
      </w:tr>
      <w:tr>
        <w:tc>
          <w:tcPr>
            <w:tcW w:type="dxa" w:w="9638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0B0B"/>
                <w:sz w:val="4"/>
                <w:szCs w:val="4"/>
              </w:rPr>
              <w:t xml:space="preserve">{%tr for a in actions %}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B0B0B"/>
                <w:sz w:val="17"/>
                <w:szCs w:val="17"/>
              </w:rPr>
              <w:t xml:space="preserve">{{ a.reunion }}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0B0B0B"/>
                <w:sz w:val="17"/>
                <w:szCs w:val="17"/>
              </w:rPr>
              <w:t xml:space="preserve">{{ a.action }}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B0B0B"/>
                <w:sz w:val="17"/>
                <w:szCs w:val="17"/>
              </w:rPr>
              <w:t xml:space="preserve">{{ a.responsable }}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B0B0B"/>
                <w:sz w:val="17"/>
                <w:szCs w:val="17"/>
              </w:rPr>
              <w:t xml:space="preserve">{{ a.echeance }}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B0B0B"/>
                <w:sz w:val="17"/>
                <w:szCs w:val="17"/>
              </w:rPr>
              <w:t xml:space="preserve">{% cellbg a.couleur %}{{ a.statut }}</w:t>
            </w:r>
          </w:p>
        </w:tc>
      </w:tr>
      <w:tr>
        <w:tc>
          <w:tcPr>
            <w:tcW w:type="dxa" w:w="9638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6"/>
              <w:left w:type="dxa" w:w="90"/>
              <w:bottom w:type="dxa" w:w="36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B0B0B"/>
                <w:sz w:val="4"/>
                <w:szCs w:val="4"/>
              </w:rPr>
              <w:t xml:space="preserve">{%tr endfor %}</w:t>
            </w:r>
          </w:p>
        </w:tc>
      </w:tr>
    </w:tbl>
    <w:p>
      <w:pPr>
        <w:pStyle w:val="Heading1"/>
        <w:keepNext/>
        <w:spacing w:after="80" w:before="2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7. Qualité des données</w:t>
      </w:r>
    </w:p>
    <w:p>
      <w:pPr>
        <w:spacing w:after="60" w:before="0"/>
      </w:pPr>
      <w:r>
        <w:rPr>
          <w:rFonts w:ascii="Arial" w:cs="Arial" w:eastAsia="Arial" w:hAnsi="Arial"/>
          <w:color w:val="0B0B0B"/>
          <w:sz w:val="19"/>
          <w:szCs w:val="19"/>
        </w:rPr>
        <w:t xml:space="preserve">{{ texte_qc }}</w:t>
      </w:r>
    </w:p>
    <w:p>
      <w:pPr>
        <w:spacing w:after="0" w:before="0"/>
      </w:pPr>
      <w:r>
        <w:rPr>
          <w:rFonts w:ascii="Arial" w:cs="Arial" w:eastAsia="Arial" w:hAnsi="Arial"/>
          <w:color w:val="FFFFFF"/>
          <w:sz w:val="4"/>
          <w:szCs w:val="4"/>
        </w:rPr>
        <w:t xml:space="preserve">{%p for q in anomalies %}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Arial" w:cs="Arial" w:eastAsia="Arial" w:hAnsi="Arial"/>
          <w:color w:val="0B0B0B"/>
          <w:sz w:val="18"/>
          <w:szCs w:val="18"/>
        </w:rPr>
        <w:t xml:space="preserve">{{ q }}</w:t>
      </w:r>
    </w:p>
    <w:p>
      <w:pPr>
        <w:spacing w:after="0" w:before="0"/>
      </w:pPr>
      <w:r>
        <w:rPr>
          <w:rFonts w:ascii="Arial" w:cs="Arial" w:eastAsia="Arial" w:hAnsi="Arial"/>
          <w:color w:val="FFFFFF"/>
          <w:sz w:val="4"/>
          <w:szCs w:val="4"/>
        </w:rPr>
        <w:t xml:space="preserve">{%p endfor %}</w:t>
      </w:r>
    </w:p>
    <w:p>
      <w:pPr>
        <w:spacing w:after="40" w:before="120"/>
      </w:pPr>
      <w:r>
        <w:rPr>
          <w:rFonts w:ascii="Arial" w:cs="Arial" w:eastAsia="Arial" w:hAnsi="Arial"/>
          <w:i/>
          <w:iCs/>
          <w:color w:val="52514E"/>
          <w:sz w:val="15"/>
          <w:szCs w:val="15"/>
        </w:rPr>
        <w:t xml:space="preserve">Sources : {{ sources }}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52514E"/>
          <w:sz w:val="15"/>
          <w:szCs w:val="15"/>
        </w:rPr>
        <w:t xml:space="preserve">Sigles : {{ sigles }}</w:t>
      </w:r>
    </w:p>
    <w:sectPr>
      <w:headerReference w:type="default" r:id="rId7"/>
      <w:footerReference w:type="default" r:id="rId8"/>
      <w:pgSz w:w="11906" w:h="16838" w:orient="portrait"/>
      <w:pgMar w:top="1000" w:right="1134" w:bottom="9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Arial" w:cs="Arial" w:eastAsia="Arial" w:hAnsi="Arial"/>
        <w:color w:val="52514E"/>
        <w:sz w:val="13"/>
        <w:szCs w:val="13"/>
      </w:rPr>
      <w:t xml:space="preserve">Généré automatiquement le {{ date_generation }} à partir de la base CGPP (scripts SI) ; à relire avant diffusion</w:t>
    </w:r>
    <w:r>
      <w:rPr>
        <w:rFonts w:ascii="Arial" w:cs="Arial" w:eastAsia="Arial" w:hAnsi="Arial"/>
        <w:color w:val="52514E"/>
        <w:sz w:val="13"/>
        <w:szCs w:val="13"/>
      </w:rPr>
      <w:tab/>
      <w:t xml:space="preserve">Page </w:t>
    </w:r>
    <w:r>
      <w:rPr>
        <w:rFonts w:ascii="Arial" w:cs="Arial" w:eastAsia="Arial" w:hAnsi="Arial"/>
        <w:color w:val="52514E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2514E"/>
        <w:sz w:val="13"/>
        <w:szCs w:val="13"/>
      </w:rPr>
      <w:t xml:space="preserve"> / </w:t>
    </w:r>
    <w:r>
      <w:rPr>
        <w:rFonts w:ascii="Arial" w:cs="Arial" w:eastAsia="Arial" w:hAnsi="Arial"/>
        <w:color w:val="52514E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638"/>
      </w:tabs>
    </w:pPr>
    <w:r>
      <w:rPr>
        <w:rFonts w:ascii="Arial" w:cs="Arial" w:eastAsia="Arial" w:hAnsi="Arial"/>
        <w:color w:val="52514E"/>
        <w:sz w:val="14"/>
        <w:szCs w:val="14"/>
      </w:rPr>
      <w:t xml:space="preserve">CGPP RDC  |  SitRep CGPP riposte MVE-17</w:t>
    </w:r>
    <w:r>
      <w:rPr>
        <w:rFonts w:ascii="Arial" w:cs="Arial" w:eastAsia="Arial" w:hAnsi="Arial"/>
        <w:color w:val="52514E"/>
        <w:sz w:val="14"/>
        <w:szCs w:val="14"/>
      </w:rPr>
      <w:tab/>
      <w:t xml:space="preserve">N° {{ numero }}, données au {{ date_donnees 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00"/>
      <w:outlineLvl w:val="0"/>
    </w:pPr>
    <w:rPr>
      <w:rFonts w:ascii="Arial" w:cs="Arial" w:eastAsia="Arial" w:hAnsi="Arial"/>
      <w:b/>
      <w:bCs/>
      <w:color w:val="1F3864"/>
      <w:sz w:val="23"/>
      <w:szCs w:val="23"/>
    </w:rPr>
  </w:style>
  <w:style w:type="paragraph" w:styleId="Heading2">
    <w:name w:val="Heading 2"/>
    <w:basedOn w:val="Normal"/>
    <w:next w:val="Normal"/>
    <w:qFormat/>
    <w:pPr>
      <w:spacing w:after="40" w:before="120"/>
      <w:outlineLvl w:val="1"/>
    </w:pPr>
    <w:rPr>
      <w:rFonts w:ascii="Arial" w:cs="Arial" w:eastAsia="Arial" w:hAnsi="Arial"/>
      <w:b/>
      <w:bCs/>
      <w:color w:val="1F3864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SitRep CGPP riposte MVE-17</dc:title>
  <dc:creator>Unité SI CGPP RDC</dc:creator>
  <dc:description>Canevas docxtpl du SitRep CGPP</dc:description>
  <cp:lastModifiedBy>Un-named</cp:lastModifiedBy>
  <cp:revision>1</cp:revision>
  <dcterms:created xsi:type="dcterms:W3CDTF">2026-10-12T07:13:29.958Z</dcterms:created>
  <dcterms:modified xsi:type="dcterms:W3CDTF">2026-10-12T07:13:29.959Z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