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683">
        <w:rPr>
          <w:rFonts w:ascii="Times New Roman" w:hAnsi="Times New Roman" w:cs="Times New Roman"/>
          <w:b/>
          <w:sz w:val="24"/>
          <w:szCs w:val="24"/>
        </w:rPr>
        <w:t>To</w:t>
      </w:r>
      <w:r w:rsidRPr="001E3683">
        <w:rPr>
          <w:rFonts w:ascii="Times New Roman" w:hAnsi="Times New Roman" w:cs="Times New Roman"/>
          <w:sz w:val="24"/>
          <w:szCs w:val="24"/>
        </w:rPr>
        <w:t>:</w:t>
      </w:r>
      <w:r w:rsidR="001D68E0" w:rsidRPr="001E3683">
        <w:rPr>
          <w:rFonts w:ascii="Times New Roman" w:hAnsi="Times New Roman" w:cs="Times New Roman"/>
          <w:sz w:val="24"/>
          <w:szCs w:val="24"/>
        </w:rPr>
        <w:t xml:space="preserve"> The potential investor</w:t>
      </w:r>
    </w:p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683">
        <w:rPr>
          <w:rFonts w:ascii="Times New Roman" w:hAnsi="Times New Roman" w:cs="Times New Roman"/>
          <w:b/>
          <w:sz w:val="24"/>
          <w:szCs w:val="24"/>
        </w:rPr>
        <w:t>From</w:t>
      </w:r>
      <w:r w:rsidRPr="001E3683">
        <w:rPr>
          <w:rFonts w:ascii="Times New Roman" w:hAnsi="Times New Roman" w:cs="Times New Roman"/>
          <w:sz w:val="24"/>
          <w:szCs w:val="24"/>
        </w:rPr>
        <w:t>:</w:t>
      </w:r>
      <w:r w:rsidR="001D68E0" w:rsidRPr="001E3683">
        <w:rPr>
          <w:rFonts w:ascii="Times New Roman" w:hAnsi="Times New Roman" w:cs="Times New Roman"/>
          <w:sz w:val="24"/>
          <w:szCs w:val="24"/>
        </w:rPr>
        <w:t xml:space="preserve"> Financial analyst</w:t>
      </w:r>
    </w:p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683">
        <w:rPr>
          <w:rFonts w:ascii="Times New Roman" w:hAnsi="Times New Roman" w:cs="Times New Roman"/>
          <w:b/>
          <w:sz w:val="24"/>
          <w:szCs w:val="24"/>
        </w:rPr>
        <w:t>Date</w:t>
      </w:r>
      <w:r w:rsidRPr="001E3683">
        <w:rPr>
          <w:rFonts w:ascii="Times New Roman" w:hAnsi="Times New Roman" w:cs="Times New Roman"/>
          <w:sz w:val="24"/>
          <w:szCs w:val="24"/>
        </w:rPr>
        <w:t>:</w:t>
      </w:r>
      <w:r w:rsidR="001D68E0" w:rsidRPr="001E3683">
        <w:rPr>
          <w:rFonts w:ascii="Times New Roman" w:hAnsi="Times New Roman" w:cs="Times New Roman"/>
          <w:sz w:val="24"/>
          <w:szCs w:val="24"/>
        </w:rPr>
        <w:t xml:space="preserve"> September 3, 2026</w:t>
      </w:r>
    </w:p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1E3683">
        <w:rPr>
          <w:rFonts w:ascii="Times New Roman" w:hAnsi="Times New Roman" w:cs="Times New Roman"/>
          <w:b/>
          <w:sz w:val="24"/>
          <w:szCs w:val="24"/>
        </w:rPr>
        <w:t>Subject</w:t>
      </w:r>
      <w:r w:rsidRPr="001E3683">
        <w:rPr>
          <w:rFonts w:ascii="Times New Roman" w:hAnsi="Times New Roman" w:cs="Times New Roman"/>
          <w:sz w:val="24"/>
          <w:szCs w:val="24"/>
        </w:rPr>
        <w:t>:</w:t>
      </w:r>
      <w:r w:rsidR="001D68E0" w:rsidRPr="001E3683">
        <w:rPr>
          <w:rFonts w:ascii="Times New Roman" w:hAnsi="Times New Roman" w:cs="Times New Roman"/>
          <w:sz w:val="24"/>
          <w:szCs w:val="24"/>
        </w:rPr>
        <w:t xml:space="preserve"> </w:t>
      </w:r>
      <w:r w:rsidR="001D68E0" w:rsidRPr="001E3683">
        <w:rPr>
          <w:rFonts w:ascii="Times New Roman" w:hAnsi="Times New Roman" w:cs="Times New Roman"/>
          <w:sz w:val="24"/>
          <w:szCs w:val="24"/>
          <w:u w:val="single"/>
        </w:rPr>
        <w:t xml:space="preserve">Analysis of Amazon Inc. financial performance and position for the period </w:t>
      </w:r>
      <w:r w:rsidRPr="001E3683">
        <w:rPr>
          <w:rFonts w:ascii="Times New Roman" w:hAnsi="Times New Roman" w:cs="Times New Roman"/>
          <w:sz w:val="24"/>
          <w:szCs w:val="24"/>
          <w:u w:val="single"/>
        </w:rPr>
        <w:t xml:space="preserve">ended </w:t>
      </w:r>
      <w:r w:rsidR="001D68E0" w:rsidRPr="001E3683">
        <w:rPr>
          <w:rFonts w:ascii="Times New Roman" w:hAnsi="Times New Roman" w:cs="Times New Roman"/>
          <w:sz w:val="24"/>
          <w:szCs w:val="24"/>
          <w:u w:val="single"/>
        </w:rPr>
        <w:t>2021 to 2023</w:t>
      </w:r>
      <w:r w:rsidRPr="001E368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1E3683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3683">
        <w:rPr>
          <w:rFonts w:ascii="Times New Roman" w:hAnsi="Times New Roman" w:cs="Times New Roman"/>
          <w:b/>
          <w:sz w:val="24"/>
          <w:szCs w:val="24"/>
          <w:u w:val="single"/>
        </w:rPr>
        <w:t>Operating performance</w:t>
      </w:r>
    </w:p>
    <w:p w:rsidR="00195685" w:rsidRDefault="001D68E0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683">
        <w:rPr>
          <w:rFonts w:ascii="Times New Roman" w:hAnsi="Times New Roman" w:cs="Times New Roman"/>
          <w:sz w:val="24"/>
          <w:szCs w:val="24"/>
        </w:rPr>
        <w:t xml:space="preserve">From </w:t>
      </w:r>
      <w:r w:rsidR="001E3683">
        <w:rPr>
          <w:rFonts w:ascii="Times New Roman" w:hAnsi="Times New Roman" w:cs="Times New Roman"/>
          <w:sz w:val="24"/>
          <w:szCs w:val="24"/>
        </w:rPr>
        <w:t>the analysis</w:t>
      </w:r>
      <w:r w:rsidR="001F3538">
        <w:rPr>
          <w:rFonts w:ascii="Times New Roman" w:hAnsi="Times New Roman" w:cs="Times New Roman"/>
          <w:sz w:val="24"/>
          <w:szCs w:val="24"/>
        </w:rPr>
        <w:t xml:space="preserve"> done</w:t>
      </w:r>
      <w:r w:rsidRPr="001E3683">
        <w:rPr>
          <w:rFonts w:ascii="Times New Roman" w:hAnsi="Times New Roman" w:cs="Times New Roman"/>
          <w:sz w:val="24"/>
          <w:szCs w:val="24"/>
        </w:rPr>
        <w:t xml:space="preserve">, </w:t>
      </w:r>
      <w:r w:rsidRPr="001E3683">
        <w:rPr>
          <w:rFonts w:ascii="Times New Roman" w:hAnsi="Times New Roman" w:cs="Times New Roman"/>
          <w:sz w:val="24"/>
          <w:szCs w:val="24"/>
        </w:rPr>
        <w:t>Amazon Inc. experienced consistent growth in</w:t>
      </w:r>
      <w:r w:rsidR="001F3538">
        <w:rPr>
          <w:rFonts w:ascii="Times New Roman" w:hAnsi="Times New Roman" w:cs="Times New Roman"/>
          <w:sz w:val="24"/>
          <w:szCs w:val="24"/>
        </w:rPr>
        <w:t xml:space="preserve"> total revenue across the three </w:t>
      </w:r>
      <w:r w:rsidRPr="001E3683">
        <w:rPr>
          <w:rFonts w:ascii="Times New Roman" w:hAnsi="Times New Roman" w:cs="Times New Roman"/>
          <w:sz w:val="24"/>
          <w:szCs w:val="24"/>
        </w:rPr>
        <w:t>year period, expanding from $469,822 million in 202</w:t>
      </w:r>
      <w:r w:rsidR="001F3538">
        <w:rPr>
          <w:rFonts w:ascii="Times New Roman" w:hAnsi="Times New Roman" w:cs="Times New Roman"/>
          <w:sz w:val="24"/>
          <w:szCs w:val="24"/>
        </w:rPr>
        <w:t>1 to $513,983 million in 2022, about 9.40% increase</w:t>
      </w:r>
      <w:r w:rsidRPr="001E3683">
        <w:rPr>
          <w:rFonts w:ascii="Times New Roman" w:hAnsi="Times New Roman" w:cs="Times New Roman"/>
          <w:sz w:val="24"/>
          <w:szCs w:val="24"/>
        </w:rPr>
        <w:t>, and further rea</w:t>
      </w:r>
      <w:r w:rsidR="001F3538">
        <w:rPr>
          <w:rFonts w:ascii="Times New Roman" w:hAnsi="Times New Roman" w:cs="Times New Roman"/>
          <w:sz w:val="24"/>
          <w:szCs w:val="24"/>
        </w:rPr>
        <w:t>ching $584,785 million in 2023 a 13.78% increase</w:t>
      </w:r>
      <w:r w:rsidRPr="001E3683">
        <w:rPr>
          <w:rFonts w:ascii="Times New Roman" w:hAnsi="Times New Roman" w:cs="Times New Roman"/>
          <w:sz w:val="24"/>
          <w:szCs w:val="24"/>
        </w:rPr>
        <w:t>. Overall reve</w:t>
      </w:r>
      <w:r w:rsidRPr="001E3683">
        <w:rPr>
          <w:rFonts w:ascii="Times New Roman" w:hAnsi="Times New Roman" w:cs="Times New Roman"/>
          <w:sz w:val="24"/>
          <w:szCs w:val="24"/>
        </w:rPr>
        <w:t xml:space="preserve">nue accumulated to $1,558,590 </w:t>
      </w:r>
      <w:r w:rsidR="001F3538">
        <w:rPr>
          <w:rFonts w:ascii="Times New Roman" w:hAnsi="Times New Roman" w:cs="Times New Roman"/>
          <w:sz w:val="24"/>
          <w:szCs w:val="24"/>
        </w:rPr>
        <w:t>million. Despite steady</w:t>
      </w:r>
      <w:r w:rsidRPr="001E3683">
        <w:rPr>
          <w:rFonts w:ascii="Times New Roman" w:hAnsi="Times New Roman" w:cs="Times New Roman"/>
          <w:sz w:val="24"/>
          <w:szCs w:val="24"/>
        </w:rPr>
        <w:t xml:space="preserve"> growth, profitability experienced severe volatility. Operating cash flow grew from $46,327 million in 2</w:t>
      </w:r>
      <w:r w:rsidR="001F3538">
        <w:rPr>
          <w:rFonts w:ascii="Times New Roman" w:hAnsi="Times New Roman" w:cs="Times New Roman"/>
          <w:sz w:val="24"/>
          <w:szCs w:val="24"/>
        </w:rPr>
        <w:t>021 to $46,752 million in 2022, a 0.92% growth</w:t>
      </w:r>
      <w:r w:rsidRPr="001E3683">
        <w:rPr>
          <w:rFonts w:ascii="Times New Roman" w:hAnsi="Times New Roman" w:cs="Times New Roman"/>
          <w:sz w:val="24"/>
          <w:szCs w:val="24"/>
        </w:rPr>
        <w:t>, before surging by 81.70% to $84,946 milli</w:t>
      </w:r>
      <w:r w:rsidRPr="001E3683">
        <w:rPr>
          <w:rFonts w:ascii="Times New Roman" w:hAnsi="Times New Roman" w:cs="Times New Roman"/>
          <w:sz w:val="24"/>
          <w:szCs w:val="24"/>
        </w:rPr>
        <w:t>on in 2023, totaling $178,025 million over the entire period.</w:t>
      </w:r>
    </w:p>
    <w:p w:rsidR="001E3683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3683">
        <w:rPr>
          <w:rFonts w:ascii="Times New Roman" w:hAnsi="Times New Roman" w:cs="Times New Roman"/>
          <w:b/>
          <w:sz w:val="24"/>
          <w:szCs w:val="24"/>
          <w:u w:val="single"/>
        </w:rPr>
        <w:t>Profitability trend</w:t>
      </w:r>
    </w:p>
    <w:p w:rsidR="00195685" w:rsidRDefault="001D68E0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683">
        <w:rPr>
          <w:rFonts w:ascii="Times New Roman" w:hAnsi="Times New Roman" w:cs="Times New Roman"/>
          <w:sz w:val="24"/>
          <w:szCs w:val="24"/>
        </w:rPr>
        <w:t>In 2021, Amazon recorded a strong net income of $33,364 million with a net profit margin of 7.10%. However, performance sharply deteriorated in 2022, resulting in a net l</w:t>
      </w:r>
      <w:r w:rsidRPr="001E3683">
        <w:rPr>
          <w:rFonts w:ascii="Times New Roman" w:hAnsi="Times New Roman" w:cs="Times New Roman"/>
          <w:sz w:val="24"/>
          <w:szCs w:val="24"/>
        </w:rPr>
        <w:t>oss of $2,722 million and a negative net profit margin of (0.53%). This downturn was primarily driven by valuation adjustments, in</w:t>
      </w:r>
      <w:r w:rsidR="001F3538">
        <w:rPr>
          <w:rFonts w:ascii="Times New Roman" w:hAnsi="Times New Roman" w:cs="Times New Roman"/>
          <w:sz w:val="24"/>
          <w:szCs w:val="24"/>
        </w:rPr>
        <w:t xml:space="preserve">flationary cost pressures, over </w:t>
      </w:r>
      <w:r w:rsidRPr="001E3683">
        <w:rPr>
          <w:rFonts w:ascii="Times New Roman" w:hAnsi="Times New Roman" w:cs="Times New Roman"/>
          <w:sz w:val="24"/>
          <w:szCs w:val="24"/>
        </w:rPr>
        <w:t>expanded fulfillment capacity following the pandemic peak, and major valuation losses on equit</w:t>
      </w:r>
      <w:r w:rsidRPr="001E3683">
        <w:rPr>
          <w:rFonts w:ascii="Times New Roman" w:hAnsi="Times New Roman" w:cs="Times New Roman"/>
          <w:sz w:val="24"/>
          <w:szCs w:val="24"/>
        </w:rPr>
        <w:t xml:space="preserve">y investments (notably in </w:t>
      </w:r>
      <w:proofErr w:type="spellStart"/>
      <w:r w:rsidRPr="001E3683">
        <w:rPr>
          <w:rFonts w:ascii="Times New Roman" w:hAnsi="Times New Roman" w:cs="Times New Roman"/>
          <w:sz w:val="24"/>
          <w:szCs w:val="24"/>
        </w:rPr>
        <w:t>Rivian</w:t>
      </w:r>
      <w:proofErr w:type="spellEnd"/>
      <w:r w:rsidRPr="001E3683">
        <w:rPr>
          <w:rFonts w:ascii="Times New Roman" w:hAnsi="Times New Roman" w:cs="Times New Roman"/>
          <w:sz w:val="24"/>
          <w:szCs w:val="24"/>
        </w:rPr>
        <w:t xml:space="preserve"> Automotive). The business recovered substantially in 2023, posting a net income of $30,425 million and restoring the net profit margin to 5.29%. Cumulative net income stood at $61,067 million, yielding an overall average ne</w:t>
      </w:r>
      <w:r w:rsidRPr="001E3683">
        <w:rPr>
          <w:rFonts w:ascii="Times New Roman" w:hAnsi="Times New Roman" w:cs="Times New Roman"/>
          <w:sz w:val="24"/>
          <w:szCs w:val="24"/>
        </w:rPr>
        <w:t>t profit margin of 3.92%.</w:t>
      </w:r>
    </w:p>
    <w:p w:rsidR="001E3683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3683">
        <w:rPr>
          <w:rFonts w:ascii="Times New Roman" w:hAnsi="Times New Roman" w:cs="Times New Roman"/>
          <w:b/>
          <w:sz w:val="24"/>
          <w:szCs w:val="24"/>
          <w:u w:val="single"/>
        </w:rPr>
        <w:t>Liquidity position</w:t>
      </w:r>
    </w:p>
    <w:p w:rsidR="00195685" w:rsidRDefault="001D68E0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683">
        <w:rPr>
          <w:rFonts w:ascii="Times New Roman" w:hAnsi="Times New Roman" w:cs="Times New Roman"/>
          <w:sz w:val="24"/>
          <w:szCs w:val="24"/>
        </w:rPr>
        <w:t xml:space="preserve">The current ratio in 2021 is marked as Not Applicable (NA) due to incomplete working capital data in the source financial summary for that specific period, </w:t>
      </w:r>
      <w:r w:rsidRPr="001E3683">
        <w:rPr>
          <w:rFonts w:ascii="Times New Roman" w:hAnsi="Times New Roman" w:cs="Times New Roman"/>
          <w:sz w:val="24"/>
          <w:szCs w:val="24"/>
        </w:rPr>
        <w:lastRenderedPageBreak/>
        <w:t>preventing a direct calculation. In 2022, the compa</w:t>
      </w:r>
      <w:r w:rsidRPr="001E3683">
        <w:rPr>
          <w:rFonts w:ascii="Times New Roman" w:hAnsi="Times New Roman" w:cs="Times New Roman"/>
          <w:sz w:val="24"/>
          <w:szCs w:val="24"/>
        </w:rPr>
        <w:t>ny maintained a current ratio of 0.94, which improved slightly to 1.05 in 2023, establishing an overall average current ratio of 1.0. A current ratio near 1.0 reflects a tight working cap</w:t>
      </w:r>
      <w:r>
        <w:rPr>
          <w:rFonts w:ascii="Times New Roman" w:hAnsi="Times New Roman" w:cs="Times New Roman"/>
          <w:sz w:val="24"/>
          <w:szCs w:val="24"/>
        </w:rPr>
        <w:t>ital structure typical of large-</w:t>
      </w:r>
      <w:r w:rsidRPr="001E3683">
        <w:rPr>
          <w:rFonts w:ascii="Times New Roman" w:hAnsi="Times New Roman" w:cs="Times New Roman"/>
          <w:sz w:val="24"/>
          <w:szCs w:val="24"/>
        </w:rPr>
        <w:t>scale retail and tech firms, but stro</w:t>
      </w:r>
      <w:r>
        <w:rPr>
          <w:rFonts w:ascii="Times New Roman" w:hAnsi="Times New Roman" w:cs="Times New Roman"/>
          <w:sz w:val="24"/>
          <w:szCs w:val="24"/>
        </w:rPr>
        <w:t>ng operational cash inflows of $84,946 million in 2023</w:t>
      </w:r>
      <w:r w:rsidRPr="001E3683">
        <w:rPr>
          <w:rFonts w:ascii="Times New Roman" w:hAnsi="Times New Roman" w:cs="Times New Roman"/>
          <w:sz w:val="24"/>
          <w:szCs w:val="24"/>
        </w:rPr>
        <w:t xml:space="preserve"> cushion short-term obligations and provides</w:t>
      </w:r>
      <w:r w:rsidRPr="001E3683">
        <w:rPr>
          <w:rFonts w:ascii="Times New Roman" w:hAnsi="Times New Roman" w:cs="Times New Roman"/>
          <w:sz w:val="24"/>
          <w:szCs w:val="24"/>
        </w:rPr>
        <w:t xml:space="preserve"> sufficient liquidity coverage.</w:t>
      </w:r>
    </w:p>
    <w:p w:rsidR="001E3683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3683">
        <w:rPr>
          <w:rFonts w:ascii="Times New Roman" w:hAnsi="Times New Roman" w:cs="Times New Roman"/>
          <w:b/>
          <w:sz w:val="24"/>
          <w:szCs w:val="24"/>
          <w:u w:val="single"/>
        </w:rPr>
        <w:t>Conclusion</w:t>
      </w:r>
    </w:p>
    <w:p w:rsidR="00195685" w:rsidRDefault="001D68E0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683">
        <w:rPr>
          <w:rFonts w:ascii="Times New Roman" w:hAnsi="Times New Roman" w:cs="Times New Roman"/>
          <w:sz w:val="24"/>
          <w:szCs w:val="24"/>
        </w:rPr>
        <w:t>Based on the analysis above, Amazon Inc.'s financial traje</w:t>
      </w:r>
      <w:r w:rsidR="001F3538">
        <w:rPr>
          <w:rFonts w:ascii="Times New Roman" w:hAnsi="Times New Roman" w:cs="Times New Roman"/>
          <w:sz w:val="24"/>
          <w:szCs w:val="24"/>
        </w:rPr>
        <w:t>ctory demonstrates high</w:t>
      </w:r>
      <w:r w:rsidRPr="001E3683">
        <w:rPr>
          <w:rFonts w:ascii="Times New Roman" w:hAnsi="Times New Roman" w:cs="Times New Roman"/>
          <w:sz w:val="24"/>
          <w:szCs w:val="24"/>
        </w:rPr>
        <w:t xml:space="preserve"> growth resilience and </w:t>
      </w:r>
      <w:r w:rsidR="001F3538" w:rsidRPr="001E3683">
        <w:rPr>
          <w:rFonts w:ascii="Times New Roman" w:hAnsi="Times New Roman" w:cs="Times New Roman"/>
          <w:sz w:val="24"/>
          <w:szCs w:val="24"/>
        </w:rPr>
        <w:t>an</w:t>
      </w:r>
      <w:r w:rsidRPr="001E3683">
        <w:rPr>
          <w:rFonts w:ascii="Times New Roman" w:hAnsi="Times New Roman" w:cs="Times New Roman"/>
          <w:sz w:val="24"/>
          <w:szCs w:val="24"/>
        </w:rPr>
        <w:t xml:space="preserve"> operational recovery following the severe operational and investment loss disruptions of 2022. The sharp rebound in 2023 net income and operating cash flows confirms that the profitability</w:t>
      </w:r>
      <w:bookmarkStart w:id="0" w:name="_GoBack"/>
      <w:bookmarkEnd w:id="0"/>
      <w:r w:rsidRPr="001E3683">
        <w:rPr>
          <w:rFonts w:ascii="Times New Roman" w:hAnsi="Times New Roman" w:cs="Times New Roman"/>
          <w:sz w:val="24"/>
          <w:szCs w:val="24"/>
        </w:rPr>
        <w:t xml:space="preserve"> contraction in 2022 was temporary rather than a structural failur</w:t>
      </w:r>
      <w:r w:rsidRPr="001E3683">
        <w:rPr>
          <w:rFonts w:ascii="Times New Roman" w:hAnsi="Times New Roman" w:cs="Times New Roman"/>
          <w:sz w:val="24"/>
          <w:szCs w:val="24"/>
        </w:rPr>
        <w:t>e.</w:t>
      </w:r>
    </w:p>
    <w:p w:rsidR="001E3683" w:rsidRPr="001E3683" w:rsidRDefault="001E3683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95685" w:rsidRPr="001E3683" w:rsidRDefault="001E3683" w:rsidP="001E3683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3683">
        <w:rPr>
          <w:rFonts w:ascii="Times New Roman" w:hAnsi="Times New Roman" w:cs="Times New Roman"/>
          <w:b/>
          <w:sz w:val="24"/>
          <w:szCs w:val="24"/>
          <w:u w:val="single"/>
        </w:rPr>
        <w:t>Recommendation</w:t>
      </w:r>
    </w:p>
    <w:p w:rsidR="00195685" w:rsidRPr="001E3683" w:rsidRDefault="001D68E0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683">
        <w:rPr>
          <w:rFonts w:ascii="Times New Roman" w:hAnsi="Times New Roman" w:cs="Times New Roman"/>
          <w:sz w:val="24"/>
          <w:szCs w:val="24"/>
        </w:rPr>
        <w:t>In my opinion and based on the conclusion above, the investor should consider investing in Amazon Inc., provided they monitor operating cost structures and investment portfolio volatility that impacted the 2022 performance.</w:t>
      </w:r>
    </w:p>
    <w:p w:rsidR="00195685" w:rsidRPr="001E3683" w:rsidRDefault="00195685" w:rsidP="001E36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95685" w:rsidRPr="001E3683" w:rsidSect="0019568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</w:compat>
  <w:rsids>
    <w:rsidRoot w:val="00195685"/>
    <w:rsid w:val="00195685"/>
    <w:rsid w:val="001D68E0"/>
    <w:rsid w:val="001E3683"/>
    <w:rsid w:val="001F3538"/>
    <w:rsid w:val="005075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95685"/>
    <w:pPr>
      <w:widowControl w:val="0"/>
      <w:jc w:val="both"/>
    </w:pPr>
    <w:rPr>
      <w:rFonts w:ascii="等线" w:hAnsi="等线" w:cs="Arial"/>
      <w:kern w:val="2"/>
      <w:sz w:val="21"/>
      <w:szCs w:val="22"/>
    </w:rPr>
  </w:style>
  <w:style w:type="paragraph" w:styleId="Heading1">
    <w:name w:val="heading 1"/>
    <w:basedOn w:val="Normal"/>
    <w:next w:val="Normal"/>
    <w:rsid w:val="00195685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rsid w:val="00195685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rsid w:val="00195685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样式1"/>
    <w:basedOn w:val="Normal"/>
    <w:rsid w:val="00195685"/>
  </w:style>
  <w:style w:type="paragraph" w:customStyle="1" w:styleId="2">
    <w:name w:val="样式2"/>
    <w:basedOn w:val="Normal"/>
    <w:rsid w:val="0019568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Xiongmei</dc:creator>
  <cp:lastModifiedBy>PC</cp:lastModifiedBy>
  <cp:revision>2</cp:revision>
  <dcterms:created xsi:type="dcterms:W3CDTF">2022-12-07T08:34:00Z</dcterms:created>
  <dcterms:modified xsi:type="dcterms:W3CDTF">2026-09-03T18:20:00Z</dcterms:modified>
</cp:coreProperties>
</file>