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smallCaps w:val="0"/>
          <w:rtl w:val="0"/>
        </w:rPr>
        <w:t xml:space="preserve">Trabalho 1 – Visualização de Dados Multidimensionais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Étore Braga e Santos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sdt>
        <w:sdtPr>
          <w:id w:val="157271400"/>
          <w:tag w:val="goog_rdk_0"/>
        </w:sdtPr>
        <w:sdtContent>
          <w:commentRangeStart w:id="0"/>
        </w:sdtContent>
      </w:sdt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superscript"/>
          </w:rPr>
          <w:drawing>
            <wp:inline distB="0" distT="0" distL="0" distR="0">
              <wp:extent cx="108000" cy="108000"/>
              <wp:effectExtent b="0" l="0" r="0" t="0"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000" cy="1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commentRangeEnd w:id="0"/>
      <w:r w:rsidDel="00000000" w:rsidR="00000000" w:rsidRPr="00000000">
        <w:commentReference w:id="0"/>
      </w:r>
      <w:bookmarkStart w:colFirst="0" w:colLast="0" w:name="bookmark=id.e5epmwrkz8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Raphael Pizzi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  <w:drawing>
          <wp:inline distB="0" distT="0" distL="0" distR="0">
            <wp:extent cx="108000" cy="108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Saulo Celson Bergantini Dias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  <w:drawing>
          <wp:inline distB="0" distT="0" distL="0" distR="0">
            <wp:extent cx="108000" cy="108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University of Technology, State University of Campinas - Unicamp, Brazil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e285813@dac.unicamp.br, s277571@dac.unicamp.br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2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Keywords:</w:t>
        <w:tab/>
        <w:t xml:space="preserve">Visualização de Dados Multidimensionais, Técnicas de Visualização, PNAD Contínua, Microdados.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22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38" w:w="11906" w:orient="portrait"/>
          <w:pgMar w:bottom="2381" w:top="1871" w:left="1474" w:right="1474" w:header="794" w:footer="1417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Abstract:</w:t>
        <w:tab/>
        <w:t xml:space="preserve">Trabalho apresentado como requisito parcial para aprovação na disciplina FT105A da Faculdade de Tecnologia da Unicamp. Aqui são apresentadas três visualizações interativas de dados multidimensionais feitas a partir dos microdados da PNAD Contínua, referentes ao segundo trimestre do ano de 2026. As diferentes técnicas de visualização foram empregadas com a finalidade de evidenciar diferentes informações presentes no conjunto de dados. O pré-processamento dos dados, as ferramentas utilizadas e o mapeamento visual adotado em cada técnica também são descritos, destacando sua aplicação à exploração de dados socioeconômicos e à identificação de padrões e relações entre diferentes variáveis observadas.</w:t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426"/>
          <w:tab w:val="left" w:leader="none" w:pos="397"/>
        </w:tabs>
        <w:spacing w:after="240" w:before="0" w:lineRule="auto"/>
        <w:ind w:left="397" w:hanging="397"/>
        <w:rPr/>
      </w:pPr>
      <w:r w:rsidDel="00000000" w:rsidR="00000000" w:rsidRPr="00000000">
        <w:rPr>
          <w:rtl w:val="0"/>
        </w:rPr>
        <w:t xml:space="preserve">1</w:t>
        <w:tab/>
      </w:r>
      <w:sdt>
        <w:sdtPr>
          <w:id w:val="-422703829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INTRODUÇÃO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Como quem vive na chamada “sociedade da informação”, a humanidade está suscetível à disponibilidade de grandes volumes de dados. À reboque deste fenômeno, surge a necessidade de organizar e compreender informações complexas. </w:t>
      </w:r>
    </w:p>
    <w:p w:rsidR="00000000" w:rsidDel="00000000" w:rsidP="00000000" w:rsidRDefault="00000000" w:rsidRPr="00000000" w14:paraId="00000009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É neste contexto que as ferramentas de visualização de dados ganham relevância, já que podem facilitar a percepção dos dados, auxiliar na identificação de padrões, tendências, distribuições e relações que dificilmente seriam percebidos apenas por meio de tabelas ou valores isolados. </w:t>
      </w:r>
    </w:p>
    <w:p w:rsidR="00000000" w:rsidDel="00000000" w:rsidP="00000000" w:rsidRDefault="00000000" w:rsidRPr="00000000" w14:paraId="0000000A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Neste trabalho, foram analisados os microdados da Pesquisa Nacional por Amostra de Domicílios Contínua (PNAD Contínua), produzida pelo Instituto Brasileiro de Geografia e Estatística (IBGE). </w:t>
      </w:r>
    </w:p>
    <w:p w:rsidR="00000000" w:rsidDel="00000000" w:rsidP="00000000" w:rsidRDefault="00000000" w:rsidRPr="00000000" w14:paraId="0000000B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Para a consecução do resultado, foram desenvolvidas e apresentadas três visualizações interativas a partir dos microdados referentes ao segundo trimestre de 2026. Para isso, foram empregadas três técnicas de visualização, buscando explorar diferentes dimensões e evidenciar padrões e relações entre as variáveis selecionadas. </w:t>
      </w:r>
    </w:p>
    <w:p w:rsidR="00000000" w:rsidDel="00000000" w:rsidP="00000000" w:rsidRDefault="00000000" w:rsidRPr="00000000" w14:paraId="0000000C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Também foram apresentados o processo de pré-processamento dos dados, as ferramentas utilizadas e as decisões relacionadas ao mapeamento visual.</w:t>
      </w:r>
    </w:p>
    <w:p w:rsidR="00000000" w:rsidDel="00000000" w:rsidP="00000000" w:rsidRDefault="00000000" w:rsidRPr="00000000" w14:paraId="0000000D">
      <w:pPr>
        <w:pStyle w:val="Heading1"/>
        <w:tabs>
          <w:tab w:val="left" w:leader="none" w:pos="426"/>
        </w:tabs>
        <w:spacing w:after="240" w:before="480" w:lineRule="auto"/>
        <w:ind w:left="397" w:hanging="397"/>
        <w:rPr/>
      </w:pPr>
      <w:r w:rsidDel="00000000" w:rsidR="00000000" w:rsidRPr="00000000">
        <w:rPr>
          <w:rtl w:val="0"/>
        </w:rPr>
        <w:t xml:space="preserve">2</w:t>
        <w:tab/>
        <w:t xml:space="preserve">RESULTADOS E DISCUSSÃO</w:t>
      </w:r>
    </w:p>
    <w:p w:rsidR="00000000" w:rsidDel="00000000" w:rsidP="00000000" w:rsidRDefault="00000000" w:rsidRPr="00000000" w14:paraId="0000000E">
      <w:pPr>
        <w:tabs>
          <w:tab w:val="left" w:leader="none" w:pos="567"/>
        </w:tabs>
        <w:spacing w:after="220" w:before="220" w:line="260" w:lineRule="auto"/>
        <w:ind w:left="567" w:hanging="567"/>
        <w:jc w:val="left"/>
        <w:rPr>
          <w:b w:val="1"/>
          <w:bCs w:val="1"/>
          <w:sz w:val="24"/>
          <w:szCs w:val="24"/>
        </w:rPr>
      </w:pPr>
      <w:sdt>
        <w:sdtPr>
          <w:id w:val="-1768201967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</w:t>
        <w:tab/>
        <w:t xml:space="preserve">PNAD Contínua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A Pesquisa Nacional por Amostra de Domicílios Contínua (PNAD Contínua), é uma pesquisa domiciliar realizada pelo Instituto Brasileiro de Geografia e Estatística (IBGE)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Sua finalidade é acompanhar as flutuações trimestrais e a evolução da força de trabalho, além de produzir informações sobre aspectos socioeconômicos da população brasileira. </w:t>
      </w:r>
    </w:p>
    <w:p w:rsidR="00000000" w:rsidDel="00000000" w:rsidP="00000000" w:rsidRDefault="00000000" w:rsidRPr="00000000" w14:paraId="00000011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A PNAD foi implantada experimentalmente em 2011 e definitivamente em 2012, possuindo os domicílios como unidades de investigação.</w:t>
      </w:r>
    </w:p>
    <w:p w:rsidR="00000000" w:rsidDel="00000000" w:rsidP="00000000" w:rsidRDefault="00000000" w:rsidRPr="00000000" w14:paraId="00000012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Seu conteúdo busca identificar características da força de trabalho, complementada por temas socioeconômicos como educação, habitação, acesso a serviços de telecomunicação, condições de trabalho e renda.</w:t>
      </w:r>
    </w:p>
    <w:p w:rsidR="00000000" w:rsidDel="00000000" w:rsidP="00000000" w:rsidRDefault="00000000" w:rsidRPr="00000000" w14:paraId="00000013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As informações são organizadas segundo diferentes periodicidades de divulgação, que variam principalmente em função do tipo de indicador e da frequência com que o tema é investigado.</w:t>
      </w:r>
    </w:p>
    <w:p w:rsidR="00000000" w:rsidDel="00000000" w:rsidP="00000000" w:rsidRDefault="00000000" w:rsidRPr="00000000" w14:paraId="00000014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Os indicadores mensais, relacionados à força de trabalho, com abrangência apenas para o Brasil, são calculados a partir de trimestres móveis, enquanto os resultados anuais, de temas suplementares permanentes e informações complementares sobre a força de trabalho, podem ser obtidos pelo acúmulo de informações coletadas em determinadas visitas ou pela concentração da investigação em um trimestre específico. </w:t>
      </w:r>
    </w:p>
    <w:p w:rsidR="00000000" w:rsidDel="00000000" w:rsidP="00000000" w:rsidRDefault="00000000" w:rsidRPr="00000000" w14:paraId="00000015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Portanto, a PNAD Contínua organiza dados que permitem análises multidimensionais da realidade socioeconômica brasileira.</w:t>
      </w:r>
    </w:p>
    <w:p w:rsidR="00000000" w:rsidDel="00000000" w:rsidP="00000000" w:rsidRDefault="00000000" w:rsidRPr="00000000" w14:paraId="00000016">
      <w:pPr>
        <w:tabs>
          <w:tab w:val="left" w:leader="none" w:pos="567"/>
        </w:tabs>
        <w:spacing w:after="220" w:before="220" w:line="260" w:lineRule="auto"/>
        <w:ind w:left="567" w:hanging="567"/>
        <w:jc w:val="left"/>
        <w:rPr>
          <w:b w:val="1"/>
          <w:bCs w:val="1"/>
          <w:sz w:val="24"/>
          <w:szCs w:val="24"/>
        </w:rPr>
      </w:pPr>
      <w:sdt>
        <w:sdtPr>
          <w:id w:val="-119756585"/>
          <w:tag w:val="goog_rdk_3"/>
        </w:sdtPr>
        <w:sdtContent>
          <w:commentRangeStart w:id="3"/>
        </w:sdtContent>
      </w:sdt>
      <w:sdt>
        <w:sdtPr>
          <w:id w:val="-1590727570"/>
          <w:tag w:val="goog_rdk_4"/>
        </w:sdtPr>
        <w:sdtContent>
          <w:commentRangeStart w:id="4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</w:t>
        <w:tab/>
        <w:t xml:space="preserve">Técnicas de visualização utilizadas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Para cumprir o objetivo do presente trabalho, foram utilizadas três diferentes técnicas de visualização de dados.</w:t>
      </w:r>
    </w:p>
    <w:p w:rsidR="00000000" w:rsidDel="00000000" w:rsidP="00000000" w:rsidRDefault="00000000" w:rsidRPr="00000000" w14:paraId="00000018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A primeira, </w:t>
      </w:r>
      <w:r w:rsidDel="00000000" w:rsidR="00000000" w:rsidRPr="00000000">
        <w:rPr>
          <w:highlight w:val="yellow"/>
          <w:rtl w:val="0"/>
        </w:rPr>
        <w:t xml:space="preserve">Coordenadas Paralelas</w:t>
      </w:r>
      <w:r w:rsidDel="00000000" w:rsidR="00000000" w:rsidRPr="00000000">
        <w:rPr>
          <w:rtl w:val="0"/>
        </w:rPr>
        <w:t xml:space="preserve">, associa as dimensões dos dados abstratos a eixos paralelos verticais equidistantes (coordenadas). Nela, cada dado é representado por uma linha atravessando os eixos em determinadas posições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Por exemplo, na figura a seguir, gerada a partir da ferramenta VisEd, foram representados atributos de alunos, como o nome, idade, bairro onde moram, número de acessos ao chat do curso e nota final.</w:t>
      </w:r>
    </w:p>
    <w:p w:rsidR="00000000" w:rsidDel="00000000" w:rsidP="00000000" w:rsidRDefault="00000000" w:rsidRPr="00000000" w14:paraId="0000001A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O usuário selecionou a faixa de variação de valores entre 80 e 100 no eixo do atributo, o que ocasionou o destaque das linhas correspondentes aos alunos que tiraram notas neste intervalo, facilitando a visualização dos respectivos valores nos outros eixos:</w:t>
      </w:r>
    </w:p>
    <w:p w:rsidR="00000000" w:rsidDel="00000000" w:rsidP="00000000" w:rsidRDefault="00000000" w:rsidRPr="00000000" w14:paraId="0000001B">
      <w:pPr>
        <w:spacing w:line="240" w:lineRule="auto"/>
        <w:ind w:firstLine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272026" cy="2649806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2026" cy="2649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120" w:line="240" w:lineRule="auto"/>
        <w:ind w:firstLine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1: Ilustração de coordenadas paralelas.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A segunda,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Treemap</w:t>
      </w:r>
      <w:r w:rsidDel="00000000" w:rsidR="00000000" w:rsidRPr="00000000">
        <w:rPr>
          <w:rtl w:val="0"/>
        </w:rPr>
        <w:t xml:space="preserve">, representa os diferentes níveis da hierarquia por meio de retângulos aninhados, ocupando todo o espaço disponível. Nela, a área de cada retângulo é proporcional ao valor representado, permitindo comparar magnitudes e identificar padrões ou exceções. A cor também pode ser utilizada para representar uma segunda variável.</w:t>
      </w:r>
    </w:p>
    <w:p w:rsidR="00000000" w:rsidDel="00000000" w:rsidP="00000000" w:rsidRDefault="00000000" w:rsidRPr="00000000" w14:paraId="0000001F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A figura a seguir, por exemplo, representa a identificação de arquivos armazenados em um HD e os usuários responsáveis por eles, sendo que à esquerda há uma estrutura em árvore e à direita, um </w:t>
      </w:r>
      <w:r w:rsidDel="00000000" w:rsidR="00000000" w:rsidRPr="00000000">
        <w:rPr>
          <w:i w:val="1"/>
          <w:iCs w:val="1"/>
          <w:rtl w:val="0"/>
        </w:rPr>
        <w:t xml:space="preserve">tree map</w:t>
      </w:r>
      <w:r w:rsidDel="00000000" w:rsidR="00000000" w:rsidRPr="00000000">
        <w:rPr>
          <w:rtl w:val="0"/>
        </w:rPr>
        <w:t xml:space="preserve"> elaborado a partir das mesmas informações:</w:t>
      </w:r>
    </w:p>
    <w:p w:rsidR="00000000" w:rsidDel="00000000" w:rsidP="00000000" w:rsidRDefault="00000000" w:rsidRPr="00000000" w14:paraId="00000020">
      <w:pPr>
        <w:spacing w:line="240" w:lineRule="auto"/>
        <w:ind w:firstLine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704027" cy="134565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027" cy="1345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120" w:line="240" w:lineRule="auto"/>
        <w:ind w:firstLine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2: representações de árvore 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tree map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Já a terceira, </w:t>
      </w:r>
      <w:r w:rsidDel="00000000" w:rsidR="00000000" w:rsidRPr="00000000">
        <w:rPr>
          <w:highlight w:val="yellow"/>
          <w:rtl w:val="0"/>
        </w:rPr>
        <w:t xml:space="preserve">Matriz de pixels</w:t>
      </w:r>
      <w:r w:rsidDel="00000000" w:rsidR="00000000" w:rsidRPr="00000000">
        <w:rPr>
          <w:rtl w:val="0"/>
        </w:rPr>
        <w:t xml:space="preserve">, representa simultaneamente o maior número possível de dados, mapeando cada valor em um pixel. Após isso, os píxeis são organizados sistematicamente em uma tela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Por exemplo, na figura a seguir, são demonstradas as performances de 50 ações ao longo de vinte anos de dados diários do índice FAZ (entre janeiro de 1974 e abril de 1995):</w:t>
      </w:r>
    </w:p>
    <w:p w:rsidR="00000000" w:rsidDel="00000000" w:rsidP="00000000" w:rsidRDefault="00000000" w:rsidRPr="00000000" w14:paraId="00000025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171817" cy="2137882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817" cy="2137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120" w:line="240" w:lineRule="auto"/>
        <w:ind w:firstLine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3: representação de uma matriz de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A aplicação de tais técnicas permitiu explorar os numerosos dados da PNAD Contínua, revelando padrões, relações e detalhes que uma única abordagem não conseguiria mostrar.</w:t>
      </w:r>
    </w:p>
    <w:p w:rsidR="00000000" w:rsidDel="00000000" w:rsidP="00000000" w:rsidRDefault="00000000" w:rsidRPr="00000000" w14:paraId="00000029">
      <w:pPr>
        <w:tabs>
          <w:tab w:val="left" w:leader="none" w:pos="567"/>
        </w:tabs>
        <w:spacing w:after="220" w:before="220" w:line="260" w:lineRule="auto"/>
        <w:ind w:left="567" w:hanging="56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</w:t>
        <w:tab/>
        <w:t xml:space="preserve">Ferramentas utilizadas</w:t>
      </w:r>
    </w:p>
    <w:p w:rsidR="00000000" w:rsidDel="00000000" w:rsidP="00000000" w:rsidRDefault="00000000" w:rsidRPr="00000000" w14:paraId="0000002A">
      <w:pPr>
        <w:spacing w:line="240" w:lineRule="auto"/>
        <w:ind w:firstLine="0"/>
        <w:rPr/>
      </w:pPr>
      <w:sdt>
        <w:sdtPr>
          <w:id w:val="-1368107661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Para pré-processamento, processamento e visualização dos dados foram utilizadas </w:t>
      </w:r>
      <w:r w:rsidDel="00000000" w:rsidR="00000000" w:rsidRPr="00000000">
        <w:rPr>
          <w:highlight w:val="yellow"/>
          <w:rtl w:val="0"/>
        </w:rPr>
        <w:t xml:space="preserve">duas ferramentas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Para a fase de pré-processamento, foi utilizado o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software 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rtl w:val="0"/>
        </w:rPr>
        <w:t xml:space="preserve">, em sua versão 4.6.1, que é um ambiente livre para computação estatística e gráficos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 Neste contexto, o R foi utilizado para </w:t>
      </w:r>
      <w:sdt>
        <w:sdtPr>
          <w:id w:val="1564767993"/>
          <w:tag w:val="goog_rdk_6"/>
        </w:sdtPr>
        <w:sdtContent>
          <w:commentRangeStart w:id="6"/>
        </w:sdtContent>
      </w:sdt>
      <w:sdt>
        <w:sdtPr>
          <w:id w:val="1554498047"/>
          <w:tag w:val="goog_rdk_7"/>
        </w:sdtPr>
        <w:sdtContent>
          <w:commentRangeStart w:id="7"/>
        </w:sdtContent>
      </w:sdt>
      <w:r w:rsidDel="00000000" w:rsidR="00000000" w:rsidRPr="00000000">
        <w:rPr>
          <w:highlight w:val="yellow"/>
          <w:rtl w:val="0"/>
        </w:rPr>
        <w:t xml:space="preserve">(…)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Para processamento e visualização interativa foi utilizado o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 na versão 2026.2. A aludida ferramenta é focada em transformar dados brutos (tabelas, planilhas, bancos de dados) em gráficos e dashboards interativos, facilitando a visualização multidimensional.</w:t>
      </w:r>
    </w:p>
    <w:p w:rsidR="00000000" w:rsidDel="00000000" w:rsidP="00000000" w:rsidRDefault="00000000" w:rsidRPr="00000000" w14:paraId="0000002D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Para a finalidade do trabalho, o Tableau foi utilizado para </w:t>
      </w:r>
      <w:sdt>
        <w:sdtPr>
          <w:id w:val="-299656025"/>
          <w:tag w:val="goog_rdk_8"/>
        </w:sdtPr>
        <w:sdtContent>
          <w:commentRangeStart w:id="8"/>
        </w:sdtContent>
      </w:sdt>
      <w:r w:rsidDel="00000000" w:rsidR="00000000" w:rsidRPr="00000000">
        <w:rPr>
          <w:highlight w:val="yellow"/>
          <w:rtl w:val="0"/>
        </w:rPr>
        <w:t xml:space="preserve">(…)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67"/>
        </w:tabs>
        <w:spacing w:after="220" w:before="220" w:line="260" w:lineRule="auto"/>
        <w:ind w:left="567" w:hanging="56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</w:t>
        <w:tab/>
        <w:t xml:space="preserve">Pré-processamento dos dados</w:t>
      </w:r>
    </w:p>
    <w:p w:rsidR="00000000" w:rsidDel="00000000" w:rsidP="00000000" w:rsidRDefault="00000000" w:rsidRPr="00000000" w14:paraId="0000002F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Para que fosse possível processar e visualizar os microdados da PNAD Contínua, referentes ao segundo trimestre do ano de 2026, o conjunto de informações foi extraído diretamente da página oficial do IBGE, observando-se o seguinte sequencial: Trimestral, Microdados, 2026, PNADC_022026.zip.</w:t>
      </w:r>
    </w:p>
    <w:p w:rsidR="00000000" w:rsidDel="00000000" w:rsidP="00000000" w:rsidRDefault="00000000" w:rsidRPr="00000000" w14:paraId="00000030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Também foi baixado o arquivo “Dicionario_e_input_20221031.zip”, na aba “Documentacao”. Este, por sua vez, reúne a documentação necessária para interpretar e processar os arquivos de microdados.</w:t>
      </w:r>
    </w:p>
    <w:p w:rsidR="00000000" w:rsidDel="00000000" w:rsidP="00000000" w:rsidRDefault="00000000" w:rsidRPr="00000000" w14:paraId="00000031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De posse de tais arquivos, foram feitas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TAIS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TAIS</w:t>
      </w:r>
      <w:r w:rsidDel="00000000" w:rsidR="00000000" w:rsidRPr="00000000">
        <w:rPr>
          <w:highlight w:val="yellow"/>
          <w:rtl w:val="0"/>
        </w:rPr>
        <w:t xml:space="preserve"> </w:t>
      </w:r>
      <w:sdt>
        <w:sdtPr>
          <w:id w:val="-602157986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análises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através dos softwares R e Tableau, que cominaram nas informações obtidas e exploradas no tópico seguinte.</w:t>
      </w:r>
    </w:p>
    <w:p w:rsidR="00000000" w:rsidDel="00000000" w:rsidP="00000000" w:rsidRDefault="00000000" w:rsidRPr="00000000" w14:paraId="00000032">
      <w:pPr>
        <w:tabs>
          <w:tab w:val="left" w:leader="none" w:pos="567"/>
        </w:tabs>
        <w:spacing w:after="220" w:before="220" w:line="260" w:lineRule="auto"/>
        <w:ind w:left="567" w:hanging="56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</w:t>
        <w:tab/>
        <w:t xml:space="preserve">Informações obtidas</w:t>
      </w:r>
    </w:p>
    <w:p w:rsidR="00000000" w:rsidDel="00000000" w:rsidP="00000000" w:rsidRDefault="00000000" w:rsidRPr="00000000" w14:paraId="00000033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(Texto já formatado conforme GRIVAPP 2027: fonte, tamanho, recuo, etc. Necessário manter).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Aqui proporemos 3 visualizações interativas de dados multidimensionais. </w:t>
      </w:r>
    </w:p>
    <w:p w:rsidR="00000000" w:rsidDel="00000000" w:rsidP="00000000" w:rsidRDefault="00000000" w:rsidRPr="00000000" w14:paraId="00000034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Utilizaremos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técnicas distintas</w:t>
      </w:r>
      <w:r w:rsidDel="00000000" w:rsidR="00000000" w:rsidRPr="00000000">
        <w:rPr>
          <w:rtl w:val="0"/>
        </w:rPr>
        <w:t xml:space="preserve">, capazes de evidenciar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informações sobre os conjuntos de 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284"/>
        <w:rPr/>
      </w:pPr>
      <w:r w:rsidDel="00000000" w:rsidR="00000000" w:rsidRPr="00000000">
        <w:rPr>
          <w:rtl w:val="0"/>
        </w:rPr>
        <w:t xml:space="preserve">As visualizações devem envolver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mais de 3</w:t>
      </w:r>
      <w:r w:rsidDel="00000000" w:rsidR="00000000" w:rsidRPr="00000000">
        <w:rPr>
          <w:b w:val="1"/>
          <w:bCs w:val="1"/>
          <w:rtl w:val="0"/>
        </w:rPr>
        <w:t xml:space="preserve"> variáveis,</w:t>
      </w:r>
      <w:r w:rsidDel="00000000" w:rsidR="00000000" w:rsidRPr="00000000">
        <w:rPr>
          <w:rtl w:val="0"/>
        </w:rPr>
        <w:t xml:space="preserve"> para que sejam tidas como visualizações de dados multidimensionais.</w:t>
      </w:r>
    </w:p>
    <w:p w:rsidR="00000000" w:rsidDel="00000000" w:rsidP="00000000" w:rsidRDefault="00000000" w:rsidRPr="00000000" w14:paraId="00000036">
      <w:pPr>
        <w:spacing w:line="240" w:lineRule="auto"/>
        <w:ind w:firstLine="284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Para cada informação</w:t>
      </w:r>
      <w:r w:rsidDel="00000000" w:rsidR="00000000" w:rsidRPr="00000000">
        <w:rPr>
          <w:rtl w:val="0"/>
        </w:rPr>
        <w:t xml:space="preserve">, precisamos apresentar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uma justificativa</w:t>
      </w:r>
      <w:r w:rsidDel="00000000" w:rsidR="00000000" w:rsidRPr="00000000">
        <w:rPr>
          <w:rtl w:val="0"/>
        </w:rPr>
        <w:t xml:space="preserve"> que sustente, com base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 uma ou mais imagens das visualizações e também em texto explicativo</w:t>
      </w:r>
      <w:r w:rsidDel="00000000" w:rsidR="00000000" w:rsidRPr="00000000">
        <w:rPr>
          <w:rtl w:val="0"/>
        </w:rPr>
        <w:t xml:space="preserve"> (item 5.f do detalhamento do trabalho).</w:t>
      </w:r>
    </w:p>
    <w:p w:rsidR="00000000" w:rsidDel="00000000" w:rsidP="00000000" w:rsidRDefault="00000000" w:rsidRPr="00000000" w14:paraId="00000037">
      <w:pPr>
        <w:tabs>
          <w:tab w:val="left" w:leader="none" w:pos="397"/>
        </w:tabs>
        <w:spacing w:after="240" w:before="480" w:line="300" w:lineRule="auto"/>
        <w:ind w:left="397" w:hanging="397"/>
        <w:jc w:val="left"/>
        <w:rPr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3</w:t>
        <w:tab/>
        <w:t xml:space="preserve">CONCLUSÕES</w:t>
      </w:r>
    </w:p>
    <w:p w:rsidR="00000000" w:rsidDel="00000000" w:rsidP="00000000" w:rsidRDefault="00000000" w:rsidRPr="00000000" w14:paraId="00000038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Acrescentaremos após a conclusão do trabalho, já que dependem das informações obtidas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tabs>
          <w:tab w:val="left" w:leader="none" w:pos="397"/>
        </w:tabs>
        <w:spacing w:after="240" w:before="480" w:line="300" w:lineRule="auto"/>
        <w:ind w:left="397" w:hanging="397"/>
        <w:jc w:val="left"/>
        <w:rPr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REFERÊNCIAS BIBLIOGRÁFICAS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Divulgação anual | IBGE. (n.d.). www.ibge.gov.br. Retrieved September 4, 2026, from https://www.ibge.gov.br/estatisticas/sociais/trabalho/17270-pnad-continua.html?=&amp;t=o-que-e.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Nascimento, H. a. DD, &amp; Ferreira, CBR (2012b). Uma introdução à visualização de informações. Visualidades , 9 (2). https://doi.org/10.5216/vis.v9i2.19844.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Keim, D. A. (2000). Designing pixel-oriented visualization techniques: Theory and applications. IEEE Transactions on visualization and computer graphics, 6(1), 59-78. DOI: 10.1109/2945.841121.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Core Team. (2025). R: A Language and Environment for Statistical Computing. R Foundation for Statistical Computing. https://www.r-project.org/.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Acrescentar eventuais outras referências conforme o padrão acima, por favor.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381" w:top="1871" w:left="1474" w:right="1474" w:header="794" w:footer="1417"/>
      <w:cols w:equalWidth="0" w:num="2">
        <w:col w:space="454" w:w="4251.999999999999"/>
        <w:col w:space="0" w:w="4251.999999999999"/>
      </w:cols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ulo Bergantini" w:id="0" w:date="2026-09-04T12:17:00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Acrescentar OrcIDs em nota de rodapé. Caso ainda não tenham, pode ser criado em: &lt;https://orcid.org/&gt;</w:t>
      </w:r>
    </w:p>
  </w:comment>
  <w:comment w:author="Saulo Bergantini" w:id="6" w:date="2026-09-04T11:03:00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Étore, por favor, precisamos ver se faz sentido e dizer muito brevemente o que foi feito (não precisamos detalhar, porque haverá tópico específico para isso).</w:t>
      </w:r>
    </w:p>
  </w:comment>
  <w:comment w:author="Étore Braga e Santos" w:id="7" w:date="2026-09-05T15:36:43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o que foi feito não tem necessidade. Pois já ao explicitar as ferramentas, a gente já ta falando o que fez. Qualquer coisa eu posso expor o código de visualização no github e a gente referencia pra lá.</w:t>
      </w:r>
    </w:p>
  </w:comment>
  <w:comment w:author="Saulo Bergantini" w:id="9" w:date="2026-09-04T11:30:00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Complementar de acordo com o procedimento técnico. Se preferir, pode apenas registrar o racional e detalho por escrito na revisão.</w:t>
      </w:r>
    </w:p>
  </w:comment>
  <w:comment w:author="Étore Braga e Santos" w:id="5" w:date="2026-09-05T15:37:22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acredito que foi acordado em utilizar Python mesmo. Provavelmente algum lib como Plotly ou Seaborn</w:t>
      </w:r>
    </w:p>
  </w:comment>
  <w:comment w:author="Saulo Bergantini" w:id="1" w:date="2026-09-04T10:15:00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8338731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Item 5.a) ✓</w:t>
          </w:r>
        </w:sdtContent>
      </w:sdt>
    </w:p>
  </w:comment>
  <w:comment w:author="Saulo Bergantini" w:id="3" w:date="2026-09-04T10:14:00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9525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Item 5.c) ✓</w:t>
          </w:r>
        </w:sdtContent>
      </w:sdt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Étore, por favor, veja se estas são as melhores técnicas para o caso. Se não forem, pode substituir pelo que for mais adequado e faço o ajuste do texto depois.</w:t>
      </w:r>
    </w:p>
  </w:comment>
  <w:comment w:author="Étore Braga e Santos" w:id="4" w:date="2026-09-05T15:35:40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priori não vejo nenhum problema em usar estas técnicas. A realidade vai aparecer quando a gente for codar a visualização mesmo. Mas não consigo notar muita dificuldade, não.</w:t>
      </w:r>
    </w:p>
  </w:comment>
  <w:comment w:author="Saulo Bergantini" w:id="2" w:date="2026-09-04T10:16:00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794333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Item 5. b) ✓</w:t>
          </w:r>
        </w:sdtContent>
      </w:sdt>
    </w:p>
  </w:comment>
  <w:comment w:author="Saulo Bergantini" w:id="8" w:date="2026-09-04T11:09:00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 ao comentário anterior.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8" w15:done="0"/>
  <w15:commentEx w15:paraId="00000049" w15:done="0"/>
  <w15:commentEx w15:paraId="0000004A" w15:paraIdParent="00000049" w15:done="0"/>
  <w15:commentEx w15:paraId="0000004B" w15:done="0"/>
  <w15:commentEx w15:paraId="0000004C" w15:done="0"/>
  <w15:commentEx w15:paraId="0000004D" w15:done="0"/>
  <w15:commentEx w15:paraId="00000050" w15:done="0"/>
  <w15:commentEx w15:paraId="00000051" w15:paraIdParent="00000050" w15:done="0"/>
  <w15:commentEx w15:paraId="00000052" w15:done="0"/>
  <w15:commentEx w15:paraId="000000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https://orcid.org/0009-0000-3502-705X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 https://orcid.org/0000-0000-0000-0000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https://orcid.org/0009-0009-1577-7545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spacing w:line="220" w:lineRule="auto"/>
        <w:ind w:firstLine="3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426"/>
      </w:tabs>
      <w:spacing w:after="260" w:before="520" w:line="300" w:lineRule="auto"/>
      <w:ind w:left="0" w:firstLine="0"/>
      <w:jc w:val="left"/>
    </w:pPr>
    <w:rPr>
      <w:b w:val="1"/>
      <w:bCs w:val="1"/>
      <w:smallCap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300" w:lineRule="auto"/>
      <w:ind w:left="0" w:firstLine="0"/>
      <w:jc w:val="left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Rule="auto"/>
      <w:ind w:left="900" w:hanging="567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60" w:lineRule="auto"/>
      <w:ind w:left="0" w:firstLine="0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60" w:lineRule="auto"/>
      <w:ind w:left="0" w:firstLine="0"/>
      <w:jc w:val="left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60" w:lineRule="auto"/>
      <w:ind w:left="0" w:firstLine="0"/>
      <w:jc w:val="left"/>
    </w:pPr>
    <w:rPr>
      <w:b w:val="1"/>
      <w:bCs w:val="1"/>
    </w:rPr>
  </w:style>
  <w:style w:type="paragraph" w:styleId="Title">
    <w:name w:val="Title"/>
    <w:basedOn w:val="Normal"/>
    <w:next w:val="Normal"/>
    <w:pPr>
      <w:spacing w:line="340" w:lineRule="auto"/>
      <w:ind w:firstLine="0"/>
      <w:jc w:val="center"/>
    </w:pPr>
    <w:rPr>
      <w:b w:val="1"/>
      <w:bCs w:val="1"/>
      <w:smallCaps w:val="1"/>
      <w:sz w:val="30"/>
      <w:szCs w:val="30"/>
    </w:rPr>
  </w:style>
  <w:style w:type="paragraph" w:styleId="Ttulo7">
    <w:name w:val="heading 7"/>
    <w:basedOn w:val="Ttulo4"/>
    <w:next w:val="Normal"/>
    <w:qFormat w:val="1"/>
    <w:pPr>
      <w:numPr>
        <w:ilvl w:val="6"/>
      </w:numPr>
      <w:outlineLvl w:val="6"/>
    </w:pPr>
  </w:style>
  <w:style w:type="paragraph" w:styleId="Ttulo8">
    <w:name w:val="heading 8"/>
    <w:basedOn w:val="Ttulo4"/>
    <w:next w:val="Normal"/>
    <w:qFormat w:val="1"/>
    <w:pPr>
      <w:numPr>
        <w:ilvl w:val="7"/>
      </w:numPr>
      <w:outlineLvl w:val="7"/>
    </w:pPr>
  </w:style>
  <w:style w:type="paragraph" w:styleId="Ttulo9">
    <w:name w:val="heading 9"/>
    <w:basedOn w:val="Ttulo4"/>
    <w:next w:val="Normal"/>
    <w:qFormat w:val="1"/>
    <w:pPr>
      <w:numPr>
        <w:ilvl w:val="8"/>
      </w:numPr>
      <w:outlineLvl w:val="8"/>
    </w:p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Author" w:customStyle="1">
    <w:name w:val="Author"/>
    <w:pPr>
      <w:spacing w:before="480" w:line="260" w:lineRule="exact"/>
    </w:pPr>
    <w:rPr>
      <w:sz w:val="22"/>
      <w:lang w:eastAsia="en-US" w:val="en-GB"/>
    </w:rPr>
  </w:style>
  <w:style w:type="paragraph" w:styleId="Cabealho">
    <w:name w:val="header"/>
    <w:basedOn w:val="Normal"/>
    <w:pPr>
      <w:ind w:firstLine="0"/>
      <w:jc w:val="left"/>
    </w:pPr>
    <w:rPr>
      <w:i w:val="1"/>
    </w:rPr>
  </w:style>
  <w:style w:type="paragraph" w:styleId="Rodap">
    <w:name w:val="footer"/>
    <w:basedOn w:val="Normal"/>
    <w:pPr>
      <w:jc w:val="center"/>
    </w:pPr>
  </w:style>
  <w:style w:type="paragraph" w:styleId="CN" w:customStyle="1">
    <w:name w:val="CN"/>
    <w:basedOn w:val="ChapterNo"/>
  </w:style>
  <w:style w:type="paragraph" w:styleId="ChapterNo" w:customStyle="1">
    <w:name w:val="ChapterNo"/>
    <w:basedOn w:val="Normal"/>
    <w:pPr>
      <w:spacing w:after="260" w:before="1140" w:line="340" w:lineRule="exact"/>
      <w:ind w:firstLine="0"/>
      <w:jc w:val="left"/>
    </w:pPr>
    <w:rPr>
      <w:sz w:val="30"/>
    </w:rPr>
  </w:style>
  <w:style w:type="paragraph" w:styleId="Textodenotaderodap">
    <w:name w:val="footnote text"/>
    <w:basedOn w:val="small"/>
    <w:semiHidden w:val="1"/>
    <w:pPr>
      <w:ind w:left="240" w:hanging="240"/>
    </w:pPr>
  </w:style>
  <w:style w:type="paragraph" w:styleId="small" w:customStyle="1">
    <w:name w:val="small"/>
    <w:basedOn w:val="Normal"/>
    <w:pPr>
      <w:ind w:firstLine="0"/>
    </w:pPr>
    <w:rPr>
      <w:sz w:val="18"/>
    </w:rPr>
  </w:style>
  <w:style w:type="character" w:styleId="Refdenotaderodap">
    <w:name w:val="footnote reference"/>
    <w:basedOn w:val="Fontepargpadro"/>
    <w:semiHidden w:val="1"/>
    <w:rPr>
      <w:rFonts w:ascii="Times New Roman" w:hAnsi="Times New Roman"/>
      <w:sz w:val="18"/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Affiliation" w:customStyle="1">
    <w:name w:val="Affiliation"/>
    <w:next w:val="Abstract"/>
    <w:pPr>
      <w:spacing w:after="520" w:line="220" w:lineRule="exact"/>
    </w:pPr>
    <w:rPr>
      <w:i w:val="1"/>
      <w:sz w:val="18"/>
      <w:lang w:eastAsia="en-US" w:val="en-GB"/>
    </w:rPr>
  </w:style>
  <w:style w:type="paragraph" w:styleId="Abstract" w:customStyle="1">
    <w:name w:val="Abstract"/>
    <w:basedOn w:val="small"/>
    <w:pPr>
      <w:spacing w:after="260"/>
      <w:ind w:left="1100" w:hanging="1100"/>
      <w:jc w:val="left"/>
    </w:pPr>
  </w:style>
  <w:style w:type="paragraph" w:styleId="HeadingMath" w:customStyle="1">
    <w:name w:val="HeadingMath"/>
    <w:basedOn w:val="Normal"/>
    <w:next w:val="Normal"/>
    <w:pPr>
      <w:keepNext w:val="1"/>
      <w:spacing w:before="260"/>
      <w:ind w:firstLine="0"/>
      <w:jc w:val="left"/>
    </w:pPr>
    <w:rPr>
      <w:smallCaps w:val="1"/>
    </w:rPr>
  </w:style>
  <w:style w:type="paragraph" w:styleId="BlockQuote" w:customStyle="1">
    <w:name w:val="BlockQuote"/>
    <w:basedOn w:val="Normal"/>
    <w:next w:val="Normal"/>
    <w:pPr>
      <w:spacing w:after="140" w:before="120"/>
      <w:ind w:left="300" w:firstLine="0"/>
    </w:pPr>
  </w:style>
  <w:style w:type="paragraph" w:styleId="LISTnum" w:customStyle="1">
    <w:name w:val="LISTnum"/>
    <w:basedOn w:val="Normal"/>
    <w:pPr>
      <w:ind w:left="300" w:hanging="300"/>
      <w:jc w:val="left"/>
    </w:pPr>
  </w:style>
  <w:style w:type="paragraph" w:styleId="LISTalph" w:customStyle="1">
    <w:name w:val="LISTalph"/>
    <w:basedOn w:val="Normal"/>
    <w:pPr>
      <w:ind w:left="300" w:hanging="300"/>
      <w:jc w:val="left"/>
    </w:pPr>
  </w:style>
  <w:style w:type="paragraph" w:styleId="LISTdash" w:customStyle="1">
    <w:name w:val="LISTdash"/>
    <w:basedOn w:val="LISTalph"/>
  </w:style>
  <w:style w:type="paragraph" w:styleId="Motto" w:customStyle="1">
    <w:name w:val="Motto"/>
    <w:basedOn w:val="small"/>
    <w:next w:val="Ttulo1"/>
    <w:pPr>
      <w:spacing w:after="360" w:before="360"/>
      <w:ind w:left="1559"/>
      <w:jc w:val="right"/>
    </w:pPr>
  </w:style>
  <w:style w:type="paragraph" w:styleId="Figure" w:customStyle="1">
    <w:name w:val="Figure"/>
    <w:basedOn w:val="Normal"/>
    <w:next w:val="Legenda"/>
    <w:pPr>
      <w:keepNext w:val="1"/>
      <w:spacing w:after="260" w:before="260" w:line="240" w:lineRule="auto"/>
      <w:ind w:firstLine="0"/>
      <w:jc w:val="center"/>
    </w:pPr>
  </w:style>
  <w:style w:type="paragraph" w:styleId="Legenda">
    <w:name w:val="caption"/>
    <w:basedOn w:val="small"/>
    <w:next w:val="Table"/>
    <w:qFormat w:val="1"/>
  </w:style>
  <w:style w:type="paragraph" w:styleId="Table" w:customStyle="1">
    <w:name w:val="Table"/>
    <w:basedOn w:val="small"/>
    <w:pPr>
      <w:jc w:val="left"/>
    </w:pPr>
  </w:style>
  <w:style w:type="paragraph" w:styleId="Equation" w:customStyle="1">
    <w:name w:val="Equation"/>
    <w:basedOn w:val="Normal"/>
    <w:next w:val="Normal"/>
    <w:pPr>
      <w:tabs>
        <w:tab w:val="right" w:pos="4253"/>
      </w:tabs>
      <w:spacing w:after="260" w:before="260" w:line="240" w:lineRule="auto"/>
      <w:ind w:left="360" w:firstLine="0"/>
    </w:pPr>
  </w:style>
  <w:style w:type="paragraph" w:styleId="HeadingOther" w:customStyle="1">
    <w:name w:val="HeadingOther"/>
    <w:basedOn w:val="Ttulo1"/>
    <w:next w:val="Normal"/>
    <w:pPr>
      <w:numPr>
        <w:numId w:val="0"/>
      </w:numPr>
      <w:ind w:left="900" w:hanging="900"/>
      <w:outlineLvl w:val="9"/>
    </w:pPr>
  </w:style>
  <w:style w:type="paragraph" w:styleId="Appendix" w:customStyle="1">
    <w:name w:val="Appendix"/>
    <w:basedOn w:val="small"/>
    <w:pPr>
      <w:ind w:firstLine="240"/>
    </w:pPr>
  </w:style>
  <w:style w:type="paragraph" w:styleId="Notes" w:customStyle="1">
    <w:name w:val="Notes"/>
    <w:basedOn w:val="small"/>
    <w:pPr>
      <w:ind w:left="240" w:hanging="240"/>
    </w:pPr>
  </w:style>
  <w:style w:type="paragraph" w:styleId="Textodenotadefim">
    <w:name w:val="endnote text"/>
    <w:basedOn w:val="small"/>
    <w:semiHidden w:val="1"/>
    <w:pPr>
      <w:ind w:left="240" w:hanging="240"/>
    </w:pPr>
  </w:style>
  <w:style w:type="character" w:styleId="Refdenotadefim">
    <w:name w:val="endnote reference"/>
    <w:basedOn w:val="Fontepargpadro"/>
    <w:semiHidden w:val="1"/>
    <w:rPr>
      <w:vertAlign w:val="superscript"/>
    </w:rPr>
  </w:style>
  <w:style w:type="paragraph" w:styleId="References" w:customStyle="1">
    <w:name w:val="References"/>
    <w:basedOn w:val="small"/>
    <w:pPr>
      <w:ind w:left="240" w:hanging="240"/>
      <w:jc w:val="left"/>
    </w:pPr>
  </w:style>
  <w:style w:type="paragraph" w:styleId="Textodemacro">
    <w:name w:val="macro"/>
    <w:semiHidden w:val="1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exact"/>
    </w:pPr>
    <w:rPr>
      <w:rFonts w:ascii="Courier New" w:hAnsi="Courier New"/>
      <w:sz w:val="18"/>
      <w:lang w:eastAsia="en-US" w:val="en-GB"/>
    </w:rPr>
  </w:style>
  <w:style w:type="character" w:styleId="capLabel" w:customStyle="1">
    <w:name w:val="capLabel"/>
    <w:basedOn w:val="Fontepargpadro"/>
    <w:rPr>
      <w:i w:val="1"/>
      <w:vertAlign w:val="baseline"/>
    </w:rPr>
  </w:style>
  <w:style w:type="paragraph" w:styleId="Recuodecorpodetexto">
    <w:name w:val="Body Text Indent"/>
    <w:basedOn w:val="Normal"/>
    <w:pPr>
      <w:ind w:firstLine="284"/>
    </w:pPr>
  </w:style>
  <w:style w:type="paragraph" w:styleId="Recuodecorpodetexto2">
    <w:name w:val="Body Text Indent 2"/>
    <w:basedOn w:val="Normal"/>
  </w:style>
  <w:style w:type="table" w:styleId="Tabelacomgrade">
    <w:name w:val="Table Grid"/>
    <w:basedOn w:val="Tabelanormal"/>
    <w:pPr>
      <w:spacing w:line="220" w:lineRule="exact"/>
      <w:ind w:firstLine="301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semiHidden w:val="1"/>
    <w:rPr>
      <w:rFonts w:ascii="Tahoma" w:cs="Tahoma" w:hAnsi="Tahoma"/>
      <w:sz w:val="16"/>
      <w:szCs w:val="16"/>
    </w:rPr>
  </w:style>
  <w:style w:type="character" w:styleId="Refdecomentrio">
    <w:name w:val="annotation reference"/>
    <w:basedOn w:val="Fontepargpadro"/>
    <w:semiHidden w:val="1"/>
    <w:unhideWhenUsed w:val="1"/>
    <w:rPr>
      <w:sz w:val="18"/>
      <w:szCs w:val="18"/>
    </w:rPr>
  </w:style>
  <w:style w:type="paragraph" w:styleId="Textodecomentrio">
    <w:name w:val="annotation text"/>
    <w:basedOn w:val="Normal"/>
    <w:link w:val="TextodecomentrioChar"/>
    <w:semiHidden w:val="1"/>
    <w:unhideWhenUsed w:val="1"/>
    <w:pPr>
      <w:jc w:val="left"/>
    </w:pPr>
  </w:style>
  <w:style w:type="character" w:styleId="TextodecomentrioChar" w:customStyle="1">
    <w:name w:val="Texto de comentário Char"/>
    <w:basedOn w:val="Fontepargpadro"/>
    <w:link w:val="Textodecomentrio"/>
    <w:semiHidden w:val="1"/>
    <w:rPr>
      <w:lang w:eastAsia="en-US" w:val="en-GB"/>
    </w:rPr>
  </w:style>
  <w:style w:type="paragraph" w:styleId="Assuntodocomentrio">
    <w:name w:val="annotation subject"/>
    <w:basedOn w:val="Textodecomentrio"/>
    <w:next w:val="Textodecomentrio"/>
    <w:link w:val="AssuntodocomentrioChar"/>
    <w:semiHidden w:val="1"/>
    <w:unhideWhenUsed w:val="1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semiHidden w:val="1"/>
    <w:rPr>
      <w:b w:val="1"/>
      <w:bCs w:val="1"/>
      <w:lang w:eastAsia="en-US" w:val="en-GB"/>
    </w:rPr>
  </w:style>
  <w:style w:type="character" w:styleId="TextodoEspaoReservado">
    <w:name w:val="Placeholder Text"/>
    <w:basedOn w:val="Fontepargpadro"/>
    <w:uiPriority w:val="99"/>
    <w:semiHidden w:val="1"/>
    <w:rPr>
      <w:color w:val="808080"/>
    </w:rPr>
  </w:style>
  <w:style w:type="paragraph" w:styleId="Reviso">
    <w:name w:val="Revision"/>
    <w:hidden w:val="1"/>
    <w:uiPriority w:val="99"/>
    <w:semiHidden w:val="1"/>
    <w:rPr>
      <w:lang w:eastAsia="en-US" w:val="en-GB"/>
    </w:rPr>
  </w:style>
  <w:style w:type="paragraph" w:styleId="PargrafodaLista">
    <w:name w:val="List Paragraph"/>
    <w:basedOn w:val="Normal"/>
    <w:uiPriority w:val="34"/>
    <w:qFormat w:val="1"/>
    <w:pPr>
      <w:ind w:left="840" w:leftChars="400"/>
    </w:pPr>
  </w:style>
  <w:style w:type="character" w:styleId="MenoPendente">
    <w:name w:val="Unresolved Mention"/>
    <w:basedOn w:val="Fontepargpadro"/>
    <w:uiPriority w:val="99"/>
    <w:semiHidden w:val="1"/>
    <w:unhideWhenUsed w:val="1"/>
    <w:rsid w:val="00753F5F"/>
    <w:rPr>
      <w:color w:val="605e5c"/>
      <w:shd w:color="auto" w:fill="e1dfdd" w:val="clear"/>
    </w:rPr>
  </w:style>
  <w:style w:type="character" w:styleId="ORCID" w:customStyle="1">
    <w:name w:val="ORCID"/>
    <w:basedOn w:val="Fontepargpadro"/>
    <w:rsid w:val="00C049C5"/>
    <w:rPr>
      <w:position w:val="0"/>
      <w:vertAlign w:val="superscript"/>
    </w:rPr>
  </w:style>
  <w:style w:type="paragraph" w:styleId="Subtitle">
    <w:name w:val="Subtitle"/>
    <w:basedOn w:val="Normal"/>
    <w:next w:val="Normal"/>
    <w:pPr>
      <w:spacing w:line="300" w:lineRule="auto"/>
      <w:ind w:firstLine="0"/>
      <w:jc w:val="left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orcid.org/0009-0000-3502-705X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7n8G2Ika4dpDcTY1Of5thX2rA==">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2026-09-04T15:16:00Z</dcterms:created>
  <dc:creator>INSTICC</dc:creator>
</cp:coreProperties>
</file>