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E6108" w14:textId="77777777" w:rsidR="003E073A" w:rsidRDefault="00000000">
      <w:pPr>
        <w:jc w:val="center"/>
        <w:rPr>
          <w:b/>
          <w:bCs/>
          <w:sz w:val="28"/>
          <w:szCs w:val="28"/>
          <w:lang w:val="en-GB"/>
        </w:rPr>
      </w:pPr>
      <w:r>
        <w:rPr>
          <w:b/>
          <w:bCs/>
          <w:sz w:val="28"/>
          <w:szCs w:val="28"/>
          <w:lang w:val="en-GB"/>
        </w:rPr>
        <w:t>KWAME NKRUMAH UNIVERSITY OF SCIENCE AND TECHNOLOGY</w:t>
      </w:r>
    </w:p>
    <w:p w14:paraId="69DD683D" w14:textId="77777777" w:rsidR="003E073A" w:rsidRDefault="00000000">
      <w:pPr>
        <w:jc w:val="center"/>
        <w:rPr>
          <w:b/>
          <w:bCs/>
          <w:sz w:val="28"/>
          <w:szCs w:val="28"/>
          <w:lang w:val="en-GB"/>
        </w:rPr>
      </w:pPr>
      <w:r>
        <w:rPr>
          <w:b/>
          <w:bCs/>
          <w:sz w:val="28"/>
          <w:szCs w:val="28"/>
          <w:lang w:val="en-GB"/>
        </w:rPr>
        <w:t>COLLEGE OF ENGINEERING</w:t>
      </w:r>
    </w:p>
    <w:p w14:paraId="6DF4E192" w14:textId="77777777" w:rsidR="003E073A" w:rsidRDefault="00000000">
      <w:pPr>
        <w:jc w:val="center"/>
        <w:rPr>
          <w:b/>
          <w:bCs/>
          <w:sz w:val="28"/>
          <w:szCs w:val="28"/>
          <w:lang w:val="en-GB"/>
        </w:rPr>
      </w:pPr>
      <w:r>
        <w:rPr>
          <w:b/>
          <w:bCs/>
          <w:sz w:val="28"/>
          <w:szCs w:val="28"/>
          <w:lang w:val="en-GB"/>
        </w:rPr>
        <w:t>DEPARTMENT OF COMUTER ENGINEERING</w:t>
      </w:r>
    </w:p>
    <w:p w14:paraId="667E9014" w14:textId="77777777" w:rsidR="003E073A" w:rsidRDefault="00000000">
      <w:pPr>
        <w:jc w:val="center"/>
        <w:rPr>
          <w:b/>
          <w:bCs/>
          <w:sz w:val="28"/>
          <w:szCs w:val="28"/>
          <w:lang w:val="en-GB"/>
        </w:rPr>
      </w:pPr>
      <w:r>
        <w:rPr>
          <w:b/>
          <w:bCs/>
          <w:sz w:val="28"/>
          <w:szCs w:val="28"/>
          <w:lang w:val="en-GB"/>
        </w:rPr>
        <w:t>COMPUTER ENGINEERING</w:t>
      </w:r>
    </w:p>
    <w:p w14:paraId="206A3ACA" w14:textId="77777777" w:rsidR="003E073A" w:rsidRDefault="00000000">
      <w:pPr>
        <w:jc w:val="center"/>
        <w:rPr>
          <w:b/>
          <w:bCs/>
          <w:sz w:val="24"/>
          <w:szCs w:val="24"/>
          <w:lang w:val="en-GB"/>
        </w:rPr>
      </w:pPr>
      <w:r>
        <w:rPr>
          <w:b/>
          <w:bCs/>
          <w:noProof/>
          <w:sz w:val="24"/>
          <w:szCs w:val="24"/>
          <w:lang w:val="en-GB"/>
        </w:rPr>
        <w:drawing>
          <wp:inline distT="0" distB="0" distL="114300" distR="114300" wp14:anchorId="07C36816" wp14:editId="6E7CD4BA">
            <wp:extent cx="2143125" cy="2143125"/>
            <wp:effectExtent l="0" t="0" r="9525" b="9525"/>
            <wp:docPr id="1" name="Picture 1" descr="kn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nust"/>
                    <pic:cNvPicPr>
                      <a:picLocks noChangeAspect="1"/>
                    </pic:cNvPicPr>
                  </pic:nvPicPr>
                  <pic:blipFill>
                    <a:blip r:embed="rId5"/>
                    <a:stretch>
                      <a:fillRect/>
                    </a:stretch>
                  </pic:blipFill>
                  <pic:spPr>
                    <a:xfrm>
                      <a:off x="0" y="0"/>
                      <a:ext cx="2143125" cy="2143125"/>
                    </a:xfrm>
                    <a:prstGeom prst="rect">
                      <a:avLst/>
                    </a:prstGeom>
                  </pic:spPr>
                </pic:pic>
              </a:graphicData>
            </a:graphic>
          </wp:inline>
        </w:drawing>
      </w:r>
    </w:p>
    <w:p w14:paraId="265E23F6" w14:textId="77777777" w:rsidR="003E073A" w:rsidRDefault="003E073A">
      <w:pPr>
        <w:rPr>
          <w:b/>
          <w:bCs/>
          <w:sz w:val="24"/>
          <w:szCs w:val="24"/>
          <w:lang w:val="en-GB"/>
        </w:rPr>
      </w:pPr>
    </w:p>
    <w:p w14:paraId="04966046" w14:textId="77777777" w:rsidR="003E073A" w:rsidRDefault="003E073A">
      <w:pPr>
        <w:rPr>
          <w:b/>
          <w:bCs/>
          <w:sz w:val="24"/>
          <w:szCs w:val="24"/>
          <w:lang w:val="en-GB"/>
        </w:rPr>
      </w:pPr>
    </w:p>
    <w:p w14:paraId="17F810FC" w14:textId="77777777" w:rsidR="003E073A" w:rsidRDefault="00000000">
      <w:pPr>
        <w:jc w:val="center"/>
        <w:rPr>
          <w:b/>
          <w:bCs/>
          <w:sz w:val="28"/>
          <w:szCs w:val="28"/>
          <w:lang w:val="en-GB"/>
        </w:rPr>
      </w:pPr>
      <w:r>
        <w:rPr>
          <w:b/>
          <w:bCs/>
          <w:sz w:val="28"/>
          <w:szCs w:val="28"/>
          <w:lang w:val="en-GB"/>
        </w:rPr>
        <w:t>SIGNCONNECT: BRIDGING COMMUNICATION GAPS WITH BIDIRECTIONAL SIGN LANGUAGE APPLICATION</w:t>
      </w:r>
    </w:p>
    <w:p w14:paraId="22B045D3" w14:textId="77777777" w:rsidR="003E073A" w:rsidRDefault="003E073A">
      <w:pPr>
        <w:jc w:val="center"/>
        <w:rPr>
          <w:b/>
          <w:bCs/>
          <w:sz w:val="28"/>
          <w:szCs w:val="28"/>
          <w:lang w:val="en-GB"/>
        </w:rPr>
      </w:pPr>
    </w:p>
    <w:p w14:paraId="5F7384EB" w14:textId="77777777" w:rsidR="003E073A" w:rsidRDefault="003E073A">
      <w:pPr>
        <w:jc w:val="center"/>
        <w:rPr>
          <w:b/>
          <w:bCs/>
          <w:sz w:val="28"/>
          <w:szCs w:val="28"/>
          <w:lang w:val="en-GB"/>
        </w:rPr>
      </w:pPr>
    </w:p>
    <w:p w14:paraId="6DBF2055" w14:textId="77777777" w:rsidR="003E073A" w:rsidRDefault="00000000">
      <w:pPr>
        <w:jc w:val="center"/>
        <w:rPr>
          <w:b/>
          <w:bCs/>
          <w:sz w:val="28"/>
          <w:szCs w:val="28"/>
          <w:lang w:val="en-GB"/>
        </w:rPr>
      </w:pPr>
      <w:r>
        <w:rPr>
          <w:b/>
          <w:bCs/>
          <w:sz w:val="28"/>
          <w:szCs w:val="28"/>
          <w:lang w:val="en-GB"/>
        </w:rPr>
        <w:t>COMPUTER ENGINEERING PROJECT REPORT</w:t>
      </w:r>
    </w:p>
    <w:p w14:paraId="58484B79" w14:textId="77777777" w:rsidR="003E073A" w:rsidRDefault="00000000">
      <w:pPr>
        <w:jc w:val="center"/>
        <w:rPr>
          <w:b/>
          <w:bCs/>
          <w:sz w:val="28"/>
          <w:szCs w:val="28"/>
          <w:lang w:val="en-GB"/>
        </w:rPr>
      </w:pPr>
      <w:r>
        <w:rPr>
          <w:b/>
          <w:bCs/>
          <w:sz w:val="28"/>
          <w:szCs w:val="28"/>
          <w:lang w:val="en-GB"/>
        </w:rPr>
        <w:t>COLLEGE OF ENGINEERING</w:t>
      </w:r>
    </w:p>
    <w:p w14:paraId="68843EB1" w14:textId="77777777" w:rsidR="003E073A" w:rsidRDefault="003E073A">
      <w:pPr>
        <w:jc w:val="center"/>
        <w:rPr>
          <w:b/>
          <w:bCs/>
          <w:sz w:val="28"/>
          <w:szCs w:val="28"/>
          <w:lang w:val="en-GB"/>
        </w:rPr>
      </w:pPr>
    </w:p>
    <w:p w14:paraId="3465EF0F" w14:textId="77777777" w:rsidR="003E073A" w:rsidRDefault="00000000">
      <w:pPr>
        <w:jc w:val="center"/>
        <w:rPr>
          <w:b/>
          <w:bCs/>
          <w:sz w:val="28"/>
          <w:szCs w:val="28"/>
          <w:lang w:val="en-GB"/>
        </w:rPr>
      </w:pPr>
      <w:r>
        <w:rPr>
          <w:b/>
          <w:bCs/>
          <w:sz w:val="28"/>
          <w:szCs w:val="28"/>
          <w:lang w:val="en-GB"/>
        </w:rPr>
        <w:t>BY</w:t>
      </w:r>
    </w:p>
    <w:p w14:paraId="4590D55C" w14:textId="77777777" w:rsidR="003E073A" w:rsidRDefault="00000000">
      <w:pPr>
        <w:jc w:val="center"/>
        <w:rPr>
          <w:b/>
          <w:bCs/>
          <w:sz w:val="28"/>
          <w:szCs w:val="28"/>
          <w:lang w:val="en-GB"/>
        </w:rPr>
      </w:pPr>
      <w:r>
        <w:rPr>
          <w:b/>
          <w:bCs/>
          <w:sz w:val="28"/>
          <w:szCs w:val="28"/>
          <w:lang w:val="en-GB"/>
        </w:rPr>
        <w:t>ETORNYO DJEKE</w:t>
      </w:r>
    </w:p>
    <w:p w14:paraId="60560C20" w14:textId="77777777" w:rsidR="003E073A" w:rsidRDefault="00000000">
      <w:pPr>
        <w:jc w:val="center"/>
        <w:rPr>
          <w:b/>
          <w:bCs/>
          <w:sz w:val="28"/>
          <w:szCs w:val="28"/>
          <w:lang w:val="en-GB"/>
        </w:rPr>
      </w:pPr>
      <w:r>
        <w:rPr>
          <w:b/>
          <w:bCs/>
          <w:sz w:val="28"/>
          <w:szCs w:val="28"/>
          <w:lang w:val="en-GB"/>
        </w:rPr>
        <w:t>DANSO ISAAC</w:t>
      </w:r>
    </w:p>
    <w:p w14:paraId="601C226E" w14:textId="77777777" w:rsidR="003E073A" w:rsidRDefault="003E073A">
      <w:pPr>
        <w:jc w:val="center"/>
        <w:rPr>
          <w:b/>
          <w:bCs/>
          <w:sz w:val="28"/>
          <w:szCs w:val="28"/>
          <w:lang w:val="en-GB"/>
        </w:rPr>
      </w:pPr>
    </w:p>
    <w:p w14:paraId="3261CB00" w14:textId="77777777" w:rsidR="003E073A" w:rsidRDefault="00000000">
      <w:pPr>
        <w:jc w:val="center"/>
        <w:rPr>
          <w:b/>
          <w:bCs/>
          <w:sz w:val="28"/>
          <w:szCs w:val="28"/>
          <w:lang w:val="en-GB"/>
        </w:rPr>
      </w:pPr>
      <w:r>
        <w:rPr>
          <w:b/>
          <w:bCs/>
          <w:sz w:val="28"/>
          <w:szCs w:val="28"/>
          <w:lang w:val="en-GB"/>
        </w:rPr>
        <w:t>SUPERVISOR</w:t>
      </w:r>
    </w:p>
    <w:p w14:paraId="6CB58E32" w14:textId="77777777" w:rsidR="003E073A" w:rsidRDefault="00000000">
      <w:pPr>
        <w:jc w:val="center"/>
        <w:rPr>
          <w:b/>
          <w:bCs/>
          <w:sz w:val="28"/>
          <w:szCs w:val="28"/>
          <w:lang w:val="en-GB"/>
        </w:rPr>
      </w:pPr>
      <w:r>
        <w:rPr>
          <w:b/>
          <w:bCs/>
          <w:sz w:val="28"/>
          <w:szCs w:val="28"/>
          <w:lang w:val="en-GB"/>
        </w:rPr>
        <w:t>DR. HENRY NUNOO-MENSAH</w:t>
      </w:r>
    </w:p>
    <w:p w14:paraId="0C1D1425" w14:textId="77777777" w:rsidR="003E073A" w:rsidRDefault="003E073A">
      <w:pPr>
        <w:jc w:val="center"/>
        <w:rPr>
          <w:b/>
          <w:bCs/>
          <w:sz w:val="24"/>
          <w:szCs w:val="24"/>
          <w:lang w:val="en-GB"/>
        </w:rPr>
      </w:pPr>
    </w:p>
    <w:p w14:paraId="529A8C35" w14:textId="77777777" w:rsidR="003E073A" w:rsidRDefault="003E073A">
      <w:pPr>
        <w:jc w:val="center"/>
        <w:rPr>
          <w:b/>
          <w:bCs/>
          <w:sz w:val="24"/>
          <w:szCs w:val="24"/>
          <w:lang w:val="en-GB"/>
        </w:rPr>
      </w:pPr>
    </w:p>
    <w:p w14:paraId="0E01B303" w14:textId="77777777" w:rsidR="003E073A" w:rsidRDefault="003E073A">
      <w:pPr>
        <w:jc w:val="center"/>
        <w:rPr>
          <w:b/>
          <w:bCs/>
          <w:sz w:val="24"/>
          <w:szCs w:val="24"/>
          <w:lang w:val="en-GB"/>
        </w:rPr>
      </w:pPr>
    </w:p>
    <w:p w14:paraId="723D20D3" w14:textId="77777777" w:rsidR="003E073A" w:rsidRDefault="003E073A">
      <w:pPr>
        <w:jc w:val="center"/>
        <w:rPr>
          <w:b/>
          <w:bCs/>
          <w:sz w:val="24"/>
          <w:szCs w:val="24"/>
          <w:lang w:val="en-GB"/>
        </w:rPr>
      </w:pPr>
    </w:p>
    <w:p w14:paraId="2E213B56" w14:textId="77777777" w:rsidR="003E073A" w:rsidRDefault="003E073A">
      <w:pPr>
        <w:jc w:val="center"/>
        <w:rPr>
          <w:b/>
          <w:bCs/>
          <w:sz w:val="24"/>
          <w:szCs w:val="24"/>
          <w:lang w:val="en-GB"/>
        </w:rPr>
      </w:pPr>
    </w:p>
    <w:p w14:paraId="4BEE0F4F" w14:textId="77777777" w:rsidR="003E073A" w:rsidRDefault="003E073A">
      <w:pPr>
        <w:jc w:val="center"/>
        <w:rPr>
          <w:b/>
          <w:bCs/>
          <w:sz w:val="24"/>
          <w:szCs w:val="24"/>
          <w:lang w:val="en-GB"/>
        </w:rPr>
      </w:pPr>
    </w:p>
    <w:p w14:paraId="06CE24F7" w14:textId="77777777" w:rsidR="003E073A" w:rsidRDefault="003E073A">
      <w:pPr>
        <w:jc w:val="center"/>
        <w:rPr>
          <w:b/>
          <w:bCs/>
          <w:sz w:val="24"/>
          <w:szCs w:val="24"/>
          <w:lang w:val="en-GB"/>
        </w:rPr>
      </w:pPr>
    </w:p>
    <w:p w14:paraId="2D6CD459" w14:textId="77777777" w:rsidR="003E073A" w:rsidRDefault="003E073A">
      <w:pPr>
        <w:jc w:val="center"/>
        <w:rPr>
          <w:b/>
          <w:bCs/>
          <w:sz w:val="24"/>
          <w:szCs w:val="24"/>
          <w:lang w:val="en-GB"/>
        </w:rPr>
      </w:pPr>
    </w:p>
    <w:p w14:paraId="431B3226" w14:textId="77777777" w:rsidR="003E073A" w:rsidRDefault="003E073A">
      <w:pPr>
        <w:jc w:val="center"/>
        <w:rPr>
          <w:b/>
          <w:bCs/>
          <w:sz w:val="24"/>
          <w:szCs w:val="24"/>
          <w:lang w:val="en-GB"/>
        </w:rPr>
      </w:pPr>
    </w:p>
    <w:p w14:paraId="055FB127" w14:textId="77777777" w:rsidR="003E073A" w:rsidRDefault="003E073A">
      <w:pPr>
        <w:jc w:val="center"/>
        <w:rPr>
          <w:b/>
          <w:bCs/>
          <w:sz w:val="24"/>
          <w:szCs w:val="24"/>
          <w:lang w:val="en-GB"/>
        </w:rPr>
      </w:pPr>
    </w:p>
    <w:p w14:paraId="431BD45F" w14:textId="77777777" w:rsidR="003E073A" w:rsidRDefault="003E073A">
      <w:pPr>
        <w:jc w:val="center"/>
        <w:rPr>
          <w:b/>
          <w:bCs/>
          <w:sz w:val="24"/>
          <w:szCs w:val="24"/>
          <w:lang w:val="en-GB"/>
        </w:rPr>
      </w:pPr>
    </w:p>
    <w:p w14:paraId="1DAF2AFD" w14:textId="77777777" w:rsidR="003E073A" w:rsidRDefault="003E073A">
      <w:pPr>
        <w:jc w:val="center"/>
        <w:rPr>
          <w:b/>
          <w:bCs/>
          <w:sz w:val="24"/>
          <w:szCs w:val="24"/>
          <w:lang w:val="en-GB"/>
        </w:rPr>
      </w:pPr>
    </w:p>
    <w:p w14:paraId="6410E3A8" w14:textId="77777777" w:rsidR="003E073A" w:rsidRDefault="003E073A">
      <w:pPr>
        <w:jc w:val="center"/>
        <w:rPr>
          <w:b/>
          <w:bCs/>
          <w:sz w:val="24"/>
          <w:szCs w:val="24"/>
          <w:lang w:val="en-GB"/>
        </w:rPr>
      </w:pPr>
    </w:p>
    <w:p w14:paraId="76FA8343" w14:textId="77777777" w:rsidR="003E073A" w:rsidRDefault="003E073A">
      <w:pPr>
        <w:rPr>
          <w:b/>
          <w:bCs/>
          <w:sz w:val="28"/>
          <w:szCs w:val="28"/>
          <w:lang w:val="en-GB"/>
        </w:rPr>
      </w:pPr>
    </w:p>
    <w:p w14:paraId="038A9C60" w14:textId="77777777" w:rsidR="003E073A" w:rsidRDefault="00000000">
      <w:pPr>
        <w:pStyle w:val="NormalWeb"/>
        <w:spacing w:beforeAutospacing="0" w:afterAutospacing="0"/>
        <w:rPr>
          <w:color w:val="0E101A"/>
        </w:rPr>
      </w:pPr>
      <w:r>
        <w:rPr>
          <w:rStyle w:val="Strong"/>
          <w:color w:val="0E101A"/>
        </w:rPr>
        <w:lastRenderedPageBreak/>
        <w:t>1. CHAPTER ONE: INTRODUCTION.</w:t>
      </w:r>
    </w:p>
    <w:p w14:paraId="779DCC3D" w14:textId="77777777" w:rsidR="003E073A" w:rsidRDefault="003E073A">
      <w:pPr>
        <w:pStyle w:val="NormalWeb"/>
        <w:spacing w:beforeAutospacing="0" w:afterAutospacing="0"/>
        <w:rPr>
          <w:color w:val="0E101A"/>
        </w:rPr>
      </w:pPr>
    </w:p>
    <w:p w14:paraId="7BB1374B" w14:textId="77777777" w:rsidR="003E073A" w:rsidRDefault="003E073A">
      <w:pPr>
        <w:pStyle w:val="NormalWeb"/>
        <w:spacing w:beforeAutospacing="0" w:afterAutospacing="0"/>
        <w:rPr>
          <w:color w:val="0E101A"/>
        </w:rPr>
      </w:pPr>
    </w:p>
    <w:p w14:paraId="58A33141" w14:textId="77777777" w:rsidR="003E073A" w:rsidRDefault="00000000">
      <w:pPr>
        <w:pStyle w:val="NormalWeb"/>
        <w:spacing w:beforeAutospacing="0" w:afterAutospacing="0"/>
        <w:rPr>
          <w:color w:val="0E101A"/>
        </w:rPr>
      </w:pPr>
      <w:r>
        <w:rPr>
          <w:rStyle w:val="Strong"/>
          <w:color w:val="0E101A"/>
        </w:rPr>
        <w:t>1.1 BACKGROUND.</w:t>
      </w:r>
    </w:p>
    <w:p w14:paraId="07A571F1" w14:textId="77777777" w:rsidR="003E073A" w:rsidRDefault="003E073A">
      <w:pPr>
        <w:pStyle w:val="NormalWeb"/>
        <w:spacing w:beforeAutospacing="0" w:afterAutospacing="0"/>
        <w:rPr>
          <w:color w:val="0E101A"/>
        </w:rPr>
      </w:pPr>
    </w:p>
    <w:p w14:paraId="0D794103" w14:textId="64490CB1" w:rsidR="00713E59" w:rsidRPr="00713E59" w:rsidRDefault="00713E59" w:rsidP="00713E59">
      <w:pPr>
        <w:pStyle w:val="NormalWeb"/>
        <w:ind w:firstLine="720"/>
        <w:rPr>
          <w:color w:val="0E101A"/>
        </w:rPr>
      </w:pPr>
      <w:r w:rsidRPr="00713E59">
        <w:rPr>
          <w:color w:val="0E101A"/>
        </w:rPr>
        <w:t>Conferencing tools have been since the inception of the internet. These tools, akin to traditional calls and social media, have enhanced communication by eradicating geographical barriers through a device that facilitates seamless video sharing and real-time audio interactions.</w:t>
      </w:r>
    </w:p>
    <w:p w14:paraId="7A73A6B5" w14:textId="7309BDE4" w:rsidR="00713E59" w:rsidRPr="00713E59" w:rsidRDefault="00713E59" w:rsidP="00713E59">
      <w:pPr>
        <w:pStyle w:val="NormalWeb"/>
        <w:ind w:firstLine="720"/>
        <w:rPr>
          <w:color w:val="0E101A"/>
        </w:rPr>
      </w:pPr>
      <w:r w:rsidRPr="00713E59">
        <w:rPr>
          <w:color w:val="0E101A"/>
        </w:rPr>
        <w:t>They make communicating by sending video and audio content in real-time over the internet with an in-person-like experience easier for business professionals, educators, remote workers, and families to organize presentations, collaborations, project management, and interactive business meetings with employees and potential employers at the comfort of their homes for online classes and virtual meetings.</w:t>
      </w:r>
    </w:p>
    <w:p w14:paraId="4C78303C" w14:textId="1DF8BD98" w:rsidR="00713E59" w:rsidRPr="00713E59" w:rsidRDefault="00713E59" w:rsidP="00713E59">
      <w:pPr>
        <w:pStyle w:val="NormalWeb"/>
        <w:ind w:firstLine="720"/>
        <w:rPr>
          <w:color w:val="0E101A"/>
        </w:rPr>
      </w:pPr>
      <w:r w:rsidRPr="00713E59">
        <w:rPr>
          <w:color w:val="0E101A"/>
        </w:rPr>
        <w:t>However, a problem arises when people with speech and hearing impairments are to use such tools. Features such as sign language recognition and real-time audio-to-sign language or audio-to-text conversions are absent from these tools, hindering access to information shared and interactions with co-workers, friends, and family.</w:t>
      </w:r>
    </w:p>
    <w:p w14:paraId="2027A49A" w14:textId="39DF4F5B" w:rsidR="003E073A" w:rsidRDefault="00713E59" w:rsidP="00713E59">
      <w:pPr>
        <w:pStyle w:val="NormalWeb"/>
        <w:spacing w:beforeAutospacing="0" w:afterAutospacing="0"/>
        <w:ind w:firstLine="720"/>
        <w:rPr>
          <w:color w:val="0E101A"/>
        </w:rPr>
      </w:pPr>
      <w:r w:rsidRPr="00713E59">
        <w:rPr>
          <w:color w:val="0E101A"/>
        </w:rPr>
        <w:t>Signconnect, a web-based conferencing tool that aims to improve communication between all individuals with or without such impairments, bridges this communication gap by being able to incorporate and translate a lot of languages into sign languages and vice versa, and overcome these challenges faced by people in the Deaf community when trying to communicate with others using these tools.</w:t>
      </w:r>
    </w:p>
    <w:p w14:paraId="2BE267B6" w14:textId="77777777" w:rsidR="003E073A" w:rsidRDefault="003E073A">
      <w:pPr>
        <w:pStyle w:val="NormalWeb"/>
        <w:spacing w:beforeAutospacing="0" w:afterAutospacing="0"/>
        <w:rPr>
          <w:color w:val="0E101A"/>
        </w:rPr>
      </w:pPr>
    </w:p>
    <w:p w14:paraId="6E0706C7" w14:textId="77777777" w:rsidR="00713E59" w:rsidRDefault="00713E59">
      <w:pPr>
        <w:pStyle w:val="NormalWeb"/>
        <w:spacing w:beforeAutospacing="0" w:afterAutospacing="0"/>
        <w:rPr>
          <w:rStyle w:val="Strong"/>
          <w:color w:val="0E101A"/>
        </w:rPr>
      </w:pPr>
    </w:p>
    <w:p w14:paraId="27B17AB3" w14:textId="6A8E3EAB" w:rsidR="003E073A" w:rsidRDefault="00000000">
      <w:pPr>
        <w:pStyle w:val="NormalWeb"/>
        <w:spacing w:beforeAutospacing="0" w:afterAutospacing="0"/>
        <w:rPr>
          <w:rStyle w:val="Strong"/>
          <w:color w:val="0E101A"/>
        </w:rPr>
      </w:pPr>
      <w:r>
        <w:rPr>
          <w:rStyle w:val="Strong"/>
          <w:color w:val="0E101A"/>
        </w:rPr>
        <w:t>1.2 PROBLEM STATEMENT.</w:t>
      </w:r>
    </w:p>
    <w:p w14:paraId="5EBCE6BD" w14:textId="77777777" w:rsidR="003E073A" w:rsidRDefault="003E073A">
      <w:pPr>
        <w:pStyle w:val="NormalWeb"/>
        <w:spacing w:beforeAutospacing="0" w:afterAutospacing="0"/>
        <w:rPr>
          <w:rStyle w:val="Strong"/>
          <w:color w:val="0E101A"/>
        </w:rPr>
      </w:pPr>
    </w:p>
    <w:p w14:paraId="470E06BF" w14:textId="64D63C5D" w:rsidR="004048AB" w:rsidRPr="004048AB" w:rsidRDefault="0076538B" w:rsidP="004048AB">
      <w:pPr>
        <w:rPr>
          <w:rFonts w:cstheme="minorHAnsi"/>
          <w:sz w:val="24"/>
          <w:szCs w:val="24"/>
        </w:rPr>
      </w:pPr>
      <w:r w:rsidRPr="004048AB">
        <w:rPr>
          <w:rFonts w:cstheme="minorHAnsi"/>
          <w:color w:val="0E101A"/>
          <w:sz w:val="24"/>
          <w:szCs w:val="24"/>
        </w:rPr>
        <w:t>Disabling hearing loss, estimated to affect over 700 million people globally i.e. one in every 10</w:t>
      </w:r>
      <w:r w:rsidR="00685978" w:rsidRPr="004048AB">
        <w:rPr>
          <w:rFonts w:cstheme="minorHAnsi"/>
          <w:color w:val="0E101A"/>
          <w:sz w:val="24"/>
          <w:szCs w:val="24"/>
        </w:rPr>
        <w:t xml:space="preserve"> or</w:t>
      </w:r>
      <w:r w:rsidRPr="004048AB">
        <w:rPr>
          <w:rFonts w:cstheme="minorHAnsi"/>
          <w:color w:val="0E101A"/>
          <w:sz w:val="24"/>
          <w:szCs w:val="24"/>
        </w:rPr>
        <w:t xml:space="preserve"> (</w:t>
      </w:r>
      <m:oMath>
        <m:f>
          <m:fPr>
            <m:ctrlPr>
              <w:rPr>
                <w:rFonts w:ascii="Cambria Math" w:hAnsi="Cambria Math" w:cstheme="minorHAnsi"/>
                <w:i/>
                <w:color w:val="0E101A"/>
                <w:sz w:val="24"/>
                <w:szCs w:val="24"/>
              </w:rPr>
            </m:ctrlPr>
          </m:fPr>
          <m:num>
            <m:r>
              <w:rPr>
                <w:rFonts w:ascii="Cambria Math" w:hAnsi="Cambria Math" w:cstheme="minorHAnsi"/>
                <w:color w:val="0E101A"/>
                <w:sz w:val="24"/>
                <w:szCs w:val="24"/>
              </w:rPr>
              <m:t>1</m:t>
            </m:r>
          </m:num>
          <m:den>
            <m:r>
              <w:rPr>
                <w:rFonts w:ascii="Cambria Math" w:hAnsi="Cambria Math" w:cstheme="minorHAnsi"/>
                <w:color w:val="0E101A"/>
                <w:sz w:val="24"/>
                <w:szCs w:val="24"/>
              </w:rPr>
              <m:t>10</m:t>
            </m:r>
          </m:den>
        </m:f>
      </m:oMath>
      <w:r w:rsidRPr="004048AB">
        <w:rPr>
          <w:rFonts w:cstheme="minorHAnsi"/>
          <w:color w:val="0E101A"/>
          <w:sz w:val="24"/>
          <w:szCs w:val="24"/>
        </w:rPr>
        <w:t>)</w:t>
      </w:r>
      <w:r w:rsidR="00685978" w:rsidRPr="004048AB">
        <w:rPr>
          <w:rFonts w:cstheme="minorHAnsi"/>
          <w:color w:val="0E101A"/>
          <w:sz w:val="24"/>
          <w:szCs w:val="24"/>
        </w:rPr>
        <w:t xml:space="preserve"> people by 2050 brings about the need for accessible conferencing tools. Conferencing tools being a part of our lives currently </w:t>
      </w:r>
      <w:r w:rsidR="004048AB" w:rsidRPr="004048AB">
        <w:rPr>
          <w:rFonts w:cstheme="minorHAnsi"/>
          <w:color w:val="0E101A"/>
          <w:sz w:val="24"/>
          <w:szCs w:val="24"/>
        </w:rPr>
        <w:t>after the pandemic still lacks inclusivity especially in the area of the Deaf and hard-of-</w:t>
      </w:r>
      <w:r w:rsidR="006436DB" w:rsidRPr="004048AB">
        <w:rPr>
          <w:rFonts w:cstheme="minorHAnsi"/>
          <w:color w:val="0E101A"/>
          <w:sz w:val="24"/>
          <w:szCs w:val="24"/>
        </w:rPr>
        <w:t>hearing (</w:t>
      </w:r>
      <w:r w:rsidR="004048AB" w:rsidRPr="004048AB">
        <w:rPr>
          <w:rFonts w:cstheme="minorHAnsi"/>
          <w:color w:val="0E101A"/>
          <w:sz w:val="24"/>
          <w:szCs w:val="24"/>
        </w:rPr>
        <w:t xml:space="preserve">DHH) communities. This absence in the digital communication landscape leaves much to be desired especially </w:t>
      </w:r>
      <w:r w:rsidR="006436DB" w:rsidRPr="004048AB">
        <w:rPr>
          <w:rFonts w:cstheme="minorHAnsi"/>
          <w:color w:val="0E101A"/>
          <w:sz w:val="24"/>
          <w:szCs w:val="24"/>
        </w:rPr>
        <w:t>when SDG</w:t>
      </w:r>
      <w:r w:rsidR="004048AB" w:rsidRPr="004048AB">
        <w:rPr>
          <w:rFonts w:cstheme="minorHAnsi"/>
          <w:color w:val="0E101A"/>
          <w:sz w:val="24"/>
          <w:szCs w:val="24"/>
        </w:rPr>
        <w:t xml:space="preserve"> goals </w:t>
      </w:r>
      <w:r w:rsidR="004048AB" w:rsidRPr="004048AB">
        <w:rPr>
          <w:rFonts w:cstheme="minorHAnsi"/>
          <w:b/>
          <w:bCs/>
          <w:color w:val="0E101A"/>
          <w:sz w:val="24"/>
          <w:szCs w:val="24"/>
        </w:rPr>
        <w:t>3</w:t>
      </w:r>
      <w:r w:rsidR="004048AB" w:rsidRPr="004048AB">
        <w:rPr>
          <w:rFonts w:cstheme="minorHAnsi"/>
          <w:color w:val="0E101A"/>
          <w:sz w:val="24"/>
          <w:szCs w:val="24"/>
        </w:rPr>
        <w:t xml:space="preserve"> &amp; </w:t>
      </w:r>
      <w:r w:rsidR="004048AB" w:rsidRPr="004048AB">
        <w:rPr>
          <w:rFonts w:cstheme="minorHAnsi"/>
          <w:b/>
          <w:bCs/>
          <w:color w:val="0E101A"/>
          <w:sz w:val="24"/>
          <w:szCs w:val="24"/>
        </w:rPr>
        <w:t>10</w:t>
      </w:r>
      <w:r w:rsidR="004048AB" w:rsidRPr="004048AB">
        <w:rPr>
          <w:rFonts w:cstheme="minorHAnsi"/>
          <w:color w:val="0E101A"/>
          <w:sz w:val="24"/>
          <w:szCs w:val="24"/>
        </w:rPr>
        <w:t xml:space="preserve">: </w:t>
      </w:r>
      <w:r w:rsidR="004048AB" w:rsidRPr="004048AB">
        <w:rPr>
          <w:rStyle w:val="Strong"/>
          <w:rFonts w:cstheme="minorHAnsi"/>
          <w:color w:val="1F1F1F"/>
          <w:sz w:val="24"/>
          <w:szCs w:val="24"/>
        </w:rPr>
        <w:t>Good Health and Wellbeing</w:t>
      </w:r>
      <w:r w:rsidR="004048AB" w:rsidRPr="004048AB">
        <w:rPr>
          <w:rFonts w:cstheme="minorHAnsi"/>
          <w:color w:val="1F1F1F"/>
          <w:sz w:val="24"/>
          <w:szCs w:val="24"/>
        </w:rPr>
        <w:t xml:space="preserve"> </w:t>
      </w:r>
    </w:p>
    <w:p w14:paraId="5AB46C4D" w14:textId="57698F40" w:rsidR="0076538B" w:rsidRPr="004048AB" w:rsidRDefault="004048AB" w:rsidP="004048AB">
      <w:pPr>
        <w:rPr>
          <w:rFonts w:cstheme="minorHAnsi"/>
          <w:sz w:val="24"/>
          <w:szCs w:val="24"/>
        </w:rPr>
      </w:pPr>
      <w:r w:rsidRPr="004048AB">
        <w:rPr>
          <w:rStyle w:val="Strong"/>
          <w:rFonts w:cstheme="minorHAnsi"/>
          <w:color w:val="1F1F1F"/>
          <w:sz w:val="24"/>
          <w:szCs w:val="24"/>
        </w:rPr>
        <w:t>Reduced Inequalitie</w:t>
      </w:r>
      <w:r>
        <w:rPr>
          <w:rStyle w:val="Strong"/>
          <w:rFonts w:cstheme="minorHAnsi"/>
          <w:color w:val="1F1F1F"/>
          <w:sz w:val="24"/>
          <w:szCs w:val="24"/>
        </w:rPr>
        <w:t xml:space="preserve">s </w:t>
      </w:r>
      <w:r w:rsidRPr="004048AB">
        <w:rPr>
          <w:color w:val="0E101A"/>
          <w:sz w:val="24"/>
          <w:szCs w:val="24"/>
        </w:rPr>
        <w:t>are involved.</w:t>
      </w:r>
    </w:p>
    <w:p w14:paraId="29F8C4A6" w14:textId="77777777" w:rsidR="003E073A" w:rsidRDefault="003E073A">
      <w:pPr>
        <w:pStyle w:val="NormalWeb"/>
        <w:spacing w:beforeAutospacing="0" w:afterAutospacing="0"/>
        <w:ind w:firstLine="720"/>
        <w:rPr>
          <w:color w:val="0E101A"/>
        </w:rPr>
      </w:pPr>
    </w:p>
    <w:p w14:paraId="65C2C8A7" w14:textId="77777777" w:rsidR="003E073A" w:rsidRDefault="003E073A">
      <w:pPr>
        <w:pStyle w:val="NormalWeb"/>
        <w:spacing w:beforeAutospacing="0" w:afterAutospacing="0"/>
        <w:ind w:firstLine="720"/>
        <w:rPr>
          <w:color w:val="0E101A"/>
        </w:rPr>
      </w:pPr>
    </w:p>
    <w:p w14:paraId="27543B1B" w14:textId="77777777" w:rsidR="004048AB" w:rsidRDefault="004048AB">
      <w:pPr>
        <w:pStyle w:val="NormalWeb"/>
        <w:spacing w:beforeAutospacing="0" w:afterAutospacing="0"/>
        <w:ind w:firstLine="720"/>
        <w:rPr>
          <w:color w:val="0E101A"/>
        </w:rPr>
      </w:pPr>
    </w:p>
    <w:p w14:paraId="7C989A30" w14:textId="77777777" w:rsidR="003E073A" w:rsidRDefault="00000000">
      <w:pPr>
        <w:pStyle w:val="NormalWeb"/>
        <w:spacing w:beforeAutospacing="0" w:afterAutospacing="0"/>
        <w:rPr>
          <w:color w:val="0E101A"/>
        </w:rPr>
      </w:pPr>
      <w:r>
        <w:rPr>
          <w:rStyle w:val="Strong"/>
          <w:color w:val="0E101A"/>
        </w:rPr>
        <w:t>1.3 RESEARCH AIM AND OBJECTIVES.</w:t>
      </w:r>
    </w:p>
    <w:p w14:paraId="05601662" w14:textId="77777777" w:rsidR="003E073A" w:rsidRDefault="003E073A">
      <w:pPr>
        <w:pStyle w:val="NormalWeb"/>
        <w:spacing w:beforeAutospacing="0" w:afterAutospacing="0"/>
        <w:rPr>
          <w:color w:val="0E101A"/>
        </w:rPr>
      </w:pPr>
    </w:p>
    <w:p w14:paraId="5247534A" w14:textId="77777777" w:rsidR="003E073A" w:rsidRDefault="00000000">
      <w:pPr>
        <w:pStyle w:val="NormalWeb"/>
        <w:spacing w:beforeAutospacing="0" w:afterAutospacing="0"/>
        <w:rPr>
          <w:color w:val="0E101A"/>
        </w:rPr>
      </w:pPr>
      <w:r>
        <w:rPr>
          <w:color w:val="0E101A"/>
        </w:rPr>
        <w:lastRenderedPageBreak/>
        <w:t>We aim to break the barrier that exists when it comes to the Deaf and hard-of-hearing community and how they are to use conferencing tools. The objectives we hope to achieve are:</w:t>
      </w:r>
    </w:p>
    <w:p w14:paraId="155325BD" w14:textId="77777777" w:rsidR="003E073A" w:rsidRDefault="003E073A">
      <w:pPr>
        <w:pStyle w:val="NormalWeb"/>
        <w:spacing w:beforeAutospacing="0" w:afterAutospacing="0"/>
        <w:rPr>
          <w:color w:val="0E101A"/>
        </w:rPr>
      </w:pPr>
    </w:p>
    <w:p w14:paraId="31DB6DB2" w14:textId="774A936E" w:rsidR="003E073A" w:rsidRDefault="00000000">
      <w:pPr>
        <w:pStyle w:val="NormalWeb"/>
        <w:numPr>
          <w:ilvl w:val="0"/>
          <w:numId w:val="1"/>
        </w:numPr>
        <w:spacing w:beforeAutospacing="0" w:afterAutospacing="0"/>
        <w:rPr>
          <w:color w:val="0E101A"/>
        </w:rPr>
      </w:pPr>
      <w:r>
        <w:rPr>
          <w:color w:val="0E101A"/>
        </w:rPr>
        <w:t xml:space="preserve"> To create a conferencing software </w:t>
      </w:r>
      <w:r w:rsidR="004048AB">
        <w:rPr>
          <w:color w:val="0E101A"/>
        </w:rPr>
        <w:t>for</w:t>
      </w:r>
      <w:r>
        <w:rPr>
          <w:color w:val="0E101A"/>
          <w:lang w:val="en-GB"/>
        </w:rPr>
        <w:t xml:space="preserve"> real-time sign language translation for </w:t>
      </w:r>
      <w:r>
        <w:rPr>
          <w:color w:val="0E101A"/>
        </w:rPr>
        <w:t>DHH persons and other people</w:t>
      </w:r>
      <w:r w:rsidR="004048AB">
        <w:rPr>
          <w:color w:val="0E101A"/>
        </w:rPr>
        <w:t>.</w:t>
      </w:r>
      <w:r>
        <w:rPr>
          <w:color w:val="0E101A"/>
        </w:rPr>
        <w:t xml:space="preserve"> We aim to create a software that recognizes sign language and can translate audio-to-text, to all users.</w:t>
      </w:r>
    </w:p>
    <w:p w14:paraId="4A0C1BAE" w14:textId="77777777" w:rsidR="003E073A" w:rsidRDefault="003E073A">
      <w:pPr>
        <w:pStyle w:val="NormalWeb"/>
        <w:spacing w:beforeAutospacing="0" w:afterAutospacing="0"/>
        <w:rPr>
          <w:color w:val="0E101A"/>
        </w:rPr>
      </w:pPr>
    </w:p>
    <w:p w14:paraId="4D8ED021" w14:textId="265FFC6D" w:rsidR="003E073A" w:rsidRDefault="00000000">
      <w:pPr>
        <w:pStyle w:val="NormalWeb"/>
        <w:numPr>
          <w:ilvl w:val="0"/>
          <w:numId w:val="1"/>
        </w:numPr>
        <w:spacing w:beforeAutospacing="0" w:afterAutospacing="0"/>
        <w:rPr>
          <w:color w:val="0E101A"/>
        </w:rPr>
      </w:pPr>
      <w:r>
        <w:rPr>
          <w:color w:val="0E101A"/>
        </w:rPr>
        <w:t xml:space="preserve"> To </w:t>
      </w:r>
      <w:r w:rsidR="004048AB">
        <w:rPr>
          <w:color w:val="0E101A"/>
        </w:rPr>
        <w:t>implement</w:t>
      </w:r>
      <w:r>
        <w:rPr>
          <w:color w:val="0E101A"/>
        </w:rPr>
        <w:t xml:space="preserve"> an optional avatar feature</w:t>
      </w:r>
      <w:r w:rsidR="004048AB">
        <w:rPr>
          <w:color w:val="0E101A"/>
        </w:rPr>
        <w:t xml:space="preserve"> for audio-to-text and vice versa</w:t>
      </w:r>
      <w:r>
        <w:rPr>
          <w:color w:val="0E101A"/>
        </w:rPr>
        <w:t>. This feature is aimed at helping people with DHH by translating text and audio into sign language to help in their understanding and usage of the information being shared on the application.</w:t>
      </w:r>
    </w:p>
    <w:p w14:paraId="7AD36DBB" w14:textId="77777777" w:rsidR="003E073A" w:rsidRDefault="003E073A">
      <w:pPr>
        <w:pStyle w:val="NormalWeb"/>
        <w:spacing w:beforeAutospacing="0" w:afterAutospacing="0"/>
        <w:rPr>
          <w:color w:val="0E101A"/>
        </w:rPr>
      </w:pPr>
    </w:p>
    <w:p w14:paraId="1C25A6C8" w14:textId="0236247D" w:rsidR="003E073A" w:rsidRDefault="0086025F">
      <w:pPr>
        <w:pStyle w:val="NormalWeb"/>
        <w:numPr>
          <w:ilvl w:val="0"/>
          <w:numId w:val="1"/>
        </w:numPr>
        <w:spacing w:beforeAutospacing="0" w:afterAutospacing="0"/>
        <w:rPr>
          <w:color w:val="0E101A"/>
        </w:rPr>
      </w:pPr>
      <w:r>
        <w:rPr>
          <w:color w:val="0E101A"/>
        </w:rPr>
        <w:t xml:space="preserve">Develop </w:t>
      </w:r>
      <w:r w:rsidR="00000000">
        <w:rPr>
          <w:color w:val="0E101A"/>
        </w:rPr>
        <w:t xml:space="preserve">a user-friendly and accessible application </w:t>
      </w:r>
      <w:r>
        <w:rPr>
          <w:color w:val="0E101A"/>
        </w:rPr>
        <w:t>for seamless communication.</w:t>
      </w:r>
    </w:p>
    <w:p w14:paraId="6B7C0645" w14:textId="77777777" w:rsidR="003E073A" w:rsidRDefault="003E073A">
      <w:pPr>
        <w:pStyle w:val="NormalWeb"/>
        <w:spacing w:beforeAutospacing="0" w:afterAutospacing="0"/>
        <w:rPr>
          <w:color w:val="0E101A"/>
        </w:rPr>
      </w:pPr>
    </w:p>
    <w:p w14:paraId="10096713" w14:textId="68A3B6E2" w:rsidR="003E073A" w:rsidRDefault="00000000">
      <w:pPr>
        <w:pStyle w:val="NormalWeb"/>
        <w:numPr>
          <w:ilvl w:val="0"/>
          <w:numId w:val="1"/>
        </w:numPr>
        <w:spacing w:beforeAutospacing="0" w:afterAutospacing="0"/>
        <w:rPr>
          <w:color w:val="0E101A"/>
        </w:rPr>
      </w:pPr>
      <w:r>
        <w:rPr>
          <w:color w:val="0E101A"/>
        </w:rPr>
        <w:t xml:space="preserve"> To create an application that </w:t>
      </w:r>
      <w:r>
        <w:rPr>
          <w:color w:val="0E101A"/>
          <w:lang w:val="en-GB"/>
        </w:rPr>
        <w:t xml:space="preserve">support </w:t>
      </w:r>
      <w:r>
        <w:rPr>
          <w:color w:val="0E101A"/>
        </w:rPr>
        <w:t xml:space="preserve">multiple languages and sign languages </w:t>
      </w:r>
      <w:r w:rsidR="006436DB">
        <w:rPr>
          <w:color w:val="0E101A"/>
        </w:rPr>
        <w:t>worldwide</w:t>
      </w:r>
      <w:r>
        <w:rPr>
          <w:color w:val="0E101A"/>
        </w:rPr>
        <w:t xml:space="preserve"> for easier communication between different people. </w:t>
      </w:r>
    </w:p>
    <w:p w14:paraId="53C40DDB" w14:textId="77777777" w:rsidR="003E073A" w:rsidRDefault="003E073A">
      <w:pPr>
        <w:pStyle w:val="NormalWeb"/>
        <w:spacing w:beforeAutospacing="0" w:afterAutospacing="0"/>
        <w:rPr>
          <w:color w:val="0E101A"/>
        </w:rPr>
      </w:pPr>
    </w:p>
    <w:p w14:paraId="23546F1D" w14:textId="77777777" w:rsidR="003E073A" w:rsidRDefault="00000000">
      <w:pPr>
        <w:pStyle w:val="NormalWeb"/>
        <w:spacing w:beforeAutospacing="0" w:afterAutospacing="0"/>
        <w:rPr>
          <w:color w:val="0E101A"/>
        </w:rPr>
      </w:pPr>
      <w:r>
        <w:rPr>
          <w:rStyle w:val="Strong"/>
          <w:color w:val="0E101A"/>
        </w:rPr>
        <w:t>1.4 SIGNIFICANCE OF STUDY.</w:t>
      </w:r>
    </w:p>
    <w:p w14:paraId="79377C3B" w14:textId="77777777" w:rsidR="003E073A" w:rsidRDefault="003E073A">
      <w:pPr>
        <w:pStyle w:val="NormalWeb"/>
        <w:spacing w:beforeAutospacing="0" w:afterAutospacing="0"/>
        <w:rPr>
          <w:color w:val="0E101A"/>
        </w:rPr>
      </w:pPr>
    </w:p>
    <w:p w14:paraId="474DDAF2" w14:textId="1001F77C" w:rsidR="0086025F" w:rsidRDefault="0086025F">
      <w:pPr>
        <w:pStyle w:val="NormalWeb"/>
        <w:spacing w:beforeAutospacing="0" w:afterAutospacing="0"/>
        <w:rPr>
          <w:color w:val="0E101A"/>
        </w:rPr>
      </w:pPr>
      <w:r>
        <w:rPr>
          <w:color w:val="0E101A"/>
        </w:rPr>
        <w:t>Signconnect represents a shift in information sharing, promoting inclusivity within the Deaf and hard-at-</w:t>
      </w:r>
      <w:r w:rsidR="006436DB">
        <w:rPr>
          <w:color w:val="0E101A"/>
        </w:rPr>
        <w:t>hearing (</w:t>
      </w:r>
      <w:r>
        <w:rPr>
          <w:color w:val="0E101A"/>
        </w:rPr>
        <w:t>DFF) community and beyond as communication barriers are torn down in the digital space. Unlike traditional language tools, Signconnect is</w:t>
      </w:r>
      <w:r w:rsidR="006436DB">
        <w:rPr>
          <w:color w:val="0E101A"/>
        </w:rPr>
        <w:t xml:space="preserve"> not only</w:t>
      </w:r>
      <w:r>
        <w:rPr>
          <w:color w:val="0E101A"/>
        </w:rPr>
        <w:t xml:space="preserve"> free</w:t>
      </w:r>
      <w:r w:rsidR="006436DB">
        <w:rPr>
          <w:color w:val="0E101A"/>
        </w:rPr>
        <w:t xml:space="preserve"> and</w:t>
      </w:r>
      <w:r>
        <w:rPr>
          <w:color w:val="0E101A"/>
        </w:rPr>
        <w:t xml:space="preserve"> accessible </w:t>
      </w:r>
      <w:r w:rsidR="006436DB">
        <w:rPr>
          <w:color w:val="0E101A"/>
        </w:rPr>
        <w:t>but also</w:t>
      </w:r>
      <w:r>
        <w:rPr>
          <w:color w:val="0E101A"/>
        </w:rPr>
        <w:t xml:space="preserve"> integrates sign language recognition, fostering global communication for </w:t>
      </w:r>
      <w:r w:rsidR="006436DB">
        <w:rPr>
          <w:color w:val="0E101A"/>
        </w:rPr>
        <w:t xml:space="preserve">persons in the </w:t>
      </w:r>
      <w:r>
        <w:rPr>
          <w:color w:val="0E101A"/>
        </w:rPr>
        <w:t xml:space="preserve">DHH </w:t>
      </w:r>
      <w:r w:rsidR="006436DB">
        <w:rPr>
          <w:color w:val="0E101A"/>
        </w:rPr>
        <w:t>community</w:t>
      </w:r>
      <w:r>
        <w:rPr>
          <w:color w:val="0E101A"/>
        </w:rPr>
        <w:t xml:space="preserve">. </w:t>
      </w:r>
    </w:p>
    <w:p w14:paraId="419C5BA6" w14:textId="77777777" w:rsidR="003E073A" w:rsidRDefault="003E073A">
      <w:pPr>
        <w:pStyle w:val="NormalWeb"/>
        <w:spacing w:beforeAutospacing="0" w:afterAutospacing="0"/>
        <w:rPr>
          <w:color w:val="0E101A"/>
        </w:rPr>
      </w:pPr>
    </w:p>
    <w:p w14:paraId="2674BF8E" w14:textId="77777777" w:rsidR="003E073A" w:rsidRDefault="003E073A">
      <w:pPr>
        <w:pStyle w:val="NormalWeb"/>
        <w:spacing w:beforeAutospacing="0" w:afterAutospacing="0"/>
        <w:rPr>
          <w:color w:val="0E101A"/>
        </w:rPr>
      </w:pPr>
    </w:p>
    <w:p w14:paraId="67E572AA" w14:textId="77777777" w:rsidR="003E073A" w:rsidRDefault="00000000">
      <w:pPr>
        <w:pStyle w:val="NormalWeb"/>
        <w:spacing w:beforeAutospacing="0" w:afterAutospacing="0"/>
        <w:rPr>
          <w:color w:val="0E101A"/>
        </w:rPr>
      </w:pPr>
      <w:r>
        <w:rPr>
          <w:rStyle w:val="Strong"/>
          <w:color w:val="0E101A"/>
        </w:rPr>
        <w:t>1.5 ORGANIZATION OF PROJECT STUDY. </w:t>
      </w:r>
    </w:p>
    <w:p w14:paraId="686CD9EB" w14:textId="77777777" w:rsidR="003E073A" w:rsidRDefault="003E073A">
      <w:pPr>
        <w:pStyle w:val="NormalWeb"/>
        <w:spacing w:beforeAutospacing="0" w:afterAutospacing="0"/>
        <w:rPr>
          <w:color w:val="0E101A"/>
        </w:rPr>
      </w:pPr>
    </w:p>
    <w:p w14:paraId="4E02AE26" w14:textId="77777777" w:rsidR="006436DB" w:rsidRDefault="006436DB" w:rsidP="006436DB">
      <w:pPr>
        <w:rPr>
          <w:rFonts w:ascii="SimSun" w:eastAsia="SimSun" w:hAnsi="SimSun" w:cs="SimSun"/>
          <w:sz w:val="24"/>
          <w:szCs w:val="24"/>
        </w:rPr>
      </w:pPr>
    </w:p>
    <w:p w14:paraId="467B581C" w14:textId="3F4826BB" w:rsidR="006436DB" w:rsidRDefault="006436DB" w:rsidP="006436DB">
      <w:pPr>
        <w:pStyle w:val="ListParagraph"/>
        <w:numPr>
          <w:ilvl w:val="0"/>
          <w:numId w:val="2"/>
        </w:numPr>
        <w:rPr>
          <w:sz w:val="24"/>
          <w:szCs w:val="24"/>
        </w:rPr>
      </w:pPr>
      <w:r w:rsidRPr="006436DB">
        <w:rPr>
          <w:b/>
          <w:bCs/>
          <w:sz w:val="24"/>
          <w:szCs w:val="24"/>
        </w:rPr>
        <w:t>Chapter Two</w:t>
      </w:r>
      <w:r w:rsidRPr="006436DB">
        <w:rPr>
          <w:sz w:val="24"/>
          <w:szCs w:val="24"/>
        </w:rPr>
        <w:t>: Describes the technologies used in detail.</w:t>
      </w:r>
    </w:p>
    <w:p w14:paraId="2F24031D" w14:textId="77777777" w:rsidR="006436DB" w:rsidRPr="006436DB" w:rsidRDefault="006436DB" w:rsidP="006436DB">
      <w:pPr>
        <w:pStyle w:val="ListParagraph"/>
        <w:rPr>
          <w:sz w:val="24"/>
          <w:szCs w:val="24"/>
        </w:rPr>
      </w:pPr>
    </w:p>
    <w:p w14:paraId="1FF65E66" w14:textId="2B7F1CA9" w:rsidR="006436DB" w:rsidRDefault="006436DB" w:rsidP="006436DB">
      <w:pPr>
        <w:pStyle w:val="ListParagraph"/>
        <w:numPr>
          <w:ilvl w:val="0"/>
          <w:numId w:val="2"/>
        </w:numPr>
        <w:rPr>
          <w:sz w:val="24"/>
          <w:szCs w:val="24"/>
        </w:rPr>
      </w:pPr>
      <w:r w:rsidRPr="006436DB">
        <w:rPr>
          <w:b/>
          <w:bCs/>
          <w:sz w:val="24"/>
          <w:szCs w:val="24"/>
        </w:rPr>
        <w:t>Chapter Three</w:t>
      </w:r>
      <w:r w:rsidRPr="006436DB">
        <w:rPr>
          <w:sz w:val="24"/>
          <w:szCs w:val="24"/>
        </w:rPr>
        <w:t>: Presents a summary of previous research, the research</w:t>
      </w:r>
      <w:r w:rsidRPr="006436DB">
        <w:rPr>
          <w:sz w:val="24"/>
          <w:szCs w:val="24"/>
        </w:rPr>
        <w:t xml:space="preserve"> methodology, and</w:t>
      </w:r>
      <w:r w:rsidRPr="006436DB">
        <w:rPr>
          <w:sz w:val="24"/>
          <w:szCs w:val="24"/>
        </w:rPr>
        <w:t xml:space="preserve"> the system's design, development, and execution details.</w:t>
      </w:r>
    </w:p>
    <w:p w14:paraId="3397903F" w14:textId="77777777" w:rsidR="006436DB" w:rsidRPr="006436DB" w:rsidRDefault="006436DB" w:rsidP="006436DB">
      <w:pPr>
        <w:pStyle w:val="ListParagraph"/>
        <w:rPr>
          <w:sz w:val="24"/>
          <w:szCs w:val="24"/>
        </w:rPr>
      </w:pPr>
    </w:p>
    <w:p w14:paraId="538BC1D3" w14:textId="77777777" w:rsidR="006436DB" w:rsidRPr="006436DB" w:rsidRDefault="006436DB" w:rsidP="006436DB">
      <w:pPr>
        <w:pStyle w:val="ListParagraph"/>
        <w:rPr>
          <w:sz w:val="24"/>
          <w:szCs w:val="24"/>
        </w:rPr>
      </w:pPr>
    </w:p>
    <w:p w14:paraId="259BEE03" w14:textId="77777777" w:rsidR="006436DB" w:rsidRDefault="006436DB" w:rsidP="006436DB">
      <w:pPr>
        <w:pStyle w:val="ListParagraph"/>
        <w:numPr>
          <w:ilvl w:val="0"/>
          <w:numId w:val="2"/>
        </w:numPr>
        <w:rPr>
          <w:sz w:val="24"/>
          <w:szCs w:val="24"/>
        </w:rPr>
      </w:pPr>
      <w:r w:rsidRPr="006436DB">
        <w:rPr>
          <w:b/>
          <w:bCs/>
          <w:sz w:val="24"/>
          <w:szCs w:val="24"/>
        </w:rPr>
        <w:t>Chapter Four</w:t>
      </w:r>
      <w:r w:rsidRPr="006436DB">
        <w:rPr>
          <w:sz w:val="24"/>
          <w:szCs w:val="24"/>
        </w:rPr>
        <w:t>: Examines the suggested system and design findings.</w:t>
      </w:r>
    </w:p>
    <w:p w14:paraId="5B359305" w14:textId="77777777" w:rsidR="006436DB" w:rsidRPr="006436DB" w:rsidRDefault="006436DB" w:rsidP="006436DB">
      <w:pPr>
        <w:pStyle w:val="ListParagraph"/>
        <w:rPr>
          <w:sz w:val="24"/>
          <w:szCs w:val="24"/>
        </w:rPr>
      </w:pPr>
    </w:p>
    <w:p w14:paraId="2435E43C" w14:textId="1B945C0C" w:rsidR="003E073A" w:rsidRPr="006245E7" w:rsidRDefault="006436DB" w:rsidP="006436DB">
      <w:pPr>
        <w:pStyle w:val="ListParagraph"/>
        <w:numPr>
          <w:ilvl w:val="0"/>
          <w:numId w:val="2"/>
        </w:numPr>
        <w:rPr>
          <w:sz w:val="24"/>
          <w:szCs w:val="24"/>
        </w:rPr>
      </w:pPr>
      <w:r w:rsidRPr="006436DB">
        <w:rPr>
          <w:b/>
          <w:bCs/>
          <w:sz w:val="24"/>
          <w:szCs w:val="24"/>
        </w:rPr>
        <w:t>Chapter Five</w:t>
      </w:r>
      <w:r w:rsidRPr="006436DB">
        <w:rPr>
          <w:sz w:val="24"/>
          <w:szCs w:val="24"/>
        </w:rPr>
        <w:t>: Provides a summary, conclusions, challenges faced, and future recommendations</w:t>
      </w:r>
      <w:r>
        <w:t>.</w:t>
      </w:r>
    </w:p>
    <w:p w14:paraId="25FE41FD" w14:textId="77777777" w:rsidR="006245E7" w:rsidRPr="006245E7" w:rsidRDefault="006245E7" w:rsidP="006245E7">
      <w:pPr>
        <w:pStyle w:val="ListParagraph"/>
        <w:rPr>
          <w:sz w:val="24"/>
          <w:szCs w:val="24"/>
        </w:rPr>
      </w:pPr>
    </w:p>
    <w:p w14:paraId="2BF9B76B" w14:textId="77777777" w:rsidR="006245E7" w:rsidRDefault="006245E7" w:rsidP="006245E7">
      <w:pPr>
        <w:pStyle w:val="ListParagraph"/>
        <w:rPr>
          <w:sz w:val="24"/>
          <w:szCs w:val="24"/>
        </w:rPr>
      </w:pPr>
    </w:p>
    <w:p w14:paraId="5A1722B0" w14:textId="77777777" w:rsidR="006245E7" w:rsidRPr="006436DB" w:rsidRDefault="006245E7" w:rsidP="006245E7">
      <w:pPr>
        <w:pStyle w:val="ListParagraph"/>
        <w:rPr>
          <w:sz w:val="24"/>
          <w:szCs w:val="24"/>
        </w:rPr>
      </w:pPr>
    </w:p>
    <w:p w14:paraId="4281A917" w14:textId="77777777" w:rsidR="003E073A" w:rsidRDefault="00000000">
      <w:pPr>
        <w:pStyle w:val="NormalWeb"/>
        <w:spacing w:beforeAutospacing="0" w:afterAutospacing="0" w:line="420" w:lineRule="atLeast"/>
        <w:rPr>
          <w:rFonts w:ascii="Calibri" w:hAnsi="Calibri" w:cs="Calibri"/>
          <w:b/>
          <w:bCs/>
          <w:lang w:val="en-GB"/>
        </w:rPr>
      </w:pPr>
      <w:r>
        <w:rPr>
          <w:rFonts w:ascii="Calibri" w:hAnsi="Calibri" w:cs="Calibri"/>
          <w:b/>
          <w:bCs/>
          <w:lang w:val="en-GB"/>
        </w:rPr>
        <w:t>1.6 CONCLUSION.</w:t>
      </w:r>
    </w:p>
    <w:p w14:paraId="0340A24A" w14:textId="77777777" w:rsidR="003E073A" w:rsidRDefault="003E073A">
      <w:pPr>
        <w:pStyle w:val="NormalWeb"/>
        <w:spacing w:beforeAutospacing="0" w:afterAutospacing="0" w:line="420" w:lineRule="atLeast"/>
        <w:rPr>
          <w:rFonts w:ascii="Calibri" w:hAnsi="Calibri" w:cs="Calibri"/>
          <w:b/>
          <w:bCs/>
          <w:sz w:val="28"/>
          <w:szCs w:val="28"/>
          <w:lang w:val="en-GB"/>
        </w:rPr>
      </w:pPr>
    </w:p>
    <w:p w14:paraId="619E9692" w14:textId="36C9A9E6" w:rsidR="003E073A" w:rsidRDefault="00000000">
      <w:pPr>
        <w:pStyle w:val="NormalWeb"/>
        <w:spacing w:beforeAutospacing="0" w:afterAutospacing="0" w:line="420" w:lineRule="atLeast"/>
        <w:ind w:firstLine="720"/>
        <w:rPr>
          <w:rFonts w:ascii="Calibri" w:hAnsi="Calibri" w:cs="Calibri"/>
          <w:color w:val="1F1F1F"/>
        </w:rPr>
      </w:pPr>
      <w:r>
        <w:rPr>
          <w:rFonts w:ascii="Calibri" w:hAnsi="Calibri" w:cs="Calibri"/>
          <w:color w:val="1F1F1F"/>
        </w:rPr>
        <w:lastRenderedPageBreak/>
        <w:t xml:space="preserve">This chapter has introduced the need for a novel solution to bridge communication gaps between the DHH and hearing communities. By developing a </w:t>
      </w:r>
      <w:r w:rsidR="006436DB">
        <w:rPr>
          <w:rFonts w:ascii="Calibri" w:hAnsi="Calibri" w:cs="Calibri"/>
          <w:color w:val="1F1F1F"/>
        </w:rPr>
        <w:t>video based</w:t>
      </w:r>
      <w:r>
        <w:rPr>
          <w:rFonts w:ascii="Calibri" w:hAnsi="Calibri" w:cs="Calibri"/>
          <w:color w:val="1F1F1F"/>
        </w:rPr>
        <w:t xml:space="preserve"> communication system with an integrated sign language avatar, this project aims to create a more accessible, inclusive, and </w:t>
      </w:r>
      <w:r w:rsidR="006436DB">
        <w:rPr>
          <w:rFonts w:ascii="Calibri" w:hAnsi="Calibri" w:cs="Calibri"/>
          <w:color w:val="1F1F1F"/>
        </w:rPr>
        <w:t>user-friendly</w:t>
      </w:r>
      <w:r>
        <w:rPr>
          <w:rFonts w:ascii="Calibri" w:hAnsi="Calibri" w:cs="Calibri"/>
          <w:color w:val="1F1F1F"/>
        </w:rPr>
        <w:t xml:space="preserve"> communication tool, empowering the DHH community, fostering greater social interaction and understanding, and ultimately contributing to </w:t>
      </w:r>
      <w:r>
        <w:rPr>
          <w:rStyle w:val="Strong"/>
          <w:rFonts w:ascii="Calibri" w:hAnsi="Calibri" w:cs="Calibri"/>
          <w:color w:val="1F1F1F"/>
        </w:rPr>
        <w:t>SDG 3: Good Health and Wellbeing</w:t>
      </w:r>
      <w:r>
        <w:rPr>
          <w:rFonts w:ascii="Calibri" w:hAnsi="Calibri" w:cs="Calibri"/>
          <w:color w:val="1F1F1F"/>
        </w:rPr>
        <w:t xml:space="preserve"> by ensuring accessible healthcare communication for DHH individuals, and </w:t>
      </w:r>
      <w:r>
        <w:rPr>
          <w:rStyle w:val="Strong"/>
          <w:rFonts w:ascii="Calibri" w:hAnsi="Calibri" w:cs="Calibri"/>
          <w:color w:val="1F1F1F"/>
        </w:rPr>
        <w:t>SDG 10: Reduced Inequalities</w:t>
      </w:r>
      <w:r>
        <w:rPr>
          <w:rFonts w:ascii="Calibri" w:hAnsi="Calibri" w:cs="Calibri"/>
          <w:color w:val="1F1F1F"/>
        </w:rPr>
        <w:t xml:space="preserve"> by creating equal communication opportunities and promoting social inclusion for people with disabilities.</w:t>
      </w:r>
    </w:p>
    <w:p w14:paraId="1C0346E5" w14:textId="77777777" w:rsidR="003E073A" w:rsidRDefault="003E073A"/>
    <w:p w14:paraId="44C3803B" w14:textId="77777777" w:rsidR="003E073A" w:rsidRDefault="003E073A">
      <w:pPr>
        <w:rPr>
          <w:rFonts w:ascii="SimSun" w:eastAsia="SimSun" w:hAnsi="SimSun" w:cs="SimSun"/>
          <w:sz w:val="24"/>
          <w:szCs w:val="24"/>
        </w:rPr>
      </w:pPr>
    </w:p>
    <w:p w14:paraId="1B1B2463" w14:textId="77777777" w:rsidR="003E073A" w:rsidRDefault="003E073A">
      <w:pPr>
        <w:rPr>
          <w:rFonts w:ascii="SimSun" w:eastAsia="SimSun" w:hAnsi="SimSun" w:cs="SimSun"/>
          <w:sz w:val="24"/>
          <w:szCs w:val="24"/>
        </w:rPr>
      </w:pPr>
    </w:p>
    <w:p w14:paraId="7B4FB258" w14:textId="77777777" w:rsidR="003E073A" w:rsidRDefault="003E073A">
      <w:pPr>
        <w:rPr>
          <w:rFonts w:ascii="SimSun" w:eastAsia="SimSun" w:hAnsi="SimSun" w:cs="SimSun"/>
          <w:sz w:val="24"/>
          <w:szCs w:val="24"/>
        </w:rPr>
      </w:pPr>
    </w:p>
    <w:p w14:paraId="3B79C5A4" w14:textId="77777777" w:rsidR="003E073A" w:rsidRDefault="003E073A">
      <w:pPr>
        <w:rPr>
          <w:rFonts w:ascii="SimSun" w:eastAsia="SimSun" w:hAnsi="SimSun" w:cs="SimSun"/>
          <w:sz w:val="24"/>
          <w:szCs w:val="24"/>
        </w:rPr>
      </w:pPr>
    </w:p>
    <w:p w14:paraId="499FFF2B" w14:textId="77777777" w:rsidR="003E073A" w:rsidRDefault="003E073A">
      <w:pPr>
        <w:rPr>
          <w:rFonts w:ascii="SimSun" w:eastAsia="SimSun" w:hAnsi="SimSun" w:cs="SimSun"/>
          <w:sz w:val="24"/>
          <w:szCs w:val="24"/>
        </w:rPr>
      </w:pPr>
    </w:p>
    <w:p w14:paraId="1A0CDF41" w14:textId="77777777" w:rsidR="003E073A" w:rsidRDefault="003E073A">
      <w:pPr>
        <w:rPr>
          <w:rFonts w:ascii="SimSun" w:eastAsia="SimSun" w:hAnsi="SimSun" w:cs="SimSun"/>
          <w:sz w:val="24"/>
          <w:szCs w:val="24"/>
        </w:rPr>
      </w:pPr>
    </w:p>
    <w:p w14:paraId="7ADD70CA" w14:textId="77777777" w:rsidR="003E073A" w:rsidRDefault="003E073A">
      <w:pPr>
        <w:rPr>
          <w:rFonts w:ascii="SimSun" w:eastAsia="SimSun" w:hAnsi="SimSun" w:cs="SimSun"/>
          <w:sz w:val="24"/>
          <w:szCs w:val="24"/>
        </w:rPr>
      </w:pPr>
    </w:p>
    <w:p w14:paraId="1C3CEDB8" w14:textId="77777777" w:rsidR="003E073A" w:rsidRDefault="003E073A">
      <w:pPr>
        <w:rPr>
          <w:rFonts w:ascii="SimSun" w:eastAsia="SimSun" w:hAnsi="SimSun" w:cs="SimSun"/>
          <w:sz w:val="24"/>
          <w:szCs w:val="24"/>
        </w:rPr>
      </w:pPr>
    </w:p>
    <w:p w14:paraId="68787AE4" w14:textId="77777777" w:rsidR="003E073A" w:rsidRDefault="003E073A">
      <w:pPr>
        <w:rPr>
          <w:rFonts w:ascii="SimSun" w:eastAsia="SimSun" w:hAnsi="SimSun" w:cs="SimSun"/>
          <w:sz w:val="24"/>
          <w:szCs w:val="24"/>
        </w:rPr>
      </w:pPr>
    </w:p>
    <w:p w14:paraId="710F6EDE" w14:textId="77777777" w:rsidR="003E073A" w:rsidRDefault="003E073A">
      <w:pPr>
        <w:rPr>
          <w:rFonts w:ascii="SimSun" w:eastAsia="SimSun" w:hAnsi="SimSun" w:cs="SimSun"/>
          <w:sz w:val="24"/>
          <w:szCs w:val="24"/>
        </w:rPr>
      </w:pPr>
    </w:p>
    <w:p w14:paraId="781D2605" w14:textId="77777777" w:rsidR="003E073A" w:rsidRDefault="003E073A">
      <w:pPr>
        <w:rPr>
          <w:rFonts w:ascii="SimSun" w:eastAsia="SimSun" w:hAnsi="SimSun" w:cs="SimSun"/>
          <w:sz w:val="24"/>
          <w:szCs w:val="24"/>
        </w:rPr>
      </w:pPr>
    </w:p>
    <w:p w14:paraId="114872E6" w14:textId="77777777" w:rsidR="003E073A" w:rsidRDefault="003E073A">
      <w:pPr>
        <w:rPr>
          <w:rFonts w:ascii="SimSun" w:eastAsia="SimSun" w:hAnsi="SimSun" w:cs="SimSun"/>
          <w:sz w:val="24"/>
          <w:szCs w:val="24"/>
        </w:rPr>
      </w:pPr>
    </w:p>
    <w:p w14:paraId="236C9662" w14:textId="77777777" w:rsidR="003E073A" w:rsidRDefault="003E073A">
      <w:pPr>
        <w:rPr>
          <w:rFonts w:ascii="SimSun" w:eastAsia="SimSun" w:hAnsi="SimSun" w:cs="SimSun"/>
          <w:sz w:val="24"/>
          <w:szCs w:val="24"/>
        </w:rPr>
      </w:pPr>
    </w:p>
    <w:p w14:paraId="17D1E341" w14:textId="77777777" w:rsidR="003E073A" w:rsidRDefault="00000000">
      <w:pPr>
        <w:rPr>
          <w:sz w:val="24"/>
          <w:szCs w:val="24"/>
          <w:lang w:val="en-GB"/>
        </w:rPr>
      </w:pPr>
      <w:r>
        <w:rPr>
          <w:sz w:val="24"/>
          <w:szCs w:val="24"/>
          <w:lang w:val="en-GB"/>
        </w:rPr>
        <w:tab/>
      </w:r>
      <w:r>
        <w:rPr>
          <w:sz w:val="24"/>
          <w:szCs w:val="24"/>
          <w:lang w:val="en-GB"/>
        </w:rPr>
        <w:tab/>
      </w:r>
    </w:p>
    <w:p w14:paraId="6A07EA2F" w14:textId="77777777" w:rsidR="003E073A" w:rsidRDefault="003E073A">
      <w:pPr>
        <w:ind w:left="420"/>
        <w:rPr>
          <w:sz w:val="24"/>
          <w:szCs w:val="24"/>
          <w:lang w:val="en-GB"/>
        </w:rPr>
      </w:pPr>
    </w:p>
    <w:p w14:paraId="4CB00868" w14:textId="77777777" w:rsidR="003E073A" w:rsidRDefault="00000000">
      <w:pPr>
        <w:ind w:left="420"/>
        <w:rPr>
          <w:b/>
          <w:bCs/>
          <w:sz w:val="28"/>
          <w:szCs w:val="28"/>
          <w:lang w:val="en-GB"/>
        </w:rPr>
      </w:pPr>
      <w:r>
        <w:rPr>
          <w:b/>
          <w:bCs/>
          <w:sz w:val="28"/>
          <w:szCs w:val="28"/>
          <w:lang w:val="en-GB"/>
        </w:rPr>
        <w:t>REFERENCES.</w:t>
      </w:r>
    </w:p>
    <w:p w14:paraId="183F56E0" w14:textId="77777777" w:rsidR="003E073A" w:rsidRDefault="003E073A">
      <w:pPr>
        <w:ind w:left="420"/>
        <w:rPr>
          <w:sz w:val="24"/>
          <w:szCs w:val="24"/>
          <w:lang w:val="en-GB"/>
        </w:rPr>
      </w:pPr>
    </w:p>
    <w:p w14:paraId="50F481BA" w14:textId="77777777" w:rsidR="003E073A" w:rsidRDefault="003E073A">
      <w:pPr>
        <w:ind w:left="420"/>
        <w:rPr>
          <w:sz w:val="24"/>
          <w:szCs w:val="24"/>
          <w:lang w:val="en-GB"/>
        </w:rPr>
      </w:pPr>
    </w:p>
    <w:p w14:paraId="4F2198CE" w14:textId="329918EF" w:rsidR="003E073A" w:rsidRDefault="006245E7">
      <w:pPr>
        <w:ind w:left="420"/>
        <w:rPr>
          <w:sz w:val="24"/>
          <w:szCs w:val="24"/>
          <w:lang w:val="en-GB"/>
        </w:rPr>
      </w:pPr>
      <w:r>
        <w:rPr>
          <w:sz w:val="24"/>
          <w:szCs w:val="24"/>
          <w:lang w:val="en-GB"/>
        </w:rPr>
        <w:t>Number of</w:t>
      </w:r>
      <w:r w:rsidR="00000000">
        <w:rPr>
          <w:sz w:val="24"/>
          <w:szCs w:val="24"/>
          <w:lang w:val="en-GB"/>
        </w:rPr>
        <w:t xml:space="preserve"> DHH persons in Ghana.</w:t>
      </w:r>
      <w:r>
        <w:rPr>
          <w:sz w:val="24"/>
          <w:szCs w:val="24"/>
          <w:lang w:val="en-GB"/>
        </w:rPr>
        <w:t xml:space="preserve"> [</w:t>
      </w:r>
      <w:hyperlink r:id="rId6" w:anchor=":~:text=The%20Ghana%20National%20Association%20for%20the%20Deaf%20(GNAD)%20says%20approximately,as%20an%20aberration%20in%20Ghana." w:history="1">
        <w:r w:rsidRPr="006245E7">
          <w:rPr>
            <w:rStyle w:val="Hyperlink"/>
            <w:sz w:val="24"/>
            <w:szCs w:val="24"/>
            <w:lang w:val="en-GB"/>
          </w:rPr>
          <w:t>link</w:t>
        </w:r>
      </w:hyperlink>
      <w:r>
        <w:rPr>
          <w:sz w:val="24"/>
          <w:szCs w:val="24"/>
          <w:lang w:val="en-GB"/>
        </w:rPr>
        <w:t>]</w:t>
      </w:r>
    </w:p>
    <w:p w14:paraId="516366D1" w14:textId="77777777" w:rsidR="003E073A" w:rsidRDefault="003E073A">
      <w:pPr>
        <w:ind w:left="420"/>
        <w:rPr>
          <w:sz w:val="24"/>
          <w:szCs w:val="24"/>
          <w:lang w:val="en-GB"/>
        </w:rPr>
      </w:pPr>
    </w:p>
    <w:p w14:paraId="6D6C3A23" w14:textId="77777777" w:rsidR="003E073A" w:rsidRDefault="003E073A">
      <w:pPr>
        <w:ind w:left="420"/>
        <w:rPr>
          <w:sz w:val="24"/>
          <w:szCs w:val="24"/>
          <w:lang w:val="en-GB"/>
        </w:rPr>
      </w:pPr>
    </w:p>
    <w:p w14:paraId="6BFF453A" w14:textId="199C4529" w:rsidR="003E073A" w:rsidRDefault="00000000">
      <w:pPr>
        <w:ind w:left="420"/>
        <w:rPr>
          <w:sz w:val="24"/>
          <w:szCs w:val="24"/>
          <w:lang w:val="en-GB"/>
        </w:rPr>
      </w:pPr>
      <w:r>
        <w:rPr>
          <w:sz w:val="24"/>
          <w:szCs w:val="24"/>
          <w:lang w:val="en-GB"/>
        </w:rPr>
        <w:t xml:space="preserve">Estimated number </w:t>
      </w:r>
      <w:r w:rsidR="006245E7">
        <w:rPr>
          <w:sz w:val="24"/>
          <w:szCs w:val="24"/>
          <w:lang w:val="en-GB"/>
        </w:rPr>
        <w:t>of DHH</w:t>
      </w:r>
      <w:r>
        <w:rPr>
          <w:sz w:val="24"/>
          <w:szCs w:val="24"/>
          <w:lang w:val="en-GB"/>
        </w:rPr>
        <w:t xml:space="preserve"> persons in the </w:t>
      </w:r>
      <w:proofErr w:type="gramStart"/>
      <w:r>
        <w:rPr>
          <w:sz w:val="24"/>
          <w:szCs w:val="24"/>
          <w:lang w:val="en-GB"/>
        </w:rPr>
        <w:t>world.</w:t>
      </w:r>
      <w:r w:rsidR="006245E7">
        <w:rPr>
          <w:sz w:val="24"/>
          <w:szCs w:val="24"/>
          <w:lang w:val="en-GB"/>
        </w:rPr>
        <w:t>[</w:t>
      </w:r>
      <w:proofErr w:type="gramEnd"/>
      <w:hyperlink r:id="rId7" w:history="1">
        <w:r w:rsidR="006245E7" w:rsidRPr="006245E7">
          <w:rPr>
            <w:rStyle w:val="Hyperlink"/>
            <w:sz w:val="24"/>
            <w:szCs w:val="24"/>
            <w:lang w:val="en-GB"/>
          </w:rPr>
          <w:t>link</w:t>
        </w:r>
      </w:hyperlink>
      <w:r w:rsidR="006245E7">
        <w:rPr>
          <w:sz w:val="24"/>
          <w:szCs w:val="24"/>
          <w:lang w:val="en-GB"/>
        </w:rPr>
        <w:t>]</w:t>
      </w:r>
    </w:p>
    <w:p w14:paraId="0ADAD253" w14:textId="77777777" w:rsidR="003E073A" w:rsidRDefault="003E073A">
      <w:pPr>
        <w:ind w:left="420"/>
        <w:rPr>
          <w:sz w:val="24"/>
          <w:szCs w:val="24"/>
          <w:lang w:val="en-GB"/>
        </w:rPr>
      </w:pPr>
    </w:p>
    <w:sectPr w:rsidR="003E073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B3AA88"/>
    <w:multiLevelType w:val="singleLevel"/>
    <w:tmpl w:val="88B3AA8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5A066E8B"/>
    <w:multiLevelType w:val="hybridMultilevel"/>
    <w:tmpl w:val="482C3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757622">
    <w:abstractNumId w:val="0"/>
  </w:num>
  <w:num w:numId="2" w16cid:durableId="111948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3D31FA0"/>
    <w:rsid w:val="001C5256"/>
    <w:rsid w:val="003344DC"/>
    <w:rsid w:val="003E073A"/>
    <w:rsid w:val="004048AB"/>
    <w:rsid w:val="006245E7"/>
    <w:rsid w:val="006436DB"/>
    <w:rsid w:val="00685978"/>
    <w:rsid w:val="00713E59"/>
    <w:rsid w:val="0076538B"/>
    <w:rsid w:val="0086025F"/>
    <w:rsid w:val="00911B6D"/>
    <w:rsid w:val="00915A3E"/>
    <w:rsid w:val="009C0D6F"/>
    <w:rsid w:val="00D402A9"/>
    <w:rsid w:val="027811A2"/>
    <w:rsid w:val="1A384986"/>
    <w:rsid w:val="1D6545B8"/>
    <w:rsid w:val="26AA770C"/>
    <w:rsid w:val="33D31FA0"/>
    <w:rsid w:val="4C6528E3"/>
    <w:rsid w:val="4E3166D6"/>
    <w:rsid w:val="4ED036E5"/>
    <w:rsid w:val="683C2412"/>
    <w:rsid w:val="6F777C6F"/>
    <w:rsid w:val="73925E3E"/>
    <w:rsid w:val="77EB1B74"/>
    <w:rsid w:val="7C690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134B4"/>
  <w15:docId w15:val="{37F6E5B3-1718-41B3-9168-D2EADE66D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basedOn w:val="Normal"/>
    <w:pPr>
      <w:spacing w:beforeAutospacing="1" w:afterAutospacing="1"/>
    </w:pPr>
    <w:rPr>
      <w:rFonts w:cs="Times New Roman"/>
      <w:sz w:val="24"/>
      <w:szCs w:val="24"/>
    </w:rPr>
  </w:style>
  <w:style w:type="character" w:styleId="Strong">
    <w:name w:val="Strong"/>
    <w:basedOn w:val="DefaultParagraphFont"/>
    <w:qFormat/>
    <w:rPr>
      <w:b/>
      <w:bCs/>
    </w:rPr>
  </w:style>
  <w:style w:type="paragraph" w:styleId="ListParagraph">
    <w:name w:val="List Paragraph"/>
    <w:basedOn w:val="Normal"/>
    <w:uiPriority w:val="99"/>
    <w:unhideWhenUsed/>
    <w:rsid w:val="006436DB"/>
    <w:pPr>
      <w:ind w:left="720"/>
      <w:contextualSpacing/>
    </w:pPr>
  </w:style>
  <w:style w:type="character" w:styleId="UnresolvedMention">
    <w:name w:val="Unresolved Mention"/>
    <w:basedOn w:val="DefaultParagraphFont"/>
    <w:uiPriority w:val="99"/>
    <w:semiHidden/>
    <w:unhideWhenUsed/>
    <w:rsid w:val="006245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77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ho.int/newsroom/factsheets/detail/deafnessandhearinglo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toronto.ca/news/signlanguageneedspolicyprotectionghanautexper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dc:creator>
  <cp:lastModifiedBy>ETORNYO DZEKE</cp:lastModifiedBy>
  <cp:revision>8</cp:revision>
  <dcterms:created xsi:type="dcterms:W3CDTF">2024-03-04T10:13:00Z</dcterms:created>
  <dcterms:modified xsi:type="dcterms:W3CDTF">2024-03-05T14:12:00Z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6A29D769F9854E85B967AC29347540D8</vt:lpwstr>
  </property>
</Properties>
</file>