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 Tour de France 2024 : Une Édition Mémorable</w:t>
      </w:r>
    </w:p>
    <w:p>
      <w:r>
        <w:t>Le Tour de France 2024 a tenu toutes ses promesses avec des étapes spectaculaires dans les Alpes et les Pyrénées. Les cyclistes ont affronté des cols redoutables, notamment le Col du Galibier et le Col du Tourmalet, mettant à l'épreuve leur endurance et leur puissance physique.</w:t>
      </w:r>
    </w:p>
    <w:p>
      <w:r>
        <w:t>Le vainqueur du classement général a dominé le peloton grâce à ses performances exceptionnelles lors des arrivées en altitude. Son équipe a brillamment contrôlé la course, neutralisant les tentatives d'échappée de ses rivaux. Le sprint final sur les Champs-Élysées a attiré des milliers de supporters enthousiastes.</w:t>
      </w:r>
    </w:p>
    <w:p>
      <w:r>
        <w:t>Les coureurs de l'équipe nationale ont également brillé lors des sprints massifs, remportant plusieurs étapes grâce à leur vitesse explosive. Le classement par points et le maillot à pois ont été âprement disputés tout au long des trois semaines de compétition.</w:t>
      </w:r>
    </w:p>
    <w:p>
      <w:r>
        <w:t>Les équipes médicales ont veillé sur la condition physique des athlètes, et plusieurs abandons ont été déplores suite à des chutes ou des blessures musculaires. Malgré ces difficultés, le spectacle sportif a été au rendez-vous, confirmant le Tour de France comme la plus grande course cycliste du monde.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