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Repas des Champions : Nutrition Sportive et Performance</w:t>
      </w:r>
    </w:p>
    <w:p>
      <w:r>
        <w:t>Les athlètes de haut niveau accordent une importance capitale à leur alimentation. Un footballeur professionnel consomme en moyenne 4000 calories par jour lors des périodes d'entraînement intense. La nutrition sportive est devenue une véritable science au service de la performance physique.</w:t>
      </w:r>
    </w:p>
    <w:p>
      <w:r>
        <w:t>Les repas pré-compétition sont soigneusement planifiés : des pâtes al dente, du riz basmati, du poulet grillé avec des herbes aromatiques, des légumes vapeur et des fruits frais. Ces aliments riches en glucides complexes fournissent l'énergie nécessaire aux muscles pendant l'effort sportif.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