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SkyKin / Ahununu — Two-Week Progress Comparison</w:t>
      </w:r>
    </w:p>
    <w:p>
      <w:r>
        <w:rPr>
          <w:b w:val="0"/>
        </w:rPr>
        <w:t>Week A (baseline): Report as of 25 Sep 2026 (~7 days prior)</w:t>
      </w:r>
    </w:p>
    <w:p>
      <w:r>
        <w:rPr>
          <w:b w:val="0"/>
        </w:rPr>
        <w:t>Week B (current): Report as of 5 Oct 2026 (~7 days prior)</w:t>
      </w:r>
    </w:p>
    <w:p>
      <w:r>
        <w:rPr>
          <w:b w:val="0"/>
        </w:rPr>
        <w:t>Sources: SkyKin_Inbound_Complaint_Report_2026-09-25 · SkyKin_Weekly_Report_2026-10-05</w:t>
      </w:r>
    </w:p>
    <w:p>
      <w:pPr>
        <w:pStyle w:val="Heading2"/>
      </w:pPr>
      <w:r>
        <w:t>Scope notes (fair comparison)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Week A (25 Sep)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Week B (5 Oct)</w:t>
            </w:r>
          </w:p>
        </w:tc>
      </w:tr>
      <w:tr>
        <w:tc>
          <w:tcPr>
            <w:tcW w:type="dxa" w:w="2880"/>
          </w:tcPr>
          <w:p>
            <w:r>
              <w:t>Inbound DIDs</w:t>
            </w:r>
          </w:p>
        </w:tc>
        <w:tc>
          <w:tcPr>
            <w:tcW w:type="dxa" w:w="2880"/>
          </w:tcPr>
          <w:p>
            <w:r>
              <w:t>11619803*</w:t>
            </w:r>
          </w:p>
        </w:tc>
        <w:tc>
          <w:tcPr>
            <w:tcW w:type="dxa" w:w="2880"/>
          </w:tcPr>
          <w:p>
            <w:r>
              <w:t>11619803[5-9] + 116901*</w:t>
            </w:r>
          </w:p>
        </w:tc>
      </w:tr>
      <w:tr>
        <w:tc>
          <w:tcPr>
            <w:tcW w:type="dxa" w:w="2880"/>
          </w:tcPr>
          <w:p>
            <w:r>
              <w:t>Hours in abandon split</w:t>
            </w:r>
          </w:p>
        </w:tc>
        <w:tc>
          <w:tcPr>
            <w:tcW w:type="dxa" w:w="2880"/>
          </w:tcPr>
          <w:p>
            <w:r>
              <w:t>Before 08 / 08–18 / after 18</w:t>
            </w:r>
          </w:p>
        </w:tc>
        <w:tc>
          <w:tcPr>
            <w:tcW w:type="dxa" w:w="2880"/>
          </w:tcPr>
          <w:p>
            <w:r>
              <w:t>Before 08:30 / 08:30–19:00 / after 19</w:t>
            </w:r>
          </w:p>
        </w:tc>
      </w:tr>
      <w:tr>
        <w:tc>
          <w:tcPr>
            <w:tcW w:type="dxa" w:w="2880"/>
          </w:tcPr>
          <w:p>
            <w:r>
              <w:t>KPI base</w:t>
            </w:r>
          </w:p>
        </w:tc>
        <w:tc>
          <w:tcPr>
            <w:tcW w:type="dxa" w:w="2880"/>
          </w:tcPr>
          <w:p>
            <w:r>
              <w:t>Reportable talk legs</w:t>
            </w:r>
          </w:p>
        </w:tc>
        <w:tc>
          <w:tcPr>
            <w:tcW w:type="dxa" w:w="2880"/>
          </w:tcPr>
          <w:p>
            <w:r>
              <w:t>Talk legs (billsec &gt; 0)</w:t>
            </w:r>
          </w:p>
        </w:tc>
      </w:tr>
    </w:tbl>
    <w:p/>
    <w:p>
      <w:r>
        <w:rPr>
          <w:b w:val="0"/>
        </w:rPr>
        <w:t>Percent answer/abandon are comparable; Week B DID volume is slightly broader.</w:t>
      </w:r>
    </w:p>
    <w:p>
      <w:pPr>
        <w:pStyle w:val="Heading2"/>
      </w:pPr>
      <w:r>
        <w:t>1. Progress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Week A (~25 Sep)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Week B (~5 Oct)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t>Answer rate (agent / talk)</w:t>
            </w:r>
          </w:p>
        </w:tc>
        <w:tc>
          <w:tcPr>
            <w:tcW w:type="dxa" w:w="2160"/>
          </w:tcPr>
          <w:p>
            <w:r>
              <w:t>41.9%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  <w:tc>
          <w:tcPr>
            <w:tcW w:type="dxa" w:w="2160"/>
          </w:tcPr>
          <w:p>
            <w:r>
              <w:t>+10.1 pts</w:t>
            </w:r>
          </w:p>
        </w:tc>
      </w:tr>
      <w:tr>
        <w:tc>
          <w:tcPr>
            <w:tcW w:type="dxa" w:w="2160"/>
          </w:tcPr>
          <w:p>
            <w:r>
              <w:t>Abandon rate (no agent / talk)</w:t>
            </w:r>
          </w:p>
        </w:tc>
        <w:tc>
          <w:tcPr>
            <w:tcW w:type="dxa" w:w="2160"/>
          </w:tcPr>
          <w:p>
            <w:r>
              <w:t>58.1%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−10.1 pts</w:t>
            </w:r>
          </w:p>
        </w:tc>
      </w:tr>
      <w:tr>
        <w:tc>
          <w:tcPr>
            <w:tcW w:type="dxa" w:w="2160"/>
          </w:tcPr>
          <w:p>
            <w:r>
              <w:t>Answered (count)</w:t>
            </w:r>
          </w:p>
        </w:tc>
        <w:tc>
          <w:tcPr>
            <w:tcW w:type="dxa" w:w="2160"/>
          </w:tcPr>
          <w:p>
            <w:r>
              <w:t>315</w:t>
            </w:r>
          </w:p>
        </w:tc>
        <w:tc>
          <w:tcPr>
            <w:tcW w:type="dxa" w:w="2160"/>
          </w:tcPr>
          <w:p>
            <w:r>
              <w:t>378</w:t>
            </w:r>
          </w:p>
        </w:tc>
        <w:tc>
          <w:tcPr>
            <w:tcW w:type="dxa" w:w="2160"/>
          </w:tcPr>
          <w:p>
            <w:r>
              <w:t>+63</w:t>
            </w:r>
          </w:p>
        </w:tc>
      </w:tr>
      <w:tr>
        <w:tc>
          <w:tcPr>
            <w:tcW w:type="dxa" w:w="2160"/>
          </w:tcPr>
          <w:p>
            <w:r>
              <w:t>Abandoned (count)</w:t>
            </w:r>
          </w:p>
        </w:tc>
        <w:tc>
          <w:tcPr>
            <w:tcW w:type="dxa" w:w="2160"/>
          </w:tcPr>
          <w:p>
            <w:r>
              <w:t>436</w:t>
            </w:r>
          </w:p>
        </w:tc>
        <w:tc>
          <w:tcPr>
            <w:tcW w:type="dxa" w:w="2160"/>
          </w:tcPr>
          <w:p>
            <w:r>
              <w:t>349</w:t>
            </w:r>
          </w:p>
        </w:tc>
        <w:tc>
          <w:tcPr>
            <w:tcW w:type="dxa" w:w="2160"/>
          </w:tcPr>
          <w:p>
            <w:r>
              <w:t>−87</w:t>
            </w:r>
          </w:p>
        </w:tc>
      </w:tr>
      <w:tr>
        <w:tc>
          <w:tcPr>
            <w:tcW w:type="dxa" w:w="2160"/>
          </w:tcPr>
          <w:p>
            <w:r>
              <w:t>Talk / reportable volume</w:t>
            </w:r>
          </w:p>
        </w:tc>
        <w:tc>
          <w:tcPr>
            <w:tcW w:type="dxa" w:w="2160"/>
          </w:tcPr>
          <w:p>
            <w:r>
              <w:t>751</w:t>
            </w:r>
          </w:p>
        </w:tc>
        <w:tc>
          <w:tcPr>
            <w:tcW w:type="dxa" w:w="2160"/>
          </w:tcPr>
          <w:p>
            <w:r>
              <w:t>727 (talk)</w:t>
            </w:r>
          </w:p>
        </w:tc>
        <w:tc>
          <w:tcPr>
            <w:tcW w:type="dxa" w:w="2160"/>
          </w:tcPr>
          <w:p>
            <w:r>
              <w:t>similar</w:t>
            </w:r>
          </w:p>
        </w:tc>
      </w:tr>
      <w:tr>
        <w:tc>
          <w:tcPr>
            <w:tcW w:type="dxa" w:w="2160"/>
          </w:tcPr>
          <w:p>
            <w:r>
              <w:t>Platform health</w:t>
            </w:r>
          </w:p>
        </w:tc>
        <w:tc>
          <w:tcPr>
            <w:tcW w:type="dxa" w:w="2160"/>
          </w:tcPr>
          <w:p>
            <w:r>
              <w:t>Healthy</w:t>
            </w:r>
          </w:p>
        </w:tc>
        <w:tc>
          <w:tcPr>
            <w:tcW w:type="dxa" w:w="2160"/>
          </w:tcPr>
          <w:p>
            <w:r>
              <w:t>Healthy</w:t>
            </w:r>
          </w:p>
        </w:tc>
        <w:tc>
          <w:tcPr>
            <w:tcW w:type="dxa" w:w="2160"/>
          </w:tcPr>
          <w:p>
            <w:r>
              <w:t>Stable</w:t>
            </w:r>
          </w:p>
        </w:tc>
      </w:tr>
    </w:tbl>
    <w:p/>
    <w:p>
      <w:r>
        <w:rPr>
          <w:b/>
        </w:rPr>
        <w:t>Verdict: Clear service progress — more callers reach agents, fewer abandon. Platform stayed healthy both weeks.</w:t>
      </w:r>
    </w:p>
    <w:p>
      <w:pPr>
        <w:pStyle w:val="Heading2"/>
      </w:pPr>
      <w:r>
        <w:t>2. Side-by-side 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Week 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Week B</w:t>
            </w:r>
          </w:p>
        </w:tc>
      </w:tr>
      <w:tr>
        <w:tc>
          <w:tcPr>
            <w:tcW w:type="dxa" w:w="2880"/>
          </w:tcPr>
          <w:p>
            <w:r>
              <w:t>Inbound (scoped)</w:t>
            </w:r>
          </w:p>
        </w:tc>
        <w:tc>
          <w:tcPr>
            <w:tcW w:type="dxa" w:w="2880"/>
          </w:tcPr>
          <w:p>
            <w:r>
              <w:t>751 reportable</w:t>
            </w:r>
          </w:p>
        </w:tc>
        <w:tc>
          <w:tcPr>
            <w:tcW w:type="dxa" w:w="2880"/>
          </w:tcPr>
          <w:p>
            <w:r>
              <w:t>805 legs (727 with talk)</w:t>
            </w:r>
          </w:p>
        </w:tc>
      </w:tr>
      <w:tr>
        <w:tc>
          <w:tcPr>
            <w:tcW w:type="dxa" w:w="2880"/>
          </w:tcPr>
          <w:p>
            <w:r>
              <w:t>Answered — agent connected</w:t>
            </w:r>
          </w:p>
        </w:tc>
        <w:tc>
          <w:tcPr>
            <w:tcW w:type="dxa" w:w="2880"/>
          </w:tcPr>
          <w:p>
            <w:r>
              <w:t>315 (41.9%)</w:t>
            </w:r>
          </w:p>
        </w:tc>
        <w:tc>
          <w:tcPr>
            <w:tcW w:type="dxa" w:w="2880"/>
          </w:tcPr>
          <w:p>
            <w:r>
              <w:t>378 (52.0%)</w:t>
            </w:r>
          </w:p>
        </w:tc>
      </w:tr>
      <w:tr>
        <w:tc>
          <w:tcPr>
            <w:tcW w:type="dxa" w:w="2880"/>
          </w:tcPr>
          <w:p>
            <w:r>
              <w:t>Abandoned — no agent</w:t>
            </w:r>
          </w:p>
        </w:tc>
        <w:tc>
          <w:tcPr>
            <w:tcW w:type="dxa" w:w="2880"/>
          </w:tcPr>
          <w:p>
            <w:r>
              <w:t>436 (58.1%)</w:t>
            </w:r>
          </w:p>
        </w:tc>
        <w:tc>
          <w:tcPr>
            <w:tcW w:type="dxa" w:w="2880"/>
          </w:tcPr>
          <w:p>
            <w:r>
              <w:t>349 (48.0%)</w:t>
            </w:r>
          </w:p>
        </w:tc>
      </w:tr>
      <w:tr>
        <w:tc>
          <w:tcPr>
            <w:tcW w:type="dxa" w:w="2880"/>
          </w:tcPr>
          <w:p>
            <w:r>
              <w:t>Missed / zero bill</w:t>
            </w:r>
          </w:p>
        </w:tc>
        <w:tc>
          <w:tcPr>
            <w:tcW w:type="dxa" w:w="2880"/>
          </w:tcPr>
          <w:p>
            <w:r>
              <w:t>0 (reported)</w:t>
            </w:r>
          </w:p>
        </w:tc>
        <w:tc>
          <w:tcPr>
            <w:tcW w:type="dxa" w:w="2880"/>
          </w:tcPr>
          <w:p>
            <w:r>
              <w:t>78</w:t>
            </w:r>
          </w:p>
        </w:tc>
      </w:tr>
    </w:tbl>
    <w:p/>
    <w:p>
      <w:pPr>
        <w:pStyle w:val="Heading2"/>
      </w:pPr>
      <w:r>
        <w:t>3. When abandons happen (coverage)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Window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Week 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Week B</w:t>
            </w:r>
          </w:p>
        </w:tc>
      </w:tr>
      <w:tr>
        <w:tc>
          <w:tcPr>
            <w:tcW w:type="dxa" w:w="2880"/>
          </w:tcPr>
          <w:p>
            <w:r>
              <w:t>Early / before open</w:t>
            </w:r>
          </w:p>
        </w:tc>
        <w:tc>
          <w:tcPr>
            <w:tcW w:type="dxa" w:w="2880"/>
          </w:tcPr>
          <w:p>
            <w:r>
              <w:t>Before 08:00: 226 (~52%)</w:t>
            </w:r>
          </w:p>
        </w:tc>
        <w:tc>
          <w:tcPr>
            <w:tcW w:type="dxa" w:w="2880"/>
          </w:tcPr>
          <w:p>
            <w:r>
              <w:t>Before 08:30: 41 (~12%)</w:t>
            </w:r>
          </w:p>
        </w:tc>
      </w:tr>
      <w:tr>
        <w:tc>
          <w:tcPr>
            <w:tcW w:type="dxa" w:w="2880"/>
          </w:tcPr>
          <w:p>
            <w:r>
              <w:t>Open / daytime</w:t>
            </w:r>
          </w:p>
        </w:tc>
        <w:tc>
          <w:tcPr>
            <w:tcW w:type="dxa" w:w="2880"/>
          </w:tcPr>
          <w:p>
            <w:r>
              <w:t>08–18: 209 (~48%)</w:t>
            </w:r>
          </w:p>
        </w:tc>
        <w:tc>
          <w:tcPr>
            <w:tcW w:type="dxa" w:w="2880"/>
          </w:tcPr>
          <w:p>
            <w:r>
              <w:t>08:30–19:00: 273 (~78%)</w:t>
            </w:r>
          </w:p>
        </w:tc>
      </w:tr>
      <w:tr>
        <w:tc>
          <w:tcPr>
            <w:tcW w:type="dxa" w:w="2880"/>
          </w:tcPr>
          <w:p>
            <w:r>
              <w:t>Late / after close</w:t>
            </w:r>
          </w:p>
        </w:tc>
        <w:tc>
          <w:tcPr>
            <w:tcW w:type="dxa" w:w="2880"/>
          </w:tcPr>
          <w:p>
            <w:r>
              <w:t>After 18:00: 1 (~0%)</w:t>
            </w:r>
          </w:p>
        </w:tc>
        <w:tc>
          <w:tcPr>
            <w:tcW w:type="dxa" w:w="2880"/>
          </w:tcPr>
          <w:p>
            <w:r>
              <w:t>After 19:00: 35 (~10%)</w:t>
            </w:r>
          </w:p>
        </w:tc>
      </w:tr>
    </w:tbl>
    <w:p/>
    <w:p>
      <w:r>
        <w:rPr>
          <w:b w:val="0"/>
        </w:rPr>
        <w:t>Improved: far fewer pre-shift abandons as a share of the week.</w:t>
      </w:r>
    </w:p>
    <w:p>
      <w:r>
        <w:rPr>
          <w:b w:val="0"/>
        </w:rPr>
        <w:t>Still open: most Week B abandons are inside open hours (staffing / lunch). Late abandons higher partly because after-hours is still bypassed.</w:t>
      </w:r>
    </w:p>
    <w:p>
      <w:pPr>
        <w:pStyle w:val="Heading2"/>
      </w:pPr>
      <w:r>
        <w:t>4. Ring-then-abandon by agent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Ext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Week 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Week 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t>201</w:t>
            </w:r>
          </w:p>
        </w:tc>
        <w:tc>
          <w:tcPr>
            <w:tcW w:type="dxa" w:w="2160"/>
          </w:tcPr>
          <w:p>
            <w:r>
              <w:t>78</w:t>
            </w:r>
          </w:p>
        </w:tc>
        <w:tc>
          <w:tcPr>
            <w:tcW w:type="dxa" w:w="2160"/>
          </w:tcPr>
          <w:p>
            <w:r>
              <w:t>63</w:t>
            </w:r>
          </w:p>
        </w:tc>
        <w:tc>
          <w:tcPr>
            <w:tcW w:type="dxa" w:w="2160"/>
          </w:tcPr>
          <w:p>
            <w:r>
              <w:t>−15</w:t>
            </w:r>
          </w:p>
        </w:tc>
      </w:tr>
      <w:tr>
        <w:tc>
          <w:tcPr>
            <w:tcW w:type="dxa" w:w="2160"/>
          </w:tcPr>
          <w:p>
            <w:r>
              <w:t>202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+13</w:t>
            </w:r>
          </w:p>
        </w:tc>
      </w:tr>
      <w:tr>
        <w:tc>
          <w:tcPr>
            <w:tcW w:type="dxa" w:w="2160"/>
          </w:tcPr>
          <w:p>
            <w:r>
              <w:t>203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−39</w:t>
            </w:r>
          </w:p>
        </w:tc>
      </w:tr>
      <w:tr>
        <w:tc>
          <w:tcPr>
            <w:tcW w:type="dxa" w:w="2160"/>
          </w:tcPr>
          <w:p>
            <w:r>
              <w:t>204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+12</w:t>
            </w:r>
          </w:p>
        </w:tc>
      </w:tr>
      <w:tr>
        <w:tc>
          <w:tcPr>
            <w:tcW w:type="dxa" w:w="2160"/>
          </w:tcPr>
          <w:p>
            <w:r>
              <w:t>205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Heading2"/>
      </w:pPr>
      <w:r>
        <w:t>5. Best / worst days (Week 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Answer % of talk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type="dxa" w:w="2880"/>
          </w:tcPr>
          <w:p>
            <w:r>
              <w:t>5 Oct</w:t>
            </w:r>
          </w:p>
        </w:tc>
        <w:tc>
          <w:tcPr>
            <w:tcW w:type="dxa" w:w="2880"/>
          </w:tcPr>
          <w:p>
            <w:r>
              <w:t>~78%</w:t>
            </w:r>
          </w:p>
        </w:tc>
        <w:tc>
          <w:tcPr>
            <w:tcW w:type="dxa" w:w="2880"/>
          </w:tcPr>
          <w:p>
            <w:r>
              <w:t>Best — multi-agent Ready</w:t>
            </w:r>
          </w:p>
        </w:tc>
      </w:tr>
      <w:tr>
        <w:tc>
          <w:tcPr>
            <w:tcW w:type="dxa" w:w="2880"/>
          </w:tcPr>
          <w:p>
            <w:r>
              <w:t>3 Oct</w:t>
            </w:r>
          </w:p>
        </w:tc>
        <w:tc>
          <w:tcPr>
            <w:tcW w:type="dxa" w:w="2880"/>
          </w:tcPr>
          <w:p>
            <w:r>
              <w:t>~24%</w:t>
            </w:r>
          </w:p>
        </w:tc>
        <w:tc>
          <w:tcPr>
            <w:tcW w:type="dxa" w:w="2880"/>
          </w:tcPr>
          <w:p>
            <w:r>
              <w:t>Worst — queue wait, understaffed</w:t>
            </w:r>
          </w:p>
        </w:tc>
      </w:tr>
      <w:tr>
        <w:tc>
          <w:tcPr>
            <w:tcW w:type="dxa" w:w="2880"/>
          </w:tcPr>
          <w:p>
            <w:r>
              <w:t>4 Oct</w:t>
            </w:r>
          </w:p>
        </w:tc>
        <w:tc>
          <w:tcPr>
            <w:tcW w:type="dxa" w:w="2880"/>
          </w:tcPr>
          <w:p>
            <w:r>
              <w:t>~21%</w:t>
            </w:r>
          </w:p>
        </w:tc>
        <w:tc>
          <w:tcPr>
            <w:tcW w:type="dxa" w:w="2880"/>
          </w:tcPr>
          <w:p>
            <w:r>
              <w:t>Low volume / weak coverage</w:t>
            </w:r>
          </w:p>
        </w:tc>
      </w:tr>
    </w:tbl>
    <w:p/>
    <w:p>
      <w:r>
        <w:rPr>
          <w:b w:val="0"/>
        </w:rPr>
        <w:t>Progress is real but uneven — good days are excellent; thin staffing collapses the rate.</w:t>
      </w:r>
    </w:p>
    <w:p>
      <w:pPr>
        <w:pStyle w:val="Heading2"/>
      </w:pPr>
      <w:r>
        <w:t>6. Platform &amp; after-hours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Week 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Week 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Progress</w:t>
            </w:r>
          </w:p>
        </w:tc>
      </w:tr>
      <w:tr>
        <w:tc>
          <w:tcPr>
            <w:tcW w:type="dxa" w:w="2160"/>
          </w:tcPr>
          <w:p>
            <w:r>
              <w:t>FreeSWITCH / DB / web</w:t>
            </w:r>
          </w:p>
        </w:tc>
        <w:tc>
          <w:tcPr>
            <w:tcW w:type="dxa" w:w="2160"/>
          </w:tcPr>
          <w:p>
            <w:r>
              <w:t>Up ~10d healthy</w:t>
            </w:r>
          </w:p>
        </w:tc>
        <w:tc>
          <w:tcPr>
            <w:tcW w:type="dxa" w:w="2160"/>
          </w:tcPr>
          <w:p>
            <w:r>
              <w:t>Up ~2 weeks healthy</w:t>
            </w:r>
          </w:p>
        </w:tc>
        <w:tc>
          <w:tcPr>
            <w:tcW w:type="dxa" w:w="2160"/>
          </w:tcPr>
          <w:p>
            <w:r>
              <w:t>Stable</w:t>
            </w:r>
          </w:p>
        </w:tc>
      </w:tr>
      <w:tr>
        <w:tc>
          <w:tcPr>
            <w:tcW w:type="dxa" w:w="2160"/>
          </w:tcPr>
          <w:p>
            <w:r>
              <w:t>Disk /</w:t>
            </w:r>
          </w:p>
        </w:tc>
        <w:tc>
          <w:tcPr>
            <w:tcW w:type="dxa" w:w="2160"/>
          </w:tcPr>
          <w:p>
            <w:r>
              <w:t>74%</w:t>
            </w:r>
          </w:p>
        </w:tc>
        <w:tc>
          <w:tcPr>
            <w:tcW w:type="dxa" w:w="2160"/>
          </w:tcPr>
          <w:p>
            <w:r>
              <w:t>76%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Disk /var</w:t>
            </w:r>
          </w:p>
        </w:tc>
        <w:tc>
          <w:tcPr>
            <w:tcW w:type="dxa" w:w="2160"/>
          </w:tcPr>
          <w:p>
            <w:r>
              <w:t>79%</w:t>
            </w:r>
          </w:p>
        </w:tc>
        <w:tc>
          <w:tcPr>
            <w:tcW w:type="dxa" w:w="2160"/>
          </w:tcPr>
          <w:p>
            <w:r>
              <w:t>61%</w:t>
            </w:r>
          </w:p>
        </w:tc>
        <w:tc>
          <w:tcPr>
            <w:tcW w:type="dxa" w:w="2160"/>
          </w:tcPr>
          <w:p>
            <w:r>
              <w:t>Better</w:t>
            </w:r>
          </w:p>
        </w:tc>
      </w:tr>
      <w:tr>
        <w:tc>
          <w:tcPr>
            <w:tcW w:type="dxa" w:w="2160"/>
          </w:tcPr>
          <w:p>
            <w:r>
              <w:t>After-hours closed + callback</w:t>
            </w:r>
          </w:p>
        </w:tc>
        <w:tc>
          <w:tcPr>
            <w:tcW w:type="dxa" w:w="2160"/>
          </w:tcPr>
          <w:p>
            <w:r>
              <w:t>Recommended</w:t>
            </w:r>
          </w:p>
        </w:tc>
        <w:tc>
          <w:tcPr>
            <w:tcW w:type="dxa" w:w="2160"/>
          </w:tcPr>
          <w:p>
            <w:r>
              <w:t>Still OFF (bypass since 18 Sep)</w:t>
            </w:r>
          </w:p>
        </w:tc>
        <w:tc>
          <w:tcPr>
            <w:tcW w:type="dxa" w:w="2160"/>
          </w:tcPr>
          <w:p>
            <w:r>
              <w:t>Not done</w:t>
            </w:r>
          </w:p>
        </w:tc>
      </w:tr>
      <w:tr>
        <w:tc>
          <w:tcPr>
            <w:tcW w:type="dxa" w:w="2160"/>
          </w:tcPr>
          <w:p>
            <w:r>
              <w:t>Outbound recording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On-answer fix 5 Oct</w:t>
            </w:r>
          </w:p>
        </w:tc>
        <w:tc>
          <w:tcPr>
            <w:tcW w:type="dxa" w:w="2160"/>
          </w:tcPr>
          <w:p>
            <w:r>
              <w:t>Improved hygiene</w:t>
            </w:r>
          </w:p>
        </w:tc>
      </w:tr>
    </w:tbl>
    <w:p/>
    <w:p>
      <w:pPr>
        <w:pStyle w:val="Heading2"/>
      </w:pPr>
      <w:r>
        <w:t>7. What got better / what didn’t</w:t>
      </w:r>
    </w:p>
    <w:p>
      <w:r>
        <w:rPr>
          <w:b/>
        </w:rPr>
        <w:t>Better</w:t>
      </w:r>
    </w:p>
    <w:p>
      <w:pPr>
        <w:pStyle w:val="ListNumber"/>
      </w:pPr>
      <w:r>
        <w:t>+10 pts answer rate (42% → 52%).</w:t>
      </w:r>
    </w:p>
    <w:p>
      <w:pPr>
        <w:pStyle w:val="ListNumber"/>
      </w:pPr>
      <w:r>
        <w:t>−87 abandoned calls week-over-week.</w:t>
      </w:r>
    </w:p>
    <w:p>
      <w:pPr>
        <w:pStyle w:val="ListNumber"/>
      </w:pPr>
      <w:r>
        <w:t>+63 more agent-connected calls.</w:t>
      </w:r>
    </w:p>
    <w:p>
      <w:pPr>
        <w:pStyle w:val="ListNumber"/>
      </w:pPr>
      <w:r>
        <w:t>Platform stable; /var disk pressure eased.</w:t>
      </w:r>
    </w:p>
    <w:p>
      <w:pPr>
        <w:pStyle w:val="ListNumber"/>
      </w:pPr>
      <w:r>
        <w:t>Strong days (e.g. 5 Oct) prove high connect rates with proper coverage.</w:t>
      </w:r>
    </w:p>
    <w:p>
      <w:r>
        <w:rPr>
          <w:b/>
        </w:rPr>
        <w:t>Not yet / risks</w:t>
      </w:r>
    </w:p>
    <w:p>
      <w:pPr>
        <w:pStyle w:val="ListNumber"/>
      </w:pPr>
      <w:r>
        <w:t>After-hours still bypassed — nights not closed; new AH callbacks not live.</w:t>
      </w:r>
    </w:p>
    <w:p>
      <w:pPr>
        <w:pStyle w:val="ListNumber"/>
      </w:pPr>
      <w:r>
        <w:t>Open-hours abandons still the main pile (273 in Week B).</w:t>
      </w:r>
    </w:p>
    <w:p>
      <w:pPr>
        <w:pStyle w:val="ListNumber"/>
      </w:pPr>
      <w:r>
        <w:t>Midday (13:00) and thin-staff days (3–4 Oct) still hurt the week average.</w:t>
      </w:r>
    </w:p>
    <w:p>
      <w:pPr>
        <w:pStyle w:val="ListNumber"/>
      </w:pPr>
      <w:r>
        <w:t>Softphone edge cases remain occasional, not the main KPI driver.</w:t>
      </w:r>
    </w:p>
    <w:p>
      <w:pPr>
        <w:pStyle w:val="Heading2"/>
      </w:pPr>
      <w:r>
        <w:t>8. Management one-pager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Progress</w:t>
            </w:r>
          </w:p>
        </w:tc>
        <w:tc>
          <w:tcPr>
            <w:tcW w:type="dxa" w:w="4320"/>
          </w:tcPr>
          <w:p>
            <w:r>
              <w:t>Answer rate up ~10 percentage points; abandons down.</w:t>
            </w:r>
          </w:p>
        </w:tc>
      </w:tr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Healthy both weeks — not a trunk outage story.</w:t>
            </w:r>
          </w:p>
        </w:tc>
      </w:tr>
      <w:tr>
        <w:tc>
          <w:tcPr>
            <w:tcW w:type="dxa" w:w="4320"/>
          </w:tcPr>
          <w:p>
            <w:r>
              <w:t>Remaining gap</w:t>
            </w:r>
          </w:p>
        </w:tc>
        <w:tc>
          <w:tcPr>
            <w:tcW w:type="dxa" w:w="4320"/>
          </w:tcPr>
          <w:p>
            <w:r>
              <w:t>Staffing inside 08:30–19:00 (especially lunch) + turn after-hours ON.</w:t>
            </w:r>
          </w:p>
        </w:tc>
      </w:tr>
      <w:tr>
        <w:tc>
          <w:tcPr>
            <w:tcW w:type="dxa" w:w="4320"/>
          </w:tcPr>
          <w:p>
            <w:r>
              <w:t>Next actions</w:t>
            </w:r>
          </w:p>
        </w:tc>
        <w:tc>
          <w:tcPr>
            <w:tcW w:type="dxa" w:w="4320"/>
          </w:tcPr>
          <w:p>
            <w:r>
              <w:t>≥2 Ready agents at peak; Ready by 08:30; remove skykin_biz_hours_off; keep weekly tracking.</w:t>
            </w:r>
          </w:p>
        </w:tc>
      </w:tr>
    </w:tbl>
    <w:p/>
    <w:p/>
    <w:p>
      <w:r>
        <w:rPr>
          <w:b w:val="0"/>
        </w:rPr>
        <w:t>Comparison built from the 25 Sep and 5 Oct SkyKin reports on ecs-cc CDR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