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5D40" w14:textId="0B3B14F0" w:rsidR="00D82A50" w:rsidRPr="006B5B55" w:rsidRDefault="000D0C86" w:rsidP="00485808">
      <w:pPr>
        <w:pStyle w:val="Titolo1"/>
      </w:pPr>
      <w:r w:rsidRPr="006B5B55">
        <w:t>mercoledì 15 ottobre 2025</w:t>
      </w:r>
    </w:p>
    <w:p w14:paraId="26C43D90" w14:textId="16E6BBCA" w:rsidR="000D0C86" w:rsidRDefault="000D0C86" w:rsidP="000D0C86">
      <w:pPr>
        <w:pStyle w:val="Paragrafoelenco"/>
        <w:numPr>
          <w:ilvl w:val="0"/>
          <w:numId w:val="2"/>
        </w:numPr>
      </w:pPr>
      <w:r>
        <w:t>Redatto la tabella con il materiale sanitario necessario da ordinare per le cassette del primo soccorso</w:t>
      </w:r>
    </w:p>
    <w:tbl>
      <w:tblPr>
        <w:tblStyle w:val="Grigliatabella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663"/>
        <w:gridCol w:w="3402"/>
        <w:gridCol w:w="808"/>
        <w:gridCol w:w="891"/>
        <w:gridCol w:w="828"/>
      </w:tblGrid>
      <w:tr w:rsidR="000D0C86" w14:paraId="0878C474" w14:textId="77777777" w:rsidTr="000D0C86">
        <w:trPr>
          <w:jc w:val="center"/>
        </w:trPr>
        <w:tc>
          <w:tcPr>
            <w:tcW w:w="3663" w:type="dxa"/>
            <w:tcBorders>
              <w:top w:val="single" w:sz="18" w:space="0" w:color="auto"/>
              <w:bottom w:val="single" w:sz="18" w:space="0" w:color="auto"/>
            </w:tcBorders>
            <w:shd w:val="clear" w:color="auto" w:fill="00B050"/>
            <w:vAlign w:val="bottom"/>
          </w:tcPr>
          <w:p w14:paraId="2535BF70" w14:textId="0FBB9AD6" w:rsidR="000D0C86" w:rsidRPr="000D0C86" w:rsidRDefault="000D0C86" w:rsidP="000D0C86">
            <w:pPr>
              <w:pStyle w:val="Paragrafoelenco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0D0C86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Materiale</w:t>
            </w:r>
          </w:p>
        </w:tc>
        <w:tc>
          <w:tcPr>
            <w:tcW w:w="3402" w:type="dxa"/>
            <w:tcBorders>
              <w:top w:val="single" w:sz="18" w:space="0" w:color="auto"/>
              <w:bottom w:val="single" w:sz="18" w:space="0" w:color="auto"/>
            </w:tcBorders>
            <w:shd w:val="clear" w:color="auto" w:fill="00B050"/>
            <w:vAlign w:val="bottom"/>
          </w:tcPr>
          <w:p w14:paraId="19FDF259" w14:textId="008E09F5" w:rsidR="000D0C86" w:rsidRPr="000D0C86" w:rsidRDefault="000D0C86" w:rsidP="000D0C86">
            <w:pPr>
              <w:pStyle w:val="Paragrafoelenco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0D0C86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Descrizione</w:t>
            </w:r>
          </w:p>
        </w:tc>
        <w:tc>
          <w:tcPr>
            <w:tcW w:w="80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00B050"/>
            <w:vAlign w:val="bottom"/>
          </w:tcPr>
          <w:p w14:paraId="3E46FED3" w14:textId="16FBE738" w:rsidR="000D0C86" w:rsidRPr="000D0C86" w:rsidRDefault="000D0C86" w:rsidP="000D0C86">
            <w:pPr>
              <w:pStyle w:val="Paragrafoelenco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0D0C86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UMV</w:t>
            </w:r>
          </w:p>
        </w:tc>
        <w:tc>
          <w:tcPr>
            <w:tcW w:w="891" w:type="dxa"/>
            <w:tcBorders>
              <w:top w:val="single" w:sz="18" w:space="0" w:color="auto"/>
              <w:bottom w:val="single" w:sz="18" w:space="0" w:color="auto"/>
            </w:tcBorders>
            <w:shd w:val="clear" w:color="auto" w:fill="00B050"/>
            <w:vAlign w:val="bottom"/>
          </w:tcPr>
          <w:p w14:paraId="44AAAADC" w14:textId="717C04FE" w:rsidR="000D0C86" w:rsidRPr="000D0C86" w:rsidRDefault="000D0C86" w:rsidP="000D0C86">
            <w:pPr>
              <w:pStyle w:val="Paragrafoelenco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0D0C86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Codice</w:t>
            </w:r>
          </w:p>
        </w:tc>
        <w:tc>
          <w:tcPr>
            <w:tcW w:w="828" w:type="dxa"/>
            <w:tcBorders>
              <w:top w:val="single" w:sz="18" w:space="0" w:color="auto"/>
              <w:bottom w:val="single" w:sz="18" w:space="0" w:color="auto"/>
            </w:tcBorders>
            <w:shd w:val="clear" w:color="auto" w:fill="00B050"/>
            <w:vAlign w:val="bottom"/>
          </w:tcPr>
          <w:p w14:paraId="62699B54" w14:textId="6515DB66" w:rsidR="000D0C86" w:rsidRPr="000D0C86" w:rsidRDefault="000D0C86" w:rsidP="000D0C86">
            <w:pPr>
              <w:pStyle w:val="Paragrafoelenco"/>
              <w:ind w:left="0"/>
              <w:jc w:val="center"/>
              <w:rPr>
                <w:b/>
                <w:bCs/>
                <w:color w:val="FFFFFF" w:themeColor="background1"/>
              </w:rPr>
            </w:pPr>
            <w:r w:rsidRPr="000D0C86">
              <w:rPr>
                <w:rFonts w:ascii="Calibri" w:hAnsi="Calibri" w:cs="Calibri"/>
                <w:b/>
                <w:bCs/>
                <w:color w:val="FFFFFF" w:themeColor="background1"/>
                <w:sz w:val="22"/>
                <w:szCs w:val="22"/>
              </w:rPr>
              <w:t>pagina</w:t>
            </w:r>
          </w:p>
        </w:tc>
      </w:tr>
      <w:tr w:rsidR="000D0C86" w14:paraId="3AE1B2A3" w14:textId="77777777" w:rsidTr="000D0C86">
        <w:trPr>
          <w:jc w:val="center"/>
        </w:trPr>
        <w:tc>
          <w:tcPr>
            <w:tcW w:w="3663" w:type="dxa"/>
            <w:tcBorders>
              <w:top w:val="single" w:sz="18" w:space="0" w:color="auto"/>
            </w:tcBorders>
            <w:vAlign w:val="bottom"/>
          </w:tcPr>
          <w:p w14:paraId="1C154EF0" w14:textId="087B1C10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Paia di guati sterili monouso</w:t>
            </w:r>
          </w:p>
        </w:tc>
        <w:tc>
          <w:tcPr>
            <w:tcW w:w="3402" w:type="dxa"/>
            <w:tcBorders>
              <w:top w:val="single" w:sz="18" w:space="0" w:color="auto"/>
            </w:tcBorders>
            <w:vAlign w:val="bottom"/>
          </w:tcPr>
          <w:p w14:paraId="78821AE3" w14:textId="66A1B59D" w:rsidR="000D0C86" w:rsidRDefault="000D0C86" w:rsidP="000D0C86">
            <w:pPr>
              <w:pStyle w:val="Paragrafoelenco"/>
              <w:ind w:left="0"/>
            </w:pPr>
            <w:r>
              <w:t>Guanti sterili monouso Latex Free. Taglia unica</w:t>
            </w:r>
          </w:p>
        </w:tc>
        <w:tc>
          <w:tcPr>
            <w:tcW w:w="808" w:type="dxa"/>
            <w:tcBorders>
              <w:top w:val="single" w:sz="18" w:space="0" w:color="auto"/>
            </w:tcBorders>
            <w:vAlign w:val="bottom"/>
          </w:tcPr>
          <w:p w14:paraId="324E5E2B" w14:textId="20E5A170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tcBorders>
              <w:top w:val="single" w:sz="18" w:space="0" w:color="auto"/>
            </w:tcBorders>
            <w:vAlign w:val="bottom"/>
          </w:tcPr>
          <w:p w14:paraId="037F5A16" w14:textId="54EE5D2A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90726</w:t>
            </w:r>
          </w:p>
        </w:tc>
        <w:tc>
          <w:tcPr>
            <w:tcW w:w="828" w:type="dxa"/>
            <w:tcBorders>
              <w:top w:val="single" w:sz="18" w:space="0" w:color="auto"/>
            </w:tcBorders>
            <w:vAlign w:val="bottom"/>
          </w:tcPr>
          <w:p w14:paraId="47AFB5E3" w14:textId="563EBC26" w:rsidR="000D0C86" w:rsidRDefault="000D0C86" w:rsidP="000D0C86">
            <w:pPr>
              <w:pStyle w:val="Paragrafoelenco"/>
              <w:ind w:left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0D0C86" w14:paraId="3706EEEB" w14:textId="77777777" w:rsidTr="000D0C86">
        <w:trPr>
          <w:jc w:val="center"/>
        </w:trPr>
        <w:tc>
          <w:tcPr>
            <w:tcW w:w="3663" w:type="dxa"/>
            <w:vAlign w:val="bottom"/>
          </w:tcPr>
          <w:p w14:paraId="7F8EE3A3" w14:textId="7E9A1AB6" w:rsidR="000D0C86" w:rsidRPr="006B5B55" w:rsidRDefault="000D0C86" w:rsidP="000D0C86">
            <w:pPr>
              <w:pStyle w:val="Paragrafoelenco"/>
              <w:ind w:left="0"/>
              <w:rPr>
                <w:highlight w:val="yellow"/>
              </w:rPr>
            </w:pPr>
            <w:r w:rsidRPr="006B5B55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Visiera paraschizzi</w:t>
            </w:r>
          </w:p>
        </w:tc>
        <w:tc>
          <w:tcPr>
            <w:tcW w:w="3402" w:type="dxa"/>
            <w:vAlign w:val="bottom"/>
          </w:tcPr>
          <w:p w14:paraId="27BFEEE9" w14:textId="701F340F" w:rsidR="000D0C86" w:rsidRDefault="000D0C86" w:rsidP="000D0C86">
            <w:pPr>
              <w:pStyle w:val="Paragrafoelenco"/>
              <w:ind w:left="0"/>
            </w:pPr>
          </w:p>
        </w:tc>
        <w:tc>
          <w:tcPr>
            <w:tcW w:w="808" w:type="dxa"/>
            <w:vAlign w:val="bottom"/>
          </w:tcPr>
          <w:p w14:paraId="093D1C84" w14:textId="77777777" w:rsidR="000D0C86" w:rsidRDefault="000D0C86" w:rsidP="000D0C86">
            <w:pPr>
              <w:pStyle w:val="Paragrafoelenco"/>
              <w:ind w:left="0"/>
            </w:pPr>
          </w:p>
        </w:tc>
        <w:tc>
          <w:tcPr>
            <w:tcW w:w="891" w:type="dxa"/>
            <w:vAlign w:val="bottom"/>
          </w:tcPr>
          <w:p w14:paraId="087BAC74" w14:textId="77777777" w:rsidR="000D0C86" w:rsidRDefault="000D0C86" w:rsidP="000D0C86">
            <w:pPr>
              <w:pStyle w:val="Paragrafoelenco"/>
              <w:ind w:left="0"/>
            </w:pPr>
          </w:p>
        </w:tc>
        <w:tc>
          <w:tcPr>
            <w:tcW w:w="828" w:type="dxa"/>
            <w:vAlign w:val="bottom"/>
          </w:tcPr>
          <w:p w14:paraId="0B938FF9" w14:textId="77777777" w:rsidR="000D0C86" w:rsidRDefault="000D0C86" w:rsidP="000D0C86">
            <w:pPr>
              <w:pStyle w:val="Paragrafoelenco"/>
              <w:ind w:left="0"/>
              <w:jc w:val="center"/>
            </w:pPr>
          </w:p>
        </w:tc>
      </w:tr>
      <w:tr w:rsidR="000D0C86" w14:paraId="6EE86EF2" w14:textId="77777777" w:rsidTr="000D0C86">
        <w:trPr>
          <w:jc w:val="center"/>
        </w:trPr>
        <w:tc>
          <w:tcPr>
            <w:tcW w:w="3663" w:type="dxa"/>
            <w:vAlign w:val="bottom"/>
          </w:tcPr>
          <w:p w14:paraId="20086E56" w14:textId="5F2419E9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Pinzette da medicazione sterili</w:t>
            </w:r>
          </w:p>
        </w:tc>
        <w:tc>
          <w:tcPr>
            <w:tcW w:w="3402" w:type="dxa"/>
            <w:vAlign w:val="bottom"/>
          </w:tcPr>
          <w:p w14:paraId="7E7D9F39" w14:textId="3E767436" w:rsidR="000D0C86" w:rsidRDefault="000D0C86" w:rsidP="000D0C86">
            <w:pPr>
              <w:pStyle w:val="Paragrafoelenco"/>
              <w:ind w:left="0"/>
            </w:pPr>
            <w:r>
              <w:t>Pinzette monouso 10cm, sterili in plastica.</w:t>
            </w:r>
          </w:p>
        </w:tc>
        <w:tc>
          <w:tcPr>
            <w:tcW w:w="808" w:type="dxa"/>
            <w:vAlign w:val="bottom"/>
          </w:tcPr>
          <w:p w14:paraId="34524093" w14:textId="1495170B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52840C69" w14:textId="773BB91B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73571</w:t>
            </w:r>
          </w:p>
        </w:tc>
        <w:tc>
          <w:tcPr>
            <w:tcW w:w="828" w:type="dxa"/>
            <w:vAlign w:val="bottom"/>
          </w:tcPr>
          <w:p w14:paraId="2EDCFD26" w14:textId="326939E4" w:rsidR="000D0C86" w:rsidRDefault="000D0C86" w:rsidP="000D0C86">
            <w:pPr>
              <w:pStyle w:val="Paragrafoelenco"/>
              <w:ind w:left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0D0C86" w14:paraId="781E2AE5" w14:textId="77777777" w:rsidTr="000D0C86">
        <w:trPr>
          <w:jc w:val="center"/>
        </w:trPr>
        <w:tc>
          <w:tcPr>
            <w:tcW w:w="3663" w:type="dxa"/>
            <w:vAlign w:val="bottom"/>
          </w:tcPr>
          <w:p w14:paraId="65F53971" w14:textId="4162FCD6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Confezione di rete elastica di misura media</w:t>
            </w:r>
          </w:p>
        </w:tc>
        <w:tc>
          <w:tcPr>
            <w:tcW w:w="3402" w:type="dxa"/>
            <w:vAlign w:val="bottom"/>
          </w:tcPr>
          <w:p w14:paraId="0BA983E3" w14:textId="18158905" w:rsidR="000D0C86" w:rsidRDefault="000D0C86" w:rsidP="000D0C86">
            <w:pPr>
              <w:pStyle w:val="Paragrafoelenco"/>
              <w:ind w:left="0"/>
            </w:pPr>
            <w:r>
              <w:t xml:space="preserve">Rete tubolare elastica per il fissaggio delle medicazioni. Astuccio contiene 2 diverse misure </w:t>
            </w:r>
          </w:p>
        </w:tc>
        <w:tc>
          <w:tcPr>
            <w:tcW w:w="808" w:type="dxa"/>
            <w:vAlign w:val="bottom"/>
          </w:tcPr>
          <w:p w14:paraId="01355B28" w14:textId="74E38C1B" w:rsidR="000D0C86" w:rsidRDefault="000D0C86" w:rsidP="000D0C86">
            <w:pPr>
              <w:pStyle w:val="Paragrafoelenco"/>
              <w:ind w:left="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cf</w:t>
            </w:r>
            <w:proofErr w:type="spellEnd"/>
          </w:p>
        </w:tc>
        <w:tc>
          <w:tcPr>
            <w:tcW w:w="891" w:type="dxa"/>
            <w:vAlign w:val="bottom"/>
          </w:tcPr>
          <w:p w14:paraId="76F6D024" w14:textId="30B830AA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73566</w:t>
            </w:r>
          </w:p>
        </w:tc>
        <w:tc>
          <w:tcPr>
            <w:tcW w:w="828" w:type="dxa"/>
            <w:vAlign w:val="bottom"/>
          </w:tcPr>
          <w:p w14:paraId="759BE146" w14:textId="315ED990" w:rsidR="000D0C86" w:rsidRDefault="000D0C86" w:rsidP="000D0C86">
            <w:pPr>
              <w:pStyle w:val="Paragrafoelenco"/>
              <w:ind w:left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0D0C86" w14:paraId="5C98BBC6" w14:textId="77777777" w:rsidTr="000D0C86">
        <w:trPr>
          <w:jc w:val="center"/>
        </w:trPr>
        <w:tc>
          <w:tcPr>
            <w:tcW w:w="3663" w:type="dxa"/>
            <w:vAlign w:val="bottom"/>
          </w:tcPr>
          <w:p w14:paraId="386085C2" w14:textId="3FA50E3C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Teli sterili monouso</w:t>
            </w:r>
          </w:p>
        </w:tc>
        <w:tc>
          <w:tcPr>
            <w:tcW w:w="3402" w:type="dxa"/>
            <w:vAlign w:val="bottom"/>
          </w:tcPr>
          <w:p w14:paraId="69F832F9" w14:textId="5756F129" w:rsidR="000D0C86" w:rsidRDefault="000D0C86" w:rsidP="000D0C86">
            <w:pPr>
              <w:pStyle w:val="Paragrafoelenco"/>
              <w:ind w:left="0"/>
            </w:pPr>
            <w:r>
              <w:t>Telo sterile in TNT utilizzato come base di appoggio per le medicazioni o per la protezione di ustioni. Dimensioni 40x60cm.</w:t>
            </w:r>
          </w:p>
        </w:tc>
        <w:tc>
          <w:tcPr>
            <w:tcW w:w="808" w:type="dxa"/>
            <w:vAlign w:val="bottom"/>
          </w:tcPr>
          <w:p w14:paraId="71C86FF1" w14:textId="660007F3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317B6990" w14:textId="2081A099" w:rsidR="000D0C86" w:rsidRDefault="000D0C86" w:rsidP="000D0C86">
            <w:pPr>
              <w:pStyle w:val="Paragrafoelenco"/>
              <w:ind w:left="0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73570</w:t>
            </w:r>
          </w:p>
        </w:tc>
        <w:tc>
          <w:tcPr>
            <w:tcW w:w="828" w:type="dxa"/>
            <w:vAlign w:val="bottom"/>
          </w:tcPr>
          <w:p w14:paraId="668D7A46" w14:textId="5CC6EBD9" w:rsidR="000D0C86" w:rsidRDefault="000D0C86" w:rsidP="000D0C86">
            <w:pPr>
              <w:pStyle w:val="Paragrafoelenco"/>
              <w:ind w:left="0"/>
              <w:jc w:val="center"/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0D0C86" w14:paraId="5F21B318" w14:textId="77777777" w:rsidTr="000D0C86">
        <w:trPr>
          <w:jc w:val="center"/>
        </w:trPr>
        <w:tc>
          <w:tcPr>
            <w:tcW w:w="3663" w:type="dxa"/>
            <w:vAlign w:val="bottom"/>
          </w:tcPr>
          <w:p w14:paraId="123480A3" w14:textId="5652D1AD" w:rsidR="000D0C86" w:rsidRPr="006B5B55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5B55">
              <w:rPr>
                <w:rFonts w:ascii="Calibri" w:hAnsi="Calibri" w:cs="Calibri"/>
                <w:color w:val="000000"/>
                <w:sz w:val="22"/>
                <w:szCs w:val="22"/>
                <w:highlight w:val="yellow"/>
              </w:rPr>
              <w:t>Compresse di garza sterile 10x10 in buste singole</w:t>
            </w:r>
          </w:p>
        </w:tc>
        <w:tc>
          <w:tcPr>
            <w:tcW w:w="3402" w:type="dxa"/>
            <w:vAlign w:val="bottom"/>
          </w:tcPr>
          <w:p w14:paraId="0337B586" w14:textId="71345D01" w:rsidR="000D0C86" w:rsidRPr="006B5B55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08" w:type="dxa"/>
            <w:vAlign w:val="bottom"/>
          </w:tcPr>
          <w:p w14:paraId="0B3B9406" w14:textId="77777777" w:rsidR="000D0C86" w:rsidRPr="006B5B55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91" w:type="dxa"/>
            <w:vAlign w:val="bottom"/>
          </w:tcPr>
          <w:p w14:paraId="07AA6275" w14:textId="77777777" w:rsidR="000D0C86" w:rsidRPr="006B5B55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828" w:type="dxa"/>
            <w:vAlign w:val="bottom"/>
          </w:tcPr>
          <w:p w14:paraId="2E8FD66C" w14:textId="77777777" w:rsidR="000D0C86" w:rsidRPr="006B5B55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0D0C86" w14:paraId="3E8AC402" w14:textId="77777777" w:rsidTr="000D0C86">
        <w:trPr>
          <w:jc w:val="center"/>
        </w:trPr>
        <w:tc>
          <w:tcPr>
            <w:tcW w:w="3663" w:type="dxa"/>
            <w:vAlign w:val="bottom"/>
          </w:tcPr>
          <w:p w14:paraId="314E1049" w14:textId="1597E5BB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Confezione cotone idrofilo</w:t>
            </w:r>
          </w:p>
        </w:tc>
        <w:tc>
          <w:tcPr>
            <w:tcW w:w="3402" w:type="dxa"/>
            <w:vAlign w:val="bottom"/>
          </w:tcPr>
          <w:p w14:paraId="1AD37D5D" w14:textId="4FE8C281" w:rsidR="000D0C86" w:rsidRPr="006B5B55" w:rsidRDefault="000D0C86" w:rsidP="000D0C86">
            <w:pPr>
              <w:pStyle w:val="Paragrafoelenco"/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Confezione da 100gr cod.53108 | Confezione da 50gr cod. 64199</w:t>
            </w:r>
          </w:p>
        </w:tc>
        <w:tc>
          <w:tcPr>
            <w:tcW w:w="808" w:type="dxa"/>
            <w:vAlign w:val="bottom"/>
          </w:tcPr>
          <w:p w14:paraId="3E7D1F25" w14:textId="7971FBA3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6120976B" w14:textId="24CFA569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53108</w:t>
            </w:r>
          </w:p>
        </w:tc>
        <w:tc>
          <w:tcPr>
            <w:tcW w:w="828" w:type="dxa"/>
            <w:vAlign w:val="bottom"/>
          </w:tcPr>
          <w:p w14:paraId="3A5DE0ED" w14:textId="4D097719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0D0C86" w14:paraId="6F301984" w14:textId="77777777" w:rsidTr="000D0C86">
        <w:trPr>
          <w:jc w:val="center"/>
        </w:trPr>
        <w:tc>
          <w:tcPr>
            <w:tcW w:w="3663" w:type="dxa"/>
            <w:vAlign w:val="bottom"/>
          </w:tcPr>
          <w:p w14:paraId="678C0199" w14:textId="7F2ADEA2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Rotoli di cerotto alto cm. 2,5</w:t>
            </w:r>
          </w:p>
        </w:tc>
        <w:tc>
          <w:tcPr>
            <w:tcW w:w="3402" w:type="dxa"/>
            <w:vAlign w:val="bottom"/>
          </w:tcPr>
          <w:p w14:paraId="0126379B" w14:textId="4F974F5D" w:rsidR="000D0C86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Rotolo cerotto in TNT ipoallergenico per il fissaggio delle medicazioni 2,5cm x 5 mt</w:t>
            </w:r>
          </w:p>
        </w:tc>
        <w:tc>
          <w:tcPr>
            <w:tcW w:w="808" w:type="dxa"/>
            <w:vAlign w:val="bottom"/>
          </w:tcPr>
          <w:p w14:paraId="322FF3CD" w14:textId="1F53539D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74A8C5AE" w14:textId="5ABB6C13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73563</w:t>
            </w:r>
          </w:p>
        </w:tc>
        <w:tc>
          <w:tcPr>
            <w:tcW w:w="828" w:type="dxa"/>
            <w:vAlign w:val="bottom"/>
          </w:tcPr>
          <w:p w14:paraId="09B4911F" w14:textId="632DFE06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0D0C86" w14:paraId="791C5360" w14:textId="77777777" w:rsidTr="000D0C86">
        <w:trPr>
          <w:jc w:val="center"/>
        </w:trPr>
        <w:tc>
          <w:tcPr>
            <w:tcW w:w="3663" w:type="dxa"/>
            <w:vAlign w:val="bottom"/>
          </w:tcPr>
          <w:p w14:paraId="1E05FF38" w14:textId="7677264F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Lacci emostatici</w:t>
            </w:r>
          </w:p>
        </w:tc>
        <w:tc>
          <w:tcPr>
            <w:tcW w:w="3402" w:type="dxa"/>
            <w:vAlign w:val="bottom"/>
          </w:tcPr>
          <w:p w14:paraId="671CD26B" w14:textId="14E630F6" w:rsidR="000D0C86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46cm Latex free.</w:t>
            </w:r>
          </w:p>
        </w:tc>
        <w:tc>
          <w:tcPr>
            <w:tcW w:w="808" w:type="dxa"/>
            <w:vAlign w:val="bottom"/>
          </w:tcPr>
          <w:p w14:paraId="57C15339" w14:textId="78013EBF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2EA29151" w14:textId="62D128F6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67198</w:t>
            </w:r>
          </w:p>
        </w:tc>
        <w:tc>
          <w:tcPr>
            <w:tcW w:w="828" w:type="dxa"/>
            <w:vAlign w:val="bottom"/>
          </w:tcPr>
          <w:p w14:paraId="2DADA193" w14:textId="0D1D3DB6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0D0C86" w14:paraId="1B2D6987" w14:textId="77777777" w:rsidTr="000D0C86">
        <w:trPr>
          <w:jc w:val="center"/>
        </w:trPr>
        <w:tc>
          <w:tcPr>
            <w:tcW w:w="3663" w:type="dxa"/>
            <w:vAlign w:val="bottom"/>
          </w:tcPr>
          <w:p w14:paraId="3A409D46" w14:textId="35D52883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Flacone di soluzione cutanea di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iodiopovidone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al 10% di iodio da 1 litro</w:t>
            </w:r>
          </w:p>
        </w:tc>
        <w:tc>
          <w:tcPr>
            <w:tcW w:w="3402" w:type="dxa"/>
            <w:vAlign w:val="bottom"/>
          </w:tcPr>
          <w:p w14:paraId="2C4E05C5" w14:textId="77777777" w:rsidR="000D0C86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Soluzione acquosa  pronta all’uso di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Iodiopovidone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 concentrazione pari al 10%. </w:t>
            </w:r>
          </w:p>
          <w:p w14:paraId="72FCDB3F" w14:textId="77777777" w:rsidR="00FC1A4A" w:rsidRPr="006B5B55" w:rsidRDefault="00FC1A4A" w:rsidP="000D0C86">
            <w:pPr>
              <w:pStyle w:val="Paragrafoelenco"/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Confezione da 125ml cod.96539 | </w:t>
            </w:r>
          </w:p>
          <w:p w14:paraId="5BDE5B8C" w14:textId="2FBDC167" w:rsidR="00FC1A4A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Confezione da 500ml cod.96528</w:t>
            </w:r>
          </w:p>
        </w:tc>
        <w:tc>
          <w:tcPr>
            <w:tcW w:w="808" w:type="dxa"/>
            <w:vAlign w:val="bottom"/>
          </w:tcPr>
          <w:p w14:paraId="7C6AF0E2" w14:textId="43D99B94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2DA804F0" w14:textId="0E326897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96528</w:t>
            </w:r>
          </w:p>
        </w:tc>
        <w:tc>
          <w:tcPr>
            <w:tcW w:w="828" w:type="dxa"/>
            <w:vAlign w:val="bottom"/>
          </w:tcPr>
          <w:p w14:paraId="21D24853" w14:textId="3EE32AF1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0D0C86" w14:paraId="6E313093" w14:textId="77777777" w:rsidTr="000D0C86">
        <w:trPr>
          <w:jc w:val="center"/>
        </w:trPr>
        <w:tc>
          <w:tcPr>
            <w:tcW w:w="3663" w:type="dxa"/>
            <w:vAlign w:val="bottom"/>
          </w:tcPr>
          <w:p w14:paraId="0CAEB89A" w14:textId="2BF34155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N°2 compresse di garza sterile 18x40 in buste singole</w:t>
            </w:r>
          </w:p>
        </w:tc>
        <w:tc>
          <w:tcPr>
            <w:tcW w:w="3402" w:type="dxa"/>
            <w:vAlign w:val="bottom"/>
          </w:tcPr>
          <w:p w14:paraId="25EC94EF" w14:textId="1903B952" w:rsidR="000D0C86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Confezione da 12 compresse di garze sterili 18x40cm.</w:t>
            </w:r>
          </w:p>
        </w:tc>
        <w:tc>
          <w:tcPr>
            <w:tcW w:w="808" w:type="dxa"/>
            <w:vAlign w:val="bottom"/>
          </w:tcPr>
          <w:p w14:paraId="001A5604" w14:textId="57EF48CC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cf</w:t>
            </w:r>
            <w:proofErr w:type="spellEnd"/>
          </w:p>
        </w:tc>
        <w:tc>
          <w:tcPr>
            <w:tcW w:w="891" w:type="dxa"/>
            <w:vAlign w:val="bottom"/>
          </w:tcPr>
          <w:p w14:paraId="0D628BFB" w14:textId="11C8B00D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73565</w:t>
            </w:r>
          </w:p>
        </w:tc>
        <w:tc>
          <w:tcPr>
            <w:tcW w:w="828" w:type="dxa"/>
            <w:vAlign w:val="bottom"/>
          </w:tcPr>
          <w:p w14:paraId="18A0DC54" w14:textId="5B169273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0D0C86" w14:paraId="330D3374" w14:textId="77777777" w:rsidTr="000D0C86">
        <w:trPr>
          <w:jc w:val="center"/>
        </w:trPr>
        <w:tc>
          <w:tcPr>
            <w:tcW w:w="3663" w:type="dxa"/>
            <w:vAlign w:val="bottom"/>
          </w:tcPr>
          <w:p w14:paraId="67CEF902" w14:textId="0BFD3AAB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Flaconi di soluzione fisiologica (sodio cloruro - 0,9%) da 500 ml</w:t>
            </w:r>
          </w:p>
        </w:tc>
        <w:tc>
          <w:tcPr>
            <w:tcW w:w="3402" w:type="dxa"/>
            <w:vAlign w:val="bottom"/>
          </w:tcPr>
          <w:p w14:paraId="04954E03" w14:textId="77777777" w:rsidR="000D0C86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Soluzione salina sterile monouso per lavaggio di ferite, piaghe, abrasioni. Disponibili in due formati. </w:t>
            </w:r>
          </w:p>
          <w:p w14:paraId="1CEBEB41" w14:textId="77777777" w:rsidR="00FC1A4A" w:rsidRPr="006B5B55" w:rsidRDefault="00FC1A4A" w:rsidP="000D0C86">
            <w:pPr>
              <w:pStyle w:val="Paragrafoelenco"/>
              <w:ind w:left="0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Confezione 250ml cod.64267 | </w:t>
            </w:r>
          </w:p>
          <w:p w14:paraId="0A33B784" w14:textId="009D122A" w:rsidR="00FC1A4A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Confezione 500ml </w:t>
            </w:r>
            <w:proofErr w:type="spellStart"/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cod</w:t>
            </w:r>
            <w:proofErr w:type="spellEnd"/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67197</w:t>
            </w:r>
          </w:p>
        </w:tc>
        <w:tc>
          <w:tcPr>
            <w:tcW w:w="808" w:type="dxa"/>
            <w:vAlign w:val="bottom"/>
          </w:tcPr>
          <w:p w14:paraId="7D140B1B" w14:textId="4E175875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04FB07F1" w14:textId="70A962E2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67197</w:t>
            </w:r>
          </w:p>
        </w:tc>
        <w:tc>
          <w:tcPr>
            <w:tcW w:w="828" w:type="dxa"/>
            <w:vAlign w:val="bottom"/>
          </w:tcPr>
          <w:p w14:paraId="2D6C6937" w14:textId="2D4364E6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0D0C86" w14:paraId="25EF1F0C" w14:textId="77777777" w:rsidTr="000D0C86">
        <w:trPr>
          <w:jc w:val="center"/>
        </w:trPr>
        <w:tc>
          <w:tcPr>
            <w:tcW w:w="3663" w:type="dxa"/>
            <w:vAlign w:val="bottom"/>
          </w:tcPr>
          <w:p w14:paraId="4180C572" w14:textId="0D829B82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Confezione di cerotti di varie misure pronti all'uso</w:t>
            </w:r>
          </w:p>
        </w:tc>
        <w:tc>
          <w:tcPr>
            <w:tcW w:w="3402" w:type="dxa"/>
            <w:vAlign w:val="bottom"/>
          </w:tcPr>
          <w:p w14:paraId="04238940" w14:textId="66D6F73F" w:rsidR="000D0C86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Cerotti cicatrizzanti con acido ialuronico che creano le condizioni di idratazione per aiutare il processo di guarigione. Traspiranti e resistenti all’acqua, ipoallergenici e senza solvente (non contiene PVC). | </w:t>
            </w:r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Scatola da 20 cerotti assortiti</w:t>
            </w:r>
          </w:p>
        </w:tc>
        <w:tc>
          <w:tcPr>
            <w:tcW w:w="808" w:type="dxa"/>
            <w:vAlign w:val="bottom"/>
          </w:tcPr>
          <w:p w14:paraId="6254FFC4" w14:textId="6890609B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cf</w:t>
            </w:r>
            <w:proofErr w:type="spellEnd"/>
          </w:p>
        </w:tc>
        <w:tc>
          <w:tcPr>
            <w:tcW w:w="891" w:type="dxa"/>
            <w:vAlign w:val="bottom"/>
          </w:tcPr>
          <w:p w14:paraId="71E4DFC9" w14:textId="05D703D0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100700</w:t>
            </w:r>
          </w:p>
        </w:tc>
        <w:tc>
          <w:tcPr>
            <w:tcW w:w="828" w:type="dxa"/>
            <w:vAlign w:val="bottom"/>
          </w:tcPr>
          <w:p w14:paraId="746A1D33" w14:textId="24B9EC73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</w:t>
            </w:r>
          </w:p>
        </w:tc>
      </w:tr>
      <w:tr w:rsidR="000D0C86" w14:paraId="242BB734" w14:textId="77777777" w:rsidTr="000D0C86">
        <w:trPr>
          <w:jc w:val="center"/>
        </w:trPr>
        <w:tc>
          <w:tcPr>
            <w:tcW w:w="3663" w:type="dxa"/>
            <w:vAlign w:val="bottom"/>
          </w:tcPr>
          <w:p w14:paraId="08009425" w14:textId="0BB0BFDD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Confezioni ghiaccio pronto all'uso</w:t>
            </w:r>
          </w:p>
        </w:tc>
        <w:tc>
          <w:tcPr>
            <w:tcW w:w="3402" w:type="dxa"/>
            <w:vAlign w:val="bottom"/>
          </w:tcPr>
          <w:p w14:paraId="193FFDF9" w14:textId="74C159EE" w:rsidR="000D0C86" w:rsidRDefault="00FC1A4A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Ghiaccio istantaneo in sacchetto di plastica. Mantiene fredda la parte lesa per circa 25/30min, in funzione della temperatura esterna.</w:t>
            </w:r>
          </w:p>
        </w:tc>
        <w:tc>
          <w:tcPr>
            <w:tcW w:w="808" w:type="dxa"/>
            <w:vAlign w:val="bottom"/>
          </w:tcPr>
          <w:p w14:paraId="46FF0B94" w14:textId="721CBFD7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416C099A" w14:textId="53F883A1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73560</w:t>
            </w:r>
          </w:p>
        </w:tc>
        <w:tc>
          <w:tcPr>
            <w:tcW w:w="828" w:type="dxa"/>
            <w:vAlign w:val="bottom"/>
          </w:tcPr>
          <w:p w14:paraId="68B934CE" w14:textId="7FDEA04F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</w:tr>
      <w:tr w:rsidR="000D0C86" w14:paraId="7342781A" w14:textId="77777777" w:rsidTr="000D0C86">
        <w:trPr>
          <w:jc w:val="center"/>
        </w:trPr>
        <w:tc>
          <w:tcPr>
            <w:tcW w:w="3663" w:type="dxa"/>
            <w:vAlign w:val="bottom"/>
          </w:tcPr>
          <w:p w14:paraId="17F77BB2" w14:textId="1AB8FB53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Paio di forbici</w:t>
            </w:r>
          </w:p>
        </w:tc>
        <w:tc>
          <w:tcPr>
            <w:tcW w:w="3402" w:type="dxa"/>
            <w:vAlign w:val="bottom"/>
          </w:tcPr>
          <w:p w14:paraId="0C510A46" w14:textId="6711F549" w:rsidR="000D0C86" w:rsidRDefault="006B5B55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Forbici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tagliabendaggi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inox 14,5cm, manico in plastica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autoclavabili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>, DIN 58279-A145</w:t>
            </w:r>
          </w:p>
        </w:tc>
        <w:tc>
          <w:tcPr>
            <w:tcW w:w="808" w:type="dxa"/>
            <w:vAlign w:val="bottom"/>
          </w:tcPr>
          <w:p w14:paraId="1C03D229" w14:textId="02F01A8A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59A2213F" w14:textId="5036D5DB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73571</w:t>
            </w:r>
          </w:p>
        </w:tc>
        <w:tc>
          <w:tcPr>
            <w:tcW w:w="828" w:type="dxa"/>
            <w:vAlign w:val="bottom"/>
          </w:tcPr>
          <w:p w14:paraId="3BE24A20" w14:textId="62B71577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</w:tr>
      <w:tr w:rsidR="000D0C86" w14:paraId="61A7C0DF" w14:textId="77777777" w:rsidTr="000D0C86">
        <w:trPr>
          <w:jc w:val="center"/>
        </w:trPr>
        <w:tc>
          <w:tcPr>
            <w:tcW w:w="3663" w:type="dxa"/>
            <w:vAlign w:val="bottom"/>
          </w:tcPr>
          <w:p w14:paraId="2738EAB9" w14:textId="24BF5E15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Sacchetti monouso per la raccolta di rifiuti sanitari</w:t>
            </w:r>
          </w:p>
        </w:tc>
        <w:tc>
          <w:tcPr>
            <w:tcW w:w="3402" w:type="dxa"/>
            <w:vAlign w:val="bottom"/>
          </w:tcPr>
          <w:p w14:paraId="4D918C94" w14:textId="6F8853A3" w:rsidR="000D0C86" w:rsidRDefault="006B5B55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Sacchetto per rifiuti sanitari con chiusura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minigrip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e stampa “r Rifiuti”.</w:t>
            </w:r>
          </w:p>
        </w:tc>
        <w:tc>
          <w:tcPr>
            <w:tcW w:w="808" w:type="dxa"/>
            <w:vAlign w:val="bottom"/>
          </w:tcPr>
          <w:p w14:paraId="63CAEDA5" w14:textId="13050E90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cf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100</w:t>
            </w:r>
          </w:p>
        </w:tc>
        <w:tc>
          <w:tcPr>
            <w:tcW w:w="891" w:type="dxa"/>
            <w:vAlign w:val="bottom"/>
          </w:tcPr>
          <w:p w14:paraId="7B0BB1A6" w14:textId="440C71DE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74023</w:t>
            </w:r>
          </w:p>
        </w:tc>
        <w:tc>
          <w:tcPr>
            <w:tcW w:w="828" w:type="dxa"/>
            <w:vAlign w:val="bottom"/>
          </w:tcPr>
          <w:p w14:paraId="0AAB1DED" w14:textId="2C793D66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</w:t>
            </w:r>
          </w:p>
        </w:tc>
      </w:tr>
      <w:tr w:rsidR="000D0C86" w14:paraId="18048CD1" w14:textId="77777777" w:rsidTr="000D0C86">
        <w:trPr>
          <w:jc w:val="center"/>
        </w:trPr>
        <w:tc>
          <w:tcPr>
            <w:tcW w:w="3663" w:type="dxa"/>
            <w:vAlign w:val="bottom"/>
          </w:tcPr>
          <w:p w14:paraId="21AA976C" w14:textId="42352D2C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Termometro</w:t>
            </w:r>
          </w:p>
        </w:tc>
        <w:tc>
          <w:tcPr>
            <w:tcW w:w="3402" w:type="dxa"/>
            <w:vAlign w:val="bottom"/>
          </w:tcPr>
          <w:p w14:paraId="287FE187" w14:textId="5681F4AF" w:rsidR="000D0C86" w:rsidRDefault="006B5B55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Digitale</w:t>
            </w:r>
          </w:p>
        </w:tc>
        <w:tc>
          <w:tcPr>
            <w:tcW w:w="808" w:type="dxa"/>
            <w:vAlign w:val="bottom"/>
          </w:tcPr>
          <w:p w14:paraId="4CFBC2F9" w14:textId="26CA9D81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71739682" w14:textId="46092BF0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92329</w:t>
            </w:r>
          </w:p>
        </w:tc>
        <w:tc>
          <w:tcPr>
            <w:tcW w:w="828" w:type="dxa"/>
            <w:vAlign w:val="bottom"/>
          </w:tcPr>
          <w:p w14:paraId="7A61E113" w14:textId="68E77A5D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0D0C86" w14:paraId="1533F0DA" w14:textId="77777777" w:rsidTr="000D0C86">
        <w:trPr>
          <w:jc w:val="center"/>
        </w:trPr>
        <w:tc>
          <w:tcPr>
            <w:tcW w:w="3663" w:type="dxa"/>
            <w:vAlign w:val="bottom"/>
          </w:tcPr>
          <w:p w14:paraId="07D44EE5" w14:textId="134E3C5F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Apparecchio per la misurazione della pressione arteriosa</w:t>
            </w:r>
          </w:p>
        </w:tc>
        <w:tc>
          <w:tcPr>
            <w:tcW w:w="3402" w:type="dxa"/>
            <w:vAlign w:val="bottom"/>
          </w:tcPr>
          <w:p w14:paraId="76E3575E" w14:textId="7908D178" w:rsidR="000D0C86" w:rsidRDefault="006B5B55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Sfigomanometro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digitale da braccio per la misurazione della pressione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  <w:szCs w:val="22"/>
              </w:rPr>
              <w:t>saguinfna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con LCD display. Il principio di misurazione è un metodo oscillometrico. La misurazione della pressione sanguigna avviene nella parte superiore del braccio; può memorizzare fino 2x90 misurazioni. Funziona con 4 Batterie Alcaline AA DC.6V o adattatore AC e prevede lo spegnimento automatico  dopo 3 minuti di inutilizzo | </w:t>
            </w:r>
            <w:r w:rsidRPr="006B5B55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132mm x100mm x 45mm</w:t>
            </w:r>
          </w:p>
        </w:tc>
        <w:tc>
          <w:tcPr>
            <w:tcW w:w="808" w:type="dxa"/>
            <w:vAlign w:val="bottom"/>
          </w:tcPr>
          <w:p w14:paraId="0A9BA97D" w14:textId="23201FB9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pz</w:t>
            </w:r>
          </w:p>
        </w:tc>
        <w:tc>
          <w:tcPr>
            <w:tcW w:w="891" w:type="dxa"/>
            <w:vAlign w:val="bottom"/>
          </w:tcPr>
          <w:p w14:paraId="10C1C919" w14:textId="226DAE56" w:rsidR="000D0C86" w:rsidRDefault="000D0C86" w:rsidP="000D0C86">
            <w:pPr>
              <w:pStyle w:val="Paragrafoelenco"/>
              <w:ind w:left="0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94048</w:t>
            </w:r>
          </w:p>
        </w:tc>
        <w:tc>
          <w:tcPr>
            <w:tcW w:w="828" w:type="dxa"/>
            <w:vAlign w:val="bottom"/>
          </w:tcPr>
          <w:p w14:paraId="754C8FC2" w14:textId="64C5E092" w:rsidR="000D0C86" w:rsidRDefault="000D0C86" w:rsidP="000D0C86">
            <w:pPr>
              <w:pStyle w:val="Paragrafoelenco"/>
              <w:ind w:left="0"/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</w:tbl>
    <w:p w14:paraId="336CED9C" w14:textId="45F6D575" w:rsidR="000D0C86" w:rsidRDefault="000D0C86" w:rsidP="00804C07"/>
    <w:p w14:paraId="738AB30B" w14:textId="7B324E17" w:rsidR="00804C07" w:rsidRDefault="00804C07" w:rsidP="00804C07">
      <w:pPr>
        <w:pStyle w:val="Paragrafoelenco"/>
        <w:numPr>
          <w:ilvl w:val="0"/>
          <w:numId w:val="2"/>
        </w:numPr>
      </w:pPr>
      <w:r>
        <w:t>STRUTTURA PROGRAMMA</w:t>
      </w:r>
    </w:p>
    <w:p w14:paraId="6EF7E052" w14:textId="5B674161" w:rsidR="00804C07" w:rsidRDefault="00804C07" w:rsidP="00804C07">
      <w:pPr>
        <w:pStyle w:val="Paragrafoelenco"/>
        <w:numPr>
          <w:ilvl w:val="1"/>
          <w:numId w:val="2"/>
        </w:numPr>
      </w:pPr>
      <w:r>
        <w:t>Schermata di log-in:</w:t>
      </w:r>
    </w:p>
    <w:p w14:paraId="06E5A159" w14:textId="5F4909CB" w:rsidR="00804C07" w:rsidRDefault="00804C07" w:rsidP="00804C07">
      <w:pPr>
        <w:pStyle w:val="Paragrafoelenco"/>
        <w:numPr>
          <w:ilvl w:val="2"/>
          <w:numId w:val="2"/>
        </w:numPr>
        <w:rPr>
          <w:lang w:val="en-US"/>
        </w:rPr>
      </w:pPr>
      <w:r w:rsidRPr="00804C07">
        <w:rPr>
          <w:lang w:val="en-US"/>
        </w:rPr>
        <w:t>Tipo account: UT. ADMIN – UT.</w:t>
      </w:r>
      <w:r>
        <w:rPr>
          <w:lang w:val="en-US"/>
        </w:rPr>
        <w:t xml:space="preserve"> OSPITE</w:t>
      </w:r>
    </w:p>
    <w:p w14:paraId="5F4E574B" w14:textId="77777777" w:rsidR="00804C07" w:rsidRDefault="00804C07" w:rsidP="00804C07">
      <w:pPr>
        <w:pStyle w:val="Paragrafoelenco"/>
        <w:numPr>
          <w:ilvl w:val="2"/>
          <w:numId w:val="2"/>
        </w:numPr>
        <w:rPr>
          <w:lang w:val="en-US"/>
        </w:rPr>
      </w:pPr>
      <w:r>
        <w:rPr>
          <w:lang w:val="en-US"/>
        </w:rPr>
        <w:t>Nome UT:</w:t>
      </w:r>
    </w:p>
    <w:p w14:paraId="40926E25" w14:textId="77777777" w:rsidR="00804C07" w:rsidRDefault="00804C07" w:rsidP="00804C07">
      <w:pPr>
        <w:pStyle w:val="Paragrafoelenco"/>
        <w:numPr>
          <w:ilvl w:val="3"/>
          <w:numId w:val="2"/>
        </w:numPr>
        <w:rPr>
          <w:lang w:val="en-US"/>
        </w:rPr>
      </w:pPr>
      <w:r>
        <w:rPr>
          <w:lang w:val="en-US"/>
        </w:rPr>
        <w:t xml:space="preserve">Nome (prime 3 </w:t>
      </w:r>
      <w:proofErr w:type="spellStart"/>
      <w:r>
        <w:rPr>
          <w:lang w:val="en-US"/>
        </w:rPr>
        <w:t>lettere</w:t>
      </w:r>
      <w:proofErr w:type="spellEnd"/>
      <w:r>
        <w:rPr>
          <w:lang w:val="en-US"/>
        </w:rPr>
        <w:t>)</w:t>
      </w:r>
    </w:p>
    <w:p w14:paraId="5C667F04" w14:textId="24DBEA60" w:rsidR="00804C07" w:rsidRDefault="00804C07" w:rsidP="00804C07">
      <w:pPr>
        <w:pStyle w:val="Paragrafoelenco"/>
        <w:numPr>
          <w:ilvl w:val="3"/>
          <w:numId w:val="2"/>
        </w:numPr>
        <w:rPr>
          <w:lang w:val="en-US"/>
        </w:rPr>
      </w:pPr>
      <w:proofErr w:type="spellStart"/>
      <w:r>
        <w:rPr>
          <w:lang w:val="en-US"/>
        </w:rPr>
        <w:t>Cognome</w:t>
      </w:r>
      <w:proofErr w:type="spellEnd"/>
      <w:r>
        <w:rPr>
          <w:lang w:val="en-US"/>
        </w:rPr>
        <w:t xml:space="preserve">  (prime 3 </w:t>
      </w:r>
      <w:proofErr w:type="spellStart"/>
      <w:r>
        <w:rPr>
          <w:lang w:val="en-US"/>
        </w:rPr>
        <w:t>lettere</w:t>
      </w:r>
      <w:proofErr w:type="spellEnd"/>
      <w:r>
        <w:rPr>
          <w:lang w:val="en-US"/>
        </w:rPr>
        <w:t>)</w:t>
      </w:r>
    </w:p>
    <w:p w14:paraId="34846153" w14:textId="2D7B3F4B" w:rsidR="00804C07" w:rsidRDefault="00804C07" w:rsidP="00804C07">
      <w:pPr>
        <w:pStyle w:val="Paragrafoelenco"/>
        <w:numPr>
          <w:ilvl w:val="2"/>
          <w:numId w:val="2"/>
        </w:numPr>
        <w:rPr>
          <w:lang w:val="en-US"/>
        </w:rPr>
      </w:pPr>
      <w:r>
        <w:rPr>
          <w:lang w:val="en-US"/>
        </w:rPr>
        <w:t>Password</w:t>
      </w:r>
    </w:p>
    <w:p w14:paraId="3AB2CD77" w14:textId="478B068C" w:rsidR="00804C07" w:rsidRDefault="00804C07" w:rsidP="00804C07">
      <w:pPr>
        <w:pStyle w:val="Paragrafoelenco"/>
        <w:numPr>
          <w:ilvl w:val="2"/>
          <w:numId w:val="2"/>
        </w:numPr>
      </w:pPr>
      <w:r w:rsidRPr="00804C07">
        <w:t>Tasto per ricordare Utente e p</w:t>
      </w:r>
      <w:r>
        <w:t>assword</w:t>
      </w:r>
    </w:p>
    <w:p w14:paraId="607EAE5E" w14:textId="24181AD5" w:rsidR="00804C07" w:rsidRDefault="00804C07" w:rsidP="00804C07">
      <w:pPr>
        <w:pStyle w:val="Paragrafoelenco"/>
        <w:numPr>
          <w:ilvl w:val="1"/>
          <w:numId w:val="2"/>
        </w:numPr>
      </w:pPr>
      <w:r>
        <w:t>Pannello di controllo (overall):</w:t>
      </w:r>
    </w:p>
    <w:p w14:paraId="220C7233" w14:textId="356FD2A8" w:rsidR="00804C07" w:rsidRDefault="00804C07" w:rsidP="00804C07">
      <w:pPr>
        <w:pStyle w:val="Paragrafoelenco"/>
        <w:numPr>
          <w:ilvl w:val="2"/>
          <w:numId w:val="2"/>
        </w:numPr>
      </w:pPr>
      <w:r>
        <w:t>Articoli in scadenza questo mese</w:t>
      </w:r>
    </w:p>
    <w:p w14:paraId="06A2A213" w14:textId="35311D9F" w:rsidR="00373F92" w:rsidRDefault="00373F92" w:rsidP="00373F92">
      <w:pPr>
        <w:pStyle w:val="Paragrafoelenco"/>
        <w:numPr>
          <w:ilvl w:val="3"/>
          <w:numId w:val="2"/>
        </w:numPr>
      </w:pPr>
      <w:r>
        <w:t>Ubicazione</w:t>
      </w:r>
    </w:p>
    <w:p w14:paraId="1076F6A2" w14:textId="3BDFE258" w:rsidR="00373F92" w:rsidRDefault="00373F92" w:rsidP="00373F92">
      <w:pPr>
        <w:pStyle w:val="Paragrafoelenco"/>
        <w:numPr>
          <w:ilvl w:val="3"/>
          <w:numId w:val="2"/>
        </w:numPr>
      </w:pPr>
      <w:r>
        <w:t>Nome</w:t>
      </w:r>
    </w:p>
    <w:p w14:paraId="39AE03FD" w14:textId="2F5EBB25" w:rsidR="00373F92" w:rsidRDefault="00373F92" w:rsidP="00373F92">
      <w:pPr>
        <w:pStyle w:val="Paragrafoelenco"/>
        <w:numPr>
          <w:ilvl w:val="3"/>
          <w:numId w:val="2"/>
        </w:numPr>
      </w:pPr>
      <w:r>
        <w:t xml:space="preserve">Quantità </w:t>
      </w:r>
    </w:p>
    <w:p w14:paraId="52DDB832" w14:textId="01FE0E09" w:rsidR="00373F92" w:rsidRDefault="00373F92" w:rsidP="00373F92">
      <w:pPr>
        <w:pStyle w:val="Paragrafoelenco"/>
        <w:numPr>
          <w:ilvl w:val="3"/>
          <w:numId w:val="2"/>
        </w:numPr>
      </w:pPr>
      <w:r>
        <w:t xml:space="preserve">Scadenza </w:t>
      </w:r>
    </w:p>
    <w:p w14:paraId="174271EB" w14:textId="7B774B0D" w:rsidR="00373F92" w:rsidRDefault="00373F92" w:rsidP="00373F92">
      <w:pPr>
        <w:pStyle w:val="Paragrafoelenco"/>
        <w:numPr>
          <w:ilvl w:val="3"/>
          <w:numId w:val="2"/>
        </w:numPr>
      </w:pPr>
      <w:r>
        <w:t>Note</w:t>
      </w:r>
    </w:p>
    <w:p w14:paraId="4D706FEB" w14:textId="1234EA56" w:rsidR="00804C07" w:rsidRDefault="00804C07" w:rsidP="00804C07">
      <w:pPr>
        <w:pStyle w:val="Paragrafoelenco"/>
        <w:numPr>
          <w:ilvl w:val="2"/>
          <w:numId w:val="2"/>
        </w:numPr>
      </w:pPr>
      <w:r>
        <w:t>Articoli quantità zero</w:t>
      </w:r>
    </w:p>
    <w:p w14:paraId="46AB1A3B" w14:textId="77777777" w:rsidR="00373F92" w:rsidRDefault="00373F92" w:rsidP="00373F92">
      <w:pPr>
        <w:pStyle w:val="Paragrafoelenco"/>
        <w:numPr>
          <w:ilvl w:val="3"/>
          <w:numId w:val="2"/>
        </w:numPr>
      </w:pPr>
      <w:r>
        <w:t>Ubicazione</w:t>
      </w:r>
    </w:p>
    <w:p w14:paraId="2D1A17A9" w14:textId="77777777" w:rsidR="00373F92" w:rsidRDefault="00373F92" w:rsidP="00373F92">
      <w:pPr>
        <w:pStyle w:val="Paragrafoelenco"/>
        <w:numPr>
          <w:ilvl w:val="3"/>
          <w:numId w:val="2"/>
        </w:numPr>
      </w:pPr>
      <w:r>
        <w:t>Nome</w:t>
      </w:r>
    </w:p>
    <w:p w14:paraId="10E6A1E6" w14:textId="38083ED8" w:rsidR="00373F92" w:rsidRDefault="00373F92" w:rsidP="00373F92">
      <w:pPr>
        <w:pStyle w:val="Paragrafoelenco"/>
        <w:numPr>
          <w:ilvl w:val="3"/>
          <w:numId w:val="2"/>
        </w:numPr>
      </w:pPr>
      <w:r>
        <w:t xml:space="preserve">Quantità </w:t>
      </w:r>
    </w:p>
    <w:p w14:paraId="1D0E2E4E" w14:textId="21141D9A" w:rsidR="00373F92" w:rsidRDefault="00373F92" w:rsidP="00373F92">
      <w:pPr>
        <w:pStyle w:val="Paragrafoelenco"/>
        <w:numPr>
          <w:ilvl w:val="3"/>
          <w:numId w:val="2"/>
        </w:numPr>
      </w:pPr>
      <w:r>
        <w:t>Note</w:t>
      </w:r>
    </w:p>
    <w:p w14:paraId="3BC5FD50" w14:textId="77777777" w:rsidR="00373F92" w:rsidRDefault="00373F92" w:rsidP="00373F92"/>
    <w:p w14:paraId="7A4AAB72" w14:textId="2AEB76AA" w:rsidR="00587C56" w:rsidRDefault="00373F92" w:rsidP="00373F92">
      <w:pPr>
        <w:pStyle w:val="Paragrafoelenco"/>
        <w:numPr>
          <w:ilvl w:val="1"/>
          <w:numId w:val="2"/>
        </w:numPr>
      </w:pPr>
      <w:r>
        <w:t>Armadio</w:t>
      </w:r>
      <w:r w:rsidR="00587C56">
        <w:t xml:space="preserve"> </w:t>
      </w:r>
    </w:p>
    <w:p w14:paraId="48F9ECD5" w14:textId="281C01B2" w:rsidR="00373F92" w:rsidRDefault="00373F92" w:rsidP="00587C56">
      <w:pPr>
        <w:pStyle w:val="Paragrafoelenco"/>
        <w:numPr>
          <w:ilvl w:val="2"/>
          <w:numId w:val="2"/>
        </w:numPr>
      </w:pPr>
      <w:r>
        <w:t xml:space="preserve"> </w:t>
      </w:r>
      <w:r w:rsidR="00587C56">
        <w:t>Articoli non scaduti (Fifo): materiale prelevabile e ricaricabile per i kit</w:t>
      </w:r>
    </w:p>
    <w:p w14:paraId="2D1BC0B1" w14:textId="633BCDCF" w:rsidR="00587C56" w:rsidRDefault="00587C56" w:rsidP="00587C56">
      <w:pPr>
        <w:pStyle w:val="Paragrafoelenco"/>
        <w:numPr>
          <w:ilvl w:val="3"/>
          <w:numId w:val="2"/>
        </w:numPr>
      </w:pPr>
      <w:r>
        <w:t>Codice prodotto;</w:t>
      </w:r>
    </w:p>
    <w:p w14:paraId="05C34B7E" w14:textId="22D47CD0" w:rsidR="00587C56" w:rsidRDefault="00587C56" w:rsidP="00587C56">
      <w:pPr>
        <w:pStyle w:val="Paragrafoelenco"/>
        <w:numPr>
          <w:ilvl w:val="3"/>
          <w:numId w:val="2"/>
        </w:numPr>
      </w:pPr>
      <w:r>
        <w:t>Nome prodotto;</w:t>
      </w:r>
    </w:p>
    <w:p w14:paraId="3B7F1907" w14:textId="362B88F1" w:rsidR="00587C56" w:rsidRDefault="00587C56" w:rsidP="00587C56">
      <w:pPr>
        <w:pStyle w:val="Paragrafoelenco"/>
        <w:numPr>
          <w:ilvl w:val="3"/>
          <w:numId w:val="2"/>
        </w:numPr>
      </w:pPr>
      <w:r>
        <w:t>Quantità;</w:t>
      </w:r>
    </w:p>
    <w:p w14:paraId="600C2034" w14:textId="1FE86057" w:rsidR="00587C56" w:rsidRDefault="00587C56" w:rsidP="00587C56">
      <w:pPr>
        <w:pStyle w:val="Paragrafoelenco"/>
        <w:numPr>
          <w:ilvl w:val="3"/>
          <w:numId w:val="2"/>
        </w:numPr>
      </w:pPr>
      <w:r>
        <w:t>Data di scadenza;</w:t>
      </w:r>
    </w:p>
    <w:p w14:paraId="03A82AD6" w14:textId="24D6E948" w:rsidR="00587C56" w:rsidRDefault="00587C56" w:rsidP="00587C56">
      <w:pPr>
        <w:pStyle w:val="Paragrafoelenco"/>
        <w:numPr>
          <w:ilvl w:val="3"/>
          <w:numId w:val="2"/>
        </w:numPr>
      </w:pPr>
      <w:r>
        <w:t>Note;</w:t>
      </w:r>
    </w:p>
    <w:p w14:paraId="61CBBB2C" w14:textId="0DBAAEA2" w:rsidR="00587C56" w:rsidRDefault="00587C56" w:rsidP="00587C56">
      <w:pPr>
        <w:pStyle w:val="Paragrafoelenco"/>
        <w:numPr>
          <w:ilvl w:val="3"/>
          <w:numId w:val="2"/>
        </w:numPr>
      </w:pPr>
      <w:r>
        <w:t>Azioni</w:t>
      </w:r>
    </w:p>
    <w:p w14:paraId="1CF9EC08" w14:textId="05C432FC" w:rsidR="00587C56" w:rsidRDefault="00587C56" w:rsidP="00587C56">
      <w:pPr>
        <w:pStyle w:val="Paragrafoelenco"/>
        <w:numPr>
          <w:ilvl w:val="2"/>
          <w:numId w:val="2"/>
        </w:numPr>
      </w:pPr>
      <w:r>
        <w:t xml:space="preserve">Articoli scaduti: materiale non prelevabile, il materiale andrà in questa sezione dopo la scadenza del mese corrente. </w:t>
      </w:r>
    </w:p>
    <w:p w14:paraId="31793C44" w14:textId="77777777" w:rsidR="00587C56" w:rsidRDefault="00587C56" w:rsidP="00587C56">
      <w:pPr>
        <w:pStyle w:val="Paragrafoelenco"/>
        <w:numPr>
          <w:ilvl w:val="3"/>
          <w:numId w:val="2"/>
        </w:numPr>
      </w:pPr>
      <w:r>
        <w:t>Codice prodotto;</w:t>
      </w:r>
    </w:p>
    <w:p w14:paraId="1309CED4" w14:textId="77777777" w:rsidR="00587C56" w:rsidRDefault="00587C56" w:rsidP="00587C56">
      <w:pPr>
        <w:pStyle w:val="Paragrafoelenco"/>
        <w:numPr>
          <w:ilvl w:val="3"/>
          <w:numId w:val="2"/>
        </w:numPr>
      </w:pPr>
      <w:r>
        <w:t>Nome prodotto;</w:t>
      </w:r>
    </w:p>
    <w:p w14:paraId="7A50517C" w14:textId="77777777" w:rsidR="00587C56" w:rsidRDefault="00587C56" w:rsidP="00587C56">
      <w:pPr>
        <w:pStyle w:val="Paragrafoelenco"/>
        <w:numPr>
          <w:ilvl w:val="3"/>
          <w:numId w:val="2"/>
        </w:numPr>
      </w:pPr>
      <w:r>
        <w:t>Quantità;</w:t>
      </w:r>
    </w:p>
    <w:p w14:paraId="76530445" w14:textId="77777777" w:rsidR="00587C56" w:rsidRDefault="00587C56" w:rsidP="00587C56">
      <w:pPr>
        <w:pStyle w:val="Paragrafoelenco"/>
        <w:numPr>
          <w:ilvl w:val="3"/>
          <w:numId w:val="2"/>
        </w:numPr>
      </w:pPr>
      <w:r>
        <w:t>Data di scadenza;</w:t>
      </w:r>
    </w:p>
    <w:p w14:paraId="69D7BF94" w14:textId="77777777" w:rsidR="00587C56" w:rsidRDefault="00587C56" w:rsidP="00587C56">
      <w:pPr>
        <w:pStyle w:val="Paragrafoelenco"/>
        <w:numPr>
          <w:ilvl w:val="3"/>
          <w:numId w:val="2"/>
        </w:numPr>
      </w:pPr>
      <w:r>
        <w:t>Note;</w:t>
      </w:r>
    </w:p>
    <w:p w14:paraId="327AF0EB" w14:textId="07DE6192" w:rsidR="00587C56" w:rsidRDefault="00587C56" w:rsidP="00587C56">
      <w:pPr>
        <w:pStyle w:val="Paragrafoelenco"/>
        <w:numPr>
          <w:ilvl w:val="3"/>
          <w:numId w:val="2"/>
        </w:numPr>
      </w:pPr>
      <w:r>
        <w:t>Azioni</w:t>
      </w:r>
    </w:p>
    <w:p w14:paraId="7776A240" w14:textId="2B78A02B" w:rsidR="00373F92" w:rsidRDefault="00373F92" w:rsidP="00373F92">
      <w:pPr>
        <w:pStyle w:val="Paragrafoelenco"/>
        <w:numPr>
          <w:ilvl w:val="1"/>
          <w:numId w:val="2"/>
        </w:numPr>
      </w:pPr>
      <w:r>
        <w:t>Kit</w:t>
      </w:r>
    </w:p>
    <w:p w14:paraId="5D3E0E77" w14:textId="5AEEBAA0" w:rsidR="00373F92" w:rsidRDefault="00373F92" w:rsidP="00373F92">
      <w:pPr>
        <w:pStyle w:val="Paragrafoelenco"/>
        <w:numPr>
          <w:ilvl w:val="2"/>
          <w:numId w:val="2"/>
        </w:numPr>
      </w:pPr>
      <w:r>
        <w:t>Cassetta 1: Centralino;</w:t>
      </w:r>
    </w:p>
    <w:p w14:paraId="5967493F" w14:textId="3870C8EE" w:rsidR="00373F92" w:rsidRDefault="00373F92" w:rsidP="00373F92">
      <w:pPr>
        <w:pStyle w:val="Paragrafoelenco"/>
        <w:numPr>
          <w:ilvl w:val="2"/>
          <w:numId w:val="2"/>
        </w:numPr>
      </w:pPr>
      <w:r>
        <w:t>Cassetta 2: Preparazione;</w:t>
      </w:r>
    </w:p>
    <w:p w14:paraId="7BCD3468" w14:textId="3F6103B6" w:rsidR="00373F92" w:rsidRDefault="00373F92" w:rsidP="00373F92">
      <w:pPr>
        <w:pStyle w:val="Paragrafoelenco"/>
        <w:numPr>
          <w:ilvl w:val="2"/>
          <w:numId w:val="2"/>
        </w:numPr>
      </w:pPr>
      <w:r>
        <w:t>Cassetta 3: Porte/Portali;</w:t>
      </w:r>
    </w:p>
    <w:p w14:paraId="0B79756C" w14:textId="588E6203" w:rsidR="00373F92" w:rsidRDefault="00373F92" w:rsidP="00373F92">
      <w:pPr>
        <w:pStyle w:val="Paragrafoelenco"/>
        <w:numPr>
          <w:ilvl w:val="2"/>
          <w:numId w:val="2"/>
        </w:numPr>
      </w:pPr>
      <w:r>
        <w:t>Cassetta 4: Assemblaggio.</w:t>
      </w:r>
    </w:p>
    <w:p w14:paraId="5C12F6D1" w14:textId="18E7904D" w:rsidR="00373F92" w:rsidRDefault="00373F92" w:rsidP="00373F92">
      <w:pPr>
        <w:pStyle w:val="Paragrafoelenco"/>
        <w:numPr>
          <w:ilvl w:val="1"/>
          <w:numId w:val="2"/>
        </w:numPr>
      </w:pPr>
      <w:r>
        <w:t>Rapporti</w:t>
      </w:r>
    </w:p>
    <w:p w14:paraId="30A239E5" w14:textId="2C42CFDF" w:rsidR="00373F92" w:rsidRDefault="00373F92" w:rsidP="00373F92">
      <w:pPr>
        <w:pStyle w:val="Paragrafoelenco"/>
        <w:numPr>
          <w:ilvl w:val="2"/>
          <w:numId w:val="2"/>
        </w:numPr>
      </w:pPr>
      <w:r>
        <w:t>Generazione rapporti</w:t>
      </w:r>
      <w:r w:rsidR="00AC3592">
        <w:t xml:space="preserve"> con possibilità di esportarli in pdf. Dovranno riportare le firme scannerizzate in pdf.</w:t>
      </w:r>
    </w:p>
    <w:p w14:paraId="5C358960" w14:textId="6FC2E488" w:rsidR="00373F92" w:rsidRDefault="00373F92" w:rsidP="00373F92">
      <w:pPr>
        <w:pStyle w:val="Paragrafoelenco"/>
        <w:numPr>
          <w:ilvl w:val="1"/>
          <w:numId w:val="2"/>
        </w:numPr>
      </w:pPr>
      <w:r>
        <w:t xml:space="preserve">Comunicazioni </w:t>
      </w:r>
    </w:p>
    <w:p w14:paraId="24ADE557" w14:textId="4E74F20B" w:rsidR="00373F92" w:rsidRDefault="00373F92" w:rsidP="00373F92">
      <w:pPr>
        <w:pStyle w:val="Paragrafoelenco"/>
        <w:numPr>
          <w:ilvl w:val="2"/>
          <w:numId w:val="2"/>
        </w:numPr>
      </w:pPr>
      <w:r>
        <w:t>Email di notifica;</w:t>
      </w:r>
    </w:p>
    <w:p w14:paraId="4D7FB29E" w14:textId="4D31C600" w:rsidR="00373F92" w:rsidRDefault="00373F92" w:rsidP="00373F92">
      <w:pPr>
        <w:pStyle w:val="Paragrafoelenco"/>
        <w:numPr>
          <w:ilvl w:val="3"/>
          <w:numId w:val="2"/>
        </w:numPr>
      </w:pPr>
      <w:r>
        <w:t>Scadenze;</w:t>
      </w:r>
    </w:p>
    <w:p w14:paraId="6DA38584" w14:textId="0545FEA3" w:rsidR="00373F92" w:rsidRDefault="00373F92" w:rsidP="00373F92">
      <w:pPr>
        <w:pStyle w:val="Paragrafoelenco"/>
        <w:numPr>
          <w:ilvl w:val="3"/>
          <w:numId w:val="2"/>
        </w:numPr>
      </w:pPr>
      <w:r>
        <w:t>Quantità 0;</w:t>
      </w:r>
    </w:p>
    <w:p w14:paraId="4A94005B" w14:textId="652DA9F9" w:rsidR="00373F92" w:rsidRDefault="00373F92" w:rsidP="00373F92">
      <w:pPr>
        <w:pStyle w:val="Paragrafoelenco"/>
        <w:numPr>
          <w:ilvl w:val="3"/>
          <w:numId w:val="2"/>
        </w:numPr>
      </w:pPr>
      <w:r>
        <w:t>Controllo trimestrale</w:t>
      </w:r>
    </w:p>
    <w:p w14:paraId="466D76D6" w14:textId="25DF3DA9" w:rsidR="00373F92" w:rsidRDefault="00373F92" w:rsidP="00373F92">
      <w:pPr>
        <w:pStyle w:val="Paragrafoelenco"/>
        <w:numPr>
          <w:ilvl w:val="2"/>
          <w:numId w:val="2"/>
        </w:numPr>
      </w:pPr>
      <w:r>
        <w:t>Richiesta ordine;</w:t>
      </w:r>
    </w:p>
    <w:p w14:paraId="2DDE9C6A" w14:textId="7DE86721" w:rsidR="00373F92" w:rsidRDefault="00373F92" w:rsidP="00373F92">
      <w:pPr>
        <w:pStyle w:val="Paragrafoelenco"/>
        <w:numPr>
          <w:ilvl w:val="3"/>
          <w:numId w:val="2"/>
        </w:numPr>
      </w:pPr>
      <w:r>
        <w:t>Su “carta intestata” ci sarà una richiesta di materiale da ordinare. Esempio:</w:t>
      </w:r>
    </w:p>
    <w:tbl>
      <w:tblPr>
        <w:tblStyle w:val="Grigliatabella"/>
        <w:tblW w:w="0" w:type="auto"/>
        <w:tblInd w:w="2880" w:type="dxa"/>
        <w:tblLook w:val="04A0" w:firstRow="1" w:lastRow="0" w:firstColumn="1" w:lastColumn="0" w:noHBand="0" w:noVBand="1"/>
      </w:tblPr>
      <w:tblGrid>
        <w:gridCol w:w="1560"/>
        <w:gridCol w:w="1693"/>
        <w:gridCol w:w="1840"/>
        <w:gridCol w:w="1655"/>
      </w:tblGrid>
      <w:tr w:rsidR="00373F92" w14:paraId="3E5C7BDD" w14:textId="77777777" w:rsidTr="00373F92">
        <w:tc>
          <w:tcPr>
            <w:tcW w:w="2407" w:type="dxa"/>
          </w:tcPr>
          <w:p w14:paraId="26428271" w14:textId="5AFEE1AD" w:rsidR="00373F92" w:rsidRDefault="00373F92" w:rsidP="00373F92">
            <w:pPr>
              <w:pStyle w:val="Paragrafoelenco"/>
              <w:ind w:left="0"/>
            </w:pPr>
            <w:r>
              <w:t>Codice</w:t>
            </w:r>
          </w:p>
        </w:tc>
        <w:tc>
          <w:tcPr>
            <w:tcW w:w="2407" w:type="dxa"/>
          </w:tcPr>
          <w:p w14:paraId="6092FDA5" w14:textId="556ABA90" w:rsidR="00373F92" w:rsidRDefault="00373F92" w:rsidP="00373F92">
            <w:pPr>
              <w:pStyle w:val="Paragrafoelenco"/>
              <w:ind w:left="0"/>
            </w:pPr>
            <w:r>
              <w:t xml:space="preserve">Materiale </w:t>
            </w:r>
          </w:p>
        </w:tc>
        <w:tc>
          <w:tcPr>
            <w:tcW w:w="2407" w:type="dxa"/>
          </w:tcPr>
          <w:p w14:paraId="02197F8F" w14:textId="201EE331" w:rsidR="00373F92" w:rsidRDefault="00373F92" w:rsidP="00373F92">
            <w:pPr>
              <w:pStyle w:val="Paragrafoelenco"/>
              <w:ind w:left="0"/>
            </w:pPr>
            <w:r>
              <w:t>Descrizione</w:t>
            </w:r>
          </w:p>
        </w:tc>
        <w:tc>
          <w:tcPr>
            <w:tcW w:w="2407" w:type="dxa"/>
          </w:tcPr>
          <w:p w14:paraId="273F318B" w14:textId="52A780AD" w:rsidR="00373F92" w:rsidRDefault="00373F92" w:rsidP="00373F92">
            <w:pPr>
              <w:pStyle w:val="Paragrafoelenco"/>
              <w:ind w:left="0"/>
            </w:pPr>
            <w:r>
              <w:t>Quantità</w:t>
            </w:r>
          </w:p>
        </w:tc>
      </w:tr>
    </w:tbl>
    <w:p w14:paraId="63848D0F" w14:textId="497BB93E" w:rsidR="00373F92" w:rsidRDefault="00373F92" w:rsidP="00373F92">
      <w:pPr>
        <w:pStyle w:val="Paragrafoelenco"/>
        <w:ind w:left="2880"/>
      </w:pPr>
      <w:r>
        <w:t>Verrà generato un ordine in duplice copia, una copia da tenere e una copia da consegnare.</w:t>
      </w:r>
    </w:p>
    <w:p w14:paraId="4B653FE6" w14:textId="61AAC806" w:rsidR="00373F92" w:rsidRDefault="00373F92" w:rsidP="00587C56">
      <w:pPr>
        <w:pStyle w:val="Paragrafoelenco"/>
        <w:ind w:left="2880"/>
      </w:pPr>
    </w:p>
    <w:p w14:paraId="5B8CECB0" w14:textId="26860CA8" w:rsidR="00AC3592" w:rsidRDefault="00373F92" w:rsidP="00AC3592">
      <w:pPr>
        <w:pStyle w:val="Paragrafoelenco"/>
        <w:numPr>
          <w:ilvl w:val="1"/>
          <w:numId w:val="2"/>
        </w:numPr>
      </w:pPr>
      <w:r>
        <w:t>Impostazioni</w:t>
      </w:r>
    </w:p>
    <w:p w14:paraId="028DB471" w14:textId="17F412A5" w:rsidR="00373F92" w:rsidRDefault="00AC3592" w:rsidP="00373F92">
      <w:pPr>
        <w:pStyle w:val="Paragrafoelenco"/>
        <w:numPr>
          <w:ilvl w:val="2"/>
          <w:numId w:val="2"/>
        </w:numPr>
      </w:pPr>
      <w:r>
        <w:t>Impostazioni server SMTP per mail</w:t>
      </w:r>
    </w:p>
    <w:p w14:paraId="7525A626" w14:textId="77777777" w:rsidR="00AC3592" w:rsidRPr="00804C07" w:rsidRDefault="00AC3592" w:rsidP="00373F92">
      <w:pPr>
        <w:pStyle w:val="Paragrafoelenco"/>
        <w:numPr>
          <w:ilvl w:val="2"/>
          <w:numId w:val="2"/>
        </w:numPr>
      </w:pPr>
    </w:p>
    <w:sectPr w:rsidR="00AC3592" w:rsidRPr="00804C07">
      <w:head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B4E37" w14:textId="77777777" w:rsidR="00600377" w:rsidRDefault="00600377" w:rsidP="000D0C86">
      <w:pPr>
        <w:spacing w:after="0" w:line="240" w:lineRule="auto"/>
      </w:pPr>
      <w:r>
        <w:separator/>
      </w:r>
    </w:p>
  </w:endnote>
  <w:endnote w:type="continuationSeparator" w:id="0">
    <w:p w14:paraId="708C54FE" w14:textId="77777777" w:rsidR="00600377" w:rsidRDefault="00600377" w:rsidP="000D0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0123B" w14:textId="77777777" w:rsidR="00600377" w:rsidRDefault="00600377" w:rsidP="000D0C86">
      <w:pPr>
        <w:spacing w:after="0" w:line="240" w:lineRule="auto"/>
      </w:pPr>
      <w:r>
        <w:separator/>
      </w:r>
    </w:p>
  </w:footnote>
  <w:footnote w:type="continuationSeparator" w:id="0">
    <w:p w14:paraId="46D9EA97" w14:textId="77777777" w:rsidR="00600377" w:rsidRDefault="00600377" w:rsidP="000D0C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35269" w14:textId="67E8764A" w:rsidR="000D0C86" w:rsidRDefault="000D0C86">
    <w:pPr>
      <w:pStyle w:val="Intestazione"/>
    </w:pPr>
    <w:r>
      <w:t xml:space="preserve">Gestionale materiale sanitario </w: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52EDE"/>
    <w:multiLevelType w:val="hybridMultilevel"/>
    <w:tmpl w:val="616E2B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94CE0"/>
    <w:multiLevelType w:val="multilevel"/>
    <w:tmpl w:val="55C00F14"/>
    <w:styleLink w:val="PAOLAP"/>
    <w:lvl w:ilvl="0">
      <w:start w:val="1"/>
      <w:numFmt w:val="decimal"/>
      <w:lvlText w:val="%1."/>
      <w:lvlJc w:val="left"/>
      <w:pPr>
        <w:ind w:left="720" w:hanging="360"/>
      </w:pPr>
      <w:rPr>
        <w:rFonts w:ascii="Arial Nova" w:hAnsi="Arial Nova" w:hint="default"/>
        <w:b/>
        <w:sz w:val="28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79591108">
    <w:abstractNumId w:val="1"/>
  </w:num>
  <w:num w:numId="2" w16cid:durableId="127402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AD"/>
    <w:rsid w:val="000C147E"/>
    <w:rsid w:val="000D0C86"/>
    <w:rsid w:val="00135736"/>
    <w:rsid w:val="00373F92"/>
    <w:rsid w:val="003B6613"/>
    <w:rsid w:val="00485808"/>
    <w:rsid w:val="004A5C58"/>
    <w:rsid w:val="00587C56"/>
    <w:rsid w:val="00600377"/>
    <w:rsid w:val="006B5B55"/>
    <w:rsid w:val="00804C07"/>
    <w:rsid w:val="009142D6"/>
    <w:rsid w:val="00A3090D"/>
    <w:rsid w:val="00AC3592"/>
    <w:rsid w:val="00B14F65"/>
    <w:rsid w:val="00C10356"/>
    <w:rsid w:val="00CA5E12"/>
    <w:rsid w:val="00CE35AD"/>
    <w:rsid w:val="00D82A50"/>
    <w:rsid w:val="00FC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89686"/>
  <w15:chartTrackingRefBased/>
  <w15:docId w15:val="{BF06021F-49A1-48AE-B1C6-4E868822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aliases w:val="1.Titolo 1"/>
    <w:basedOn w:val="Normale"/>
    <w:next w:val="Normale"/>
    <w:link w:val="Titolo1Carattere"/>
    <w:uiPriority w:val="9"/>
    <w:qFormat/>
    <w:rsid w:val="003B6613"/>
    <w:pPr>
      <w:keepNext/>
      <w:keepLines/>
      <w:spacing w:before="360" w:after="80" w:line="259" w:lineRule="auto"/>
      <w:outlineLvl w:val="0"/>
    </w:pPr>
    <w:rPr>
      <w:rFonts w:ascii="Arial Nova" w:eastAsiaTheme="majorEastAsia" w:hAnsi="Arial Nova" w:cstheme="majorBidi"/>
      <w:b/>
      <w:sz w:val="28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E3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E3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E3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E3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E3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E3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E3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E3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numbering" w:customStyle="1" w:styleId="PAOLAP">
    <w:name w:val="PAOLA P"/>
    <w:uiPriority w:val="99"/>
    <w:rsid w:val="003B6613"/>
    <w:pPr>
      <w:numPr>
        <w:numId w:val="1"/>
      </w:numPr>
    </w:pPr>
  </w:style>
  <w:style w:type="character" w:customStyle="1" w:styleId="Titolo1Carattere">
    <w:name w:val="Titolo 1 Carattere"/>
    <w:aliases w:val="1.Titolo 1 Carattere"/>
    <w:basedOn w:val="Carpredefinitoparagrafo"/>
    <w:link w:val="Titolo1"/>
    <w:uiPriority w:val="9"/>
    <w:rsid w:val="003B6613"/>
    <w:rPr>
      <w:rFonts w:ascii="Arial Nova" w:eastAsiaTheme="majorEastAsia" w:hAnsi="Arial Nova" w:cstheme="majorBidi"/>
      <w:b/>
      <w:sz w:val="28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E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E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E35A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E35A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E35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E35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E35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E35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E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E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E3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E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E3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35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E35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E35A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35A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E35AD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0D0C8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D0C86"/>
  </w:style>
  <w:style w:type="paragraph" w:styleId="Pidipagina">
    <w:name w:val="footer"/>
    <w:basedOn w:val="Normale"/>
    <w:link w:val="PidipaginaCarattere"/>
    <w:uiPriority w:val="99"/>
    <w:unhideWhenUsed/>
    <w:rsid w:val="000D0C8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D0C86"/>
  </w:style>
  <w:style w:type="table" w:styleId="Grigliatabella">
    <w:name w:val="Table Grid"/>
    <w:basedOn w:val="Tabellanormale"/>
    <w:uiPriority w:val="39"/>
    <w:rsid w:val="000D0C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Ettore Bottin - Isokit Srl</dc:creator>
  <cp:keywords/>
  <dc:description/>
  <cp:lastModifiedBy>Ettore Bottin - Isokit Srl</cp:lastModifiedBy>
  <cp:revision>6</cp:revision>
  <dcterms:created xsi:type="dcterms:W3CDTF">2025-10-15T19:04:00Z</dcterms:created>
  <dcterms:modified xsi:type="dcterms:W3CDTF">2025-10-17T10:09:00Z</dcterms:modified>
</cp:coreProperties>
</file>