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BNormal"/>
      </w:pPr>
      <w:r>
        <w:rPr>
          <w:b/>
          <w:bCs/>
          <w:color w:val="8A1C1C"/>
        </w:rPr>
        <w:t xml:space="preserve">{banner}</w:t>
      </w:r>
    </w:p>
    <w:p>
      <w:pPr>
        <w:pStyle w:val="BBTitle"/>
      </w:pPr>
      <w:r>
        <w:t xml:space="preserve">{title}</w:t>
      </w:r>
    </w:p>
    <w:p>
      <w:pPr>
        <w:pStyle w:val="BBNormal"/>
      </w:pPr>
      <w:r>
        <w:t xml:space="preserve">Status: {status}. Revision: {revision}. Generated: {generated}.</w:t>
      </w:r>
    </w:p>
    <w:p>
      <w:pPr>
        <w:pStyle w:val="BBHeading1"/>
      </w:pPr>
      <w:r>
        <w:t xml:space="preserve">Objective</w:t>
      </w:r>
    </w:p>
    <w:p>
      <w:pPr>
        <w:pStyle w:val="BBNormal"/>
      </w:pPr>
      <w:r>
        <w:t xml:space="preserve">Transfer of {program} ({modality}, {dosageForm}) from {sourceSite} to {targetSite}.</w:t>
      </w:r>
    </w:p>
    <w:p>
      <w:pPr>
        <w:pStyle w:val="BBHeading1"/>
      </w:pPr>
      <w:r>
        <w:t xml:space="preserve">Applicability</w:t>
      </w:r>
    </w:p>
    <w:p>
      <w:pPr>
        <w:pStyle w:val="BBNormal"/>
      </w:pPr>
      <w:r>
        <w:t xml:space="preserve">Presentation: {presentation}. Markets: {markets}. Type of transfer: {transferType}.</w:t>
      </w:r>
    </w:p>
    <w:p>
      <w:pPr>
        <w:pStyle w:val="BBHeading1"/>
      </w:pPr>
      <w:r>
        <w:t xml:space="preserve">Definitions</w:t>
      </w:r>
    </w:p>
    <w:p>
      <w:pPr>
        <w:pStyle w:val="BBInstruction"/>
      </w:pPr>
      <w:r>
        <w:t xml:space="preserve">Terms are defined in the company glossary. Delete this instruction before the document is issued.</w:t>
      </w:r>
    </w:p>
    <w:p>
      <w:pPr>
        <w:pStyle w:val="BBHeading1"/>
      </w:pPr>
      <w:r>
        <w:t xml:space="preserve">Comparison of Source and Receiving Processes</w:t>
      </w:r>
    </w:p>
    <w:p>
      <w:pPr>
        <w:pStyle w:val="BBHeading2"/>
      </w:pPr>
      <w:r>
        <w:t xml:space="preserve">Process Description</w:t>
      </w:r>
    </w:p>
    <w:p>
      <w:pPr>
        <w:pStyle w:val="BBNormal"/>
      </w:pPr>
      <w:r>
        <w:t xml:space="preserve">{differencesCount} differences were identified; {openItemsCount} information items are open; {verifiedSummary} entries are verified.</w:t>
      </w:r>
    </w:p>
    <w:p>
      <w:pPr>
        <w:pStyle w:val="BBHeading2"/>
      </w:pPr>
      <w:r>
        <w:t xml:space="preserve">Identified Differences</w:t>
      </w:r>
    </w:p>
    <w:tbl>
      <w:tblPr>
        <w:tblStyle w:val="BBTable"/>
        <w:tblW w:w="9360" w:type="dxa"/>
        <w:tblLook w:val="04A0" w:firstRow="1" w:lastRow="0" w:firstColumn="0" w:lastColumn="0" w:noHBand="0" w:noVBand="1"/>
      </w:tblPr>
      <w:tblGrid>
        <w:gridCol w:w="900"/>
        <w:gridCol w:w="1700"/>
        <w:gridCol w:w="1700"/>
        <w:gridCol w:w="1700"/>
        <w:gridCol w:w="1800"/>
        <w:gridCol w:w="1560"/>
      </w:tblGrid>
      <w:tr>
        <w:trPr>
          <w:tblHeader/>
        </w:trPr>
        <w:tc>
          <w:tcPr>
            <w:tcW w:w="9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w="17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w="17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w="17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w="18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w="156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Regulatory</w:t>
            </w:r>
          </w:p>
        </w:tc>
      </w:tr>
      <w:tr>
        <w:tc>
          <w:tcPr>
            <w:tcW w:w="900" w:type="dxa"/>
          </w:tcPr>
          <w:p>
            <w:pPr>
              <w:pStyle w:val="BBNormal"/>
              <w:spacing w:after="40"/>
            </w:pPr>
            <w:r>
              <w:t xml:space="preserve">{#gaps}{id}</w:t>
            </w:r>
          </w:p>
        </w:tc>
        <w:tc>
          <w:tcPr>
            <w:tcW w:w="1700" w:type="dxa"/>
          </w:tcPr>
          <w:p>
            <w:pPr>
              <w:pStyle w:val="BBNormal"/>
              <w:spacing w:after="40"/>
            </w:pPr>
            <w:r>
              <w:t xml:space="preserve">{attribute}</w:t>
            </w:r>
          </w:p>
        </w:tc>
        <w:tc>
          <w:tcPr>
            <w:tcW w:w="1700" w:type="dxa"/>
          </w:tcPr>
          <w:p>
            <w:pPr>
              <w:pStyle w:val="BBNormal"/>
              <w:spacing w:after="40"/>
            </w:pPr>
            <w:r>
              <w:t xml:space="preserve">{source}</w:t>
            </w:r>
          </w:p>
        </w:tc>
        <w:tc>
          <w:tcPr>
            <w:tcW w:w="1700" w:type="dxa"/>
          </w:tcPr>
          <w:p>
            <w:pPr>
              <w:pStyle w:val="BBNormal"/>
              <w:spacing w:after="40"/>
            </w:pPr>
            <w:r>
              <w:t xml:space="preserve">{target}</w:t>
            </w:r>
          </w:p>
        </w:tc>
        <w:tc>
          <w:tcPr>
            <w:tcW w:w="1800" w:type="dxa"/>
          </w:tcPr>
          <w:p>
            <w:pPr>
              <w:pStyle w:val="BBNormal"/>
              <w:spacing w:after="40"/>
            </w:pPr>
            <w:r>
              <w:t xml:space="preserve">{category}</w:t>
            </w:r>
          </w:p>
        </w:tc>
        <w:tc>
          <w:tcPr>
            <w:tcW w:w="1560" w:type="dxa"/>
          </w:tcPr>
          <w:p>
            <w:pPr>
              <w:pStyle w:val="BBNormal"/>
              <w:spacing w:after="40"/>
            </w:pPr>
            <w:r>
              <w:t xml:space="preserve">{regulatory}{/gaps}</w:t>
            </w:r>
          </w:p>
        </w:tc>
      </w:tr>
    </w:tbl>
    <w:p>
      <w:pPr>
        <w:pStyle w:val="BBNormal"/>
      </w:pPr>
      <w:r>
        <w:t xml:space="preserve">{regulatoryStatement}</w:t>
      </w:r>
    </w:p>
    <w:p>
      <w:pPr>
        <w:pStyle w:val="BBHeading1"/>
      </w:pPr>
      <w:r>
        <w:t xml:space="preserve">Required Actions</w:t>
      </w:r>
    </w:p>
    <w:p>
      <w:pPr>
        <w:pStyle w:val="BBNormal"/>
      </w:pPr>
      <w:r>
        <w:t xml:space="preserve">{#activities}</w:t>
      </w:r>
    </w:p>
    <w:p>
      <w:pPr>
        <w:pStyle w:val="BBList"/>
        <w:numPr>
          <w:ilvl w:val="0"/>
          <w:numId w:val="2"/>
        </w:numPr>
      </w:pPr>
      <w:r>
        <w:t xml:space="preserve">{activity}: {description}</w:t>
      </w:r>
    </w:p>
    <w:p>
      <w:pPr>
        <w:pStyle w:val="BBNormal"/>
      </w:pPr>
      <w:r>
        <w:t xml:space="preserve">{/activities}</w:t>
      </w:r>
    </w:p>
    <w:p>
      <w:pPr>
        <w:pStyle w:val="BBHeading1"/>
      </w:pPr>
      <w:r>
        <w:t xml:space="preserve">Outstanding Information</w:t>
      </w:r>
    </w:p>
    <w:p>
      <w:pPr>
        <w:pStyle w:val="BBNormal"/>
      </w:pPr>
      <w:r>
        <w:t xml:space="preserve">{#openItems}</w:t>
      </w:r>
    </w:p>
    <w:p>
      <w:pPr>
        <w:pStyle w:val="BBList"/>
        <w:numPr>
          <w:ilvl w:val="0"/>
          <w:numId w:val="2"/>
        </w:numPr>
      </w:pPr>
      <w:r>
        <w:t xml:space="preserve">{no}. {question} ({section}, {side}, {status})</w:t>
      </w:r>
    </w:p>
    <w:p>
      <w:pPr>
        <w:pStyle w:val="BBNormal"/>
      </w:pPr>
      <w:r>
        <w:t xml:space="preserve">{/openItems}</w:t>
      </w:r>
    </w:p>
    <w:p>
      <w:pPr>
        <w:pStyle w:val="BBHeading1"/>
      </w:pPr>
      <w:r>
        <w:t xml:space="preserve">Document Sign-off</w:t>
      </w:r>
    </w:p>
    <w:tbl>
      <w:tblPr>
        <w:tblStyle w:val="BBTable"/>
        <w:tblW w:w="9360" w:type="dxa"/>
        <w:tblLook w:val="04A0" w:firstRow="1" w:lastRow="0" w:firstColumn="0" w:lastColumn="0" w:noHBand="0" w:noVBand="1"/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w="24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w="24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w="240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Signature</w:t>
            </w:r>
          </w:p>
        </w:tc>
        <w:tc>
          <w:tcPr>
            <w:tcW w:w="2160" w:type="dxa"/>
            <w:shd w:val="clear" w:color="auto" w:fill="DCE6F1"/>
          </w:tcPr>
          <w:p>
            <w:pPr>
              <w:pStyle w:val="BBNormal"/>
              <w:spacing w:after="40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w="2400" w:type="dxa"/>
          </w:tcPr>
          <w:p>
            <w:pPr>
              <w:pStyle w:val="BBNormal"/>
              <w:spacing w:after="40"/>
            </w:pPr>
            <w:r>
              <w:t xml:space="preserve">{#approvals}{role}</w:t>
            </w:r>
          </w:p>
        </w:tc>
        <w:tc>
          <w:tcPr>
            <w:tcW w:w="2400" w:type="dxa"/>
          </w:tcPr>
          <w:p>
            <w:pPr>
              <w:pStyle w:val="BBNormal"/>
              <w:spacing w:after="40"/>
            </w:pPr>
            <w:r>
              <w:t xml:space="preserve">{name}</w:t>
            </w:r>
          </w:p>
        </w:tc>
        <w:tc>
          <w:tcPr>
            <w:tcW w:w="2400" w:type="dxa"/>
          </w:tcPr>
          <w:p>
            <w:pPr>
              <w:pStyle w:val="BBNormal"/>
              <w:spacing w:after="40"/>
            </w:pPr>
            <w:r>
              <w:t xml:space="preserve">{signature}</w:t>
            </w:r>
          </w:p>
        </w:tc>
        <w:tc>
          <w:tcPr>
            <w:tcW w:w="2160" w:type="dxa"/>
          </w:tcPr>
          <w:p>
            <w:pPr>
              <w:pStyle w:val="BBNormal"/>
              <w:spacing w:after="40"/>
            </w:pPr>
            <w:r>
              <w:t xml:space="preserve">{date}{/approvals}</w:t>
            </w:r>
          </w:p>
        </w:tc>
      </w:tr>
    </w:tbl>
    <w:p>
      <w:pPr>
        <w:pStyle w:val="BBNormal"/>
      </w:pPr>
      <w:r>
        <w:t xml:space="preserve">{verificationStatement}</w:t>
      </w:r>
    </w:p>
    <w:sectPr>
      <w:headerReference w:type="default" r:id="rId5"/>
      <w:footerReference w:type="default" r:id="rId6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BB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BBHeader"/>
    </w:pPr>
    <w:r>
      <w:drawing>
        <wp:inline distT="0" distB="0" distL="0" distR="0">
          <wp:extent cx="914400" cy="304800"/>
          <wp:docPr id="1" name="Brightwater logo" descr="Brightwater Biologics (fictional)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 descr="Brightwater Biologics (fictional)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BBHeader"/>
    </w:pPr>
    <w:r>
      <w:t xml:space="preserve">Brightwater Biologics (fictional) — Controlled template BB-TPL-0042 (fictional)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BBHeading1"/>
      <w:lvlText w:val="%1."/>
      <w:lvlJc w:val="left"/>
      <w:pPr>
        <w:ind w:left="432" w:hanging="432"/>
      </w:pPr>
    </w:lvl>
    <w:lvl w:ilvl="1">
      <w:start w:val="1"/>
      <w:numFmt w:val="decimal"/>
      <w:pStyle w:val="BBHeading2"/>
      <w:lvlText w:val="%1.%2"/>
      <w:lvlJc w:val="left"/>
      <w:pPr>
        <w:ind w:left="576" w:hanging="576"/>
      </w:p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Verdana" w:hAnsi="Verdana" w:cs="Verdana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Verdana" w:hAnsi="Verdana" w:eastAsia="Verdana" w:cs="Verdana"/>
        <w:sz w:val="20"/>
        <w:szCs w:val="20"/>
        <w:lang w:val="en-US" w:eastAsia="en-US" w:bidi="ar-SA"/>
      </w:rPr>
    </w:rPrDefault>
    <w:pPrDefault>
      <w:pPr>
        <w:spacing w:after="120" w:line="276" w:lineRule="auto"/>
      </w:pPr>
    </w:pPrDefault>
  </w:docDefaults>
  <w:style w:type="paragraph" w:default="1" w:styleId="BBNormal">
    <w:name w:val="Normal"/>
    <w:qFormat/>
  </w:style>
  <w:style w:type="character" w:default="1" w:styleId="BBDefaultFont">
    <w:name w:val="Default Paragraph Font"/>
    <w:uiPriority w:val="1"/>
    <w:semiHidden/>
    <w:unhideWhenUsed/>
  </w:style>
  <w:style w:type="table" w:default="1" w:styleId="BB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BNoList">
    <w:name w:val="No List"/>
    <w:uiPriority w:val="99"/>
    <w:semiHidden/>
    <w:unhideWhenUsed/>
  </w:style>
  <w:style w:type="paragraph" w:styleId="BBTitle">
    <w:name w:val="Title"/>
    <w:basedOn w:val="BBNormal"/>
    <w:next w:val="BBNormal"/>
    <w:uiPriority w:val="10"/>
    <w:qFormat/>
    <w:pPr>
      <w:spacing w:before="0" w:after="240" w:line="240" w:lineRule="auto"/>
    </w:pPr>
    <w:rPr>
      <w:rFonts w:ascii="Georgia" w:hAnsi="Georgia" w:eastAsia="Georgia" w:cs="Georgia"/>
      <w:b/>
      <w:bCs/>
      <w:color w:val="1F3A5F"/>
      <w:sz w:val="44"/>
      <w:szCs w:val="44"/>
    </w:rPr>
  </w:style>
  <w:style w:type="paragraph" w:styleId="BBHeading1">
    <w:name w:val="heading 1"/>
    <w:basedOn w:val="BBNormal"/>
    <w:next w:val="BBNormal"/>
    <w:uiPriority w:val="9"/>
    <w:qFormat/>
    <w:pPr>
      <w:keepNext/>
      <w:keepLines/>
      <w:numPr>
        <w:ilvl w:val="0"/>
        <w:numId w:val="1"/>
      </w:numPr>
      <w:spacing w:before="360" w:after="120"/>
      <w:outlineLvl w:val="0"/>
    </w:pPr>
    <w:rPr>
      <w:rFonts w:ascii="Georgia" w:hAnsi="Georgia" w:eastAsia="Georgia" w:cs="Georgia"/>
      <w:b/>
      <w:bCs/>
      <w:color w:val="1F3A5F"/>
      <w:sz w:val="30"/>
      <w:szCs w:val="30"/>
    </w:rPr>
  </w:style>
  <w:style w:type="paragraph" w:styleId="BBHeading2">
    <w:name w:val="heading 2"/>
    <w:basedOn w:val="BBNormal"/>
    <w:next w:val="BBNormal"/>
    <w:uiPriority w:val="9"/>
    <w:unhideWhenUsed/>
    <w:qFormat/>
    <w:pPr>
      <w:keepNext/>
      <w:keepLines/>
      <w:numPr>
        <w:ilvl w:val="1"/>
        <w:numId w:val="1"/>
      </w:numPr>
      <w:spacing w:before="240" w:after="80"/>
      <w:outlineLvl w:val="1"/>
    </w:pPr>
    <w:rPr>
      <w:rFonts w:ascii="Georgia" w:hAnsi="Georgia" w:eastAsia="Georgia" w:cs="Georgia"/>
      <w:b/>
      <w:bCs/>
      <w:color w:val="2E5C8A"/>
      <w:sz w:val="26"/>
      <w:szCs w:val="26"/>
    </w:rPr>
  </w:style>
  <w:style w:type="paragraph" w:customStyle="1" w:styleId="BBInstruction">
    <w:name w:val="Instruction Text"/>
    <w:basedOn w:val="BBNormal"/>
    <w:qFormat/>
    <w:rPr>
      <w:i/>
      <w:iCs/>
      <w:color w:val="7F7F7F"/>
    </w:rPr>
  </w:style>
  <w:style w:type="paragraph" w:styleId="BBList">
    <w:name w:val="List Paragraph"/>
    <w:basedOn w:val="BBNormal"/>
    <w:uiPriority w:val="34"/>
    <w:qFormat/>
    <w:pPr>
      <w:ind w:left="720"/>
      <w:contextualSpacing/>
    </w:pPr>
  </w:style>
  <w:style w:type="paragraph" w:styleId="BBHeader">
    <w:name w:val="header"/>
    <w:basedOn w:val="BBNormal"/>
    <w:uiPriority w:val="99"/>
    <w:pPr>
      <w:spacing w:after="0" w:line="240" w:lineRule="auto"/>
    </w:pPr>
    <w:rPr>
      <w:sz w:val="16"/>
      <w:szCs w:val="16"/>
    </w:rPr>
  </w:style>
  <w:style w:type="paragraph" w:styleId="BBFooter">
    <w:name w:val="footer"/>
    <w:basedOn w:val="BBNormal"/>
    <w:uiPriority w:val="99"/>
    <w:pPr>
      <w:spacing w:after="0" w:line="240" w:lineRule="auto"/>
      <w:jc w:val="center"/>
    </w:pPr>
    <w:rPr>
      <w:sz w:val="16"/>
      <w:szCs w:val="16"/>
    </w:rPr>
  </w:style>
  <w:style w:type="table" w:styleId="BBTable">
    <w:name w:val="Table Grid"/>
    <w:basedOn w:val="BB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Fictional fixture generator</Application>
  <Company>Brightwater Biologics (fictional)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transfer report template BB-TPL-0042 (fictional)</dc:title>
  <dc:creator>Brightwater Biologics (fictional)</dc:creator>
  <cp:lastModifiedBy>Brightwater Biologics (fictional)</cp:lastModifiedBy>
  <dcterms:created xsi:type="dcterms:W3CDTF">2026-01-05T09:00:00Z</dcterms:created>
  <dcterms:modified xsi:type="dcterms:W3CDTF">2026-01-05T09:00:00Z</dcterms:modified>
</cp:coreProperties>
</file>