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inline distT="0" distB="0" distL="0" distR="0">
            <wp:extent cx="4955540" cy="301942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pPr w:bottomFromText="0" w:horzAnchor="margin" w:leftFromText="141" w:rightFromText="141" w:tblpX="0" w:tblpY="358" w:topFromText="0" w:vertAnchor="text"/>
        <w:tblW w:w="101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15"/>
        <w:gridCol w:w="973"/>
      </w:tblGrid>
      <w:tr>
        <w:trPr/>
        <w:tc>
          <w:tcPr>
            <w:tcW w:w="9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40"/>
                <w:szCs w:val="40"/>
                <w:lang w:val="fr-CH" w:eastAsia="en-US" w:bidi="ar-SA"/>
              </w:rPr>
              <w:t>Calcul droit d’habitation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/>
                <w:kern w:val="0"/>
                <w:sz w:val="22"/>
                <w:szCs w:val="22"/>
                <w:lang w:val="fr-CH" w:eastAsia="en-US" w:bidi="ar-SA"/>
              </w:rPr>
              <w:drawing>
                <wp:inline distT="0" distB="0" distL="0" distR="0">
                  <wp:extent cx="5715000" cy="2381250"/>
                  <wp:effectExtent l="0" t="0" r="0" b="0"/>
                  <wp:docPr id="2" name="Imag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b/>
                <w:bCs/>
                <w:kern w:val="0"/>
                <w:sz w:val="20"/>
                <w:szCs w:val="20"/>
                <w:lang w:val="fr-CH" w:eastAsia="en-US" w:bidi="ar-SA"/>
              </w:rPr>
              <w:t>Le viager : principe 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Un propriétaire met en vente son bien. Le prix de vente est divisé en trois parties :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 xml:space="preserve">Le paiement d’un bouquet (montant)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 xml:space="preserve">Le paiement d’une rente viagère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 xml:space="preserve">La constitution d’un usufruit (y compris un droit d’habitation).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br/>
              <w:t>Estimation du bien par un expert immobilier agréé FINMA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 xml:space="preserve">La rente viagère et le droit d’habitation s’éteignent par le décès du propriétaire et du conjoint mentionné dans l’acte de vente.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b/>
                <w:bCs/>
                <w:kern w:val="0"/>
                <w:sz w:val="20"/>
                <w:szCs w:val="20"/>
                <w:lang w:val="fr-CH" w:eastAsia="en-US" w:bidi="ar-SA"/>
              </w:rPr>
              <w:t>Différence avec une vente sans viager :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 xml:space="preserve">Le prix de vente est égal à la valeur vénale en vertu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Mode de paiement : encaissement de la valeur vénale totale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Pas de droit d’habiter, obligation de se reloger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Pas de revenus récurrents provenant du bien immobilier (pas de rente)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b/>
                <w:bCs/>
                <w:kern w:val="0"/>
                <w:sz w:val="20"/>
                <w:szCs w:val="20"/>
                <w:lang w:val="fr-CH" w:eastAsia="en-US" w:bidi="ar-SA"/>
              </w:rPr>
              <w:t>Vente en viager :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Prix de vente : valeur vénale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Mode de paiement : un bouquet (versement cash, env. 1/3 du prix de vente + une rente annuelle jusqu’au décès).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Droit d’habitation jusqu’au décès ou à durée limitée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Droit d’habitation non transmissible aux héritiers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Solde disponible après remboursement des prêts hypothécaires et impôts, peut être versé sous forme de capital (bouquet) et/ou sous forme de rente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Rente : revenu complémentaire garantit à vie par une compagnie d’assurance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b/>
                <w:bCs/>
                <w:kern w:val="0"/>
                <w:sz w:val="20"/>
                <w:szCs w:val="20"/>
                <w:lang w:val="fr-CH" w:eastAsia="en-US" w:bidi="ar-SA"/>
              </w:rPr>
              <w:t>Avantages pour le crédirentier 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FR" w:eastAsia="en-US" w:bidi="ar-SA"/>
              </w:rPr>
              <w:t xml:space="preserve">Le </w:t>
            </w:r>
            <w:r>
              <w:rPr>
                <w:rFonts w:eastAsia="Calibri" w:cs="Open Sans" w:ascii="Open Sans" w:hAnsi="Open Sans"/>
                <w:b/>
                <w:bCs/>
                <w:kern w:val="0"/>
                <w:sz w:val="20"/>
                <w:szCs w:val="20"/>
                <w:lang w:val="fr-FR" w:eastAsia="en-US" w:bidi="ar-SA"/>
              </w:rPr>
              <w:t>bouquet</w:t>
            </w: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FR" w:eastAsia="en-US" w:bidi="ar-SA"/>
              </w:rPr>
              <w:t xml:space="preserve"> doit permettre le remboursement des prêts hypothécaires, améliorant son pouvoir d’achat. Le solde représente un capital ou rentes supplémentaires à disposition du vendeur.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FR" w:eastAsia="en-US" w:bidi="ar-SA"/>
              </w:rPr>
              <w:t xml:space="preserve">La possibilité d’un revenu complémentaire versé sous forme de </w:t>
            </w:r>
            <w:r>
              <w:rPr>
                <w:rFonts w:eastAsia="Calibri" w:cs="Open Sans" w:ascii="Open Sans" w:hAnsi="Open Sans"/>
                <w:b/>
                <w:bCs/>
                <w:kern w:val="0"/>
                <w:sz w:val="20"/>
                <w:szCs w:val="20"/>
                <w:lang w:val="fr-FR" w:eastAsia="en-US" w:bidi="ar-SA"/>
              </w:rPr>
              <w:t xml:space="preserve">rente </w:t>
            </w: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FR" w:eastAsia="en-US" w:bidi="ar-SA"/>
              </w:rPr>
              <w:t>est garantie par une solution d’assurance indépendante (prime unique).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FR" w:eastAsia="en-US" w:bidi="ar-SA"/>
              </w:rPr>
              <w:t xml:space="preserve">Le </w:t>
            </w:r>
            <w:r>
              <w:rPr>
                <w:rFonts w:eastAsia="Calibri" w:cs="Open Sans" w:ascii="Open Sans" w:hAnsi="Open Sans"/>
                <w:b/>
                <w:bCs/>
                <w:kern w:val="0"/>
                <w:sz w:val="20"/>
                <w:szCs w:val="20"/>
                <w:lang w:val="fr-FR" w:eastAsia="en-US" w:bidi="ar-SA"/>
              </w:rPr>
              <w:t xml:space="preserve">droit d’habitation </w:t>
            </w: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FR" w:eastAsia="en-US" w:bidi="ar-SA"/>
              </w:rPr>
              <w:t>offre la garantie de pouvoir vivre dans le logement aussi longtemps que la santé du dernier conjoint le permet (inscription au registre foncier).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FR" w:eastAsia="en-US" w:bidi="ar-SA"/>
              </w:rPr>
              <w:t xml:space="preserve">La </w:t>
            </w:r>
            <w:r>
              <w:rPr>
                <w:rFonts w:eastAsia="Calibri" w:cs="Open Sans" w:ascii="Open Sans" w:hAnsi="Open Sans"/>
                <w:b/>
                <w:bCs/>
                <w:kern w:val="0"/>
                <w:sz w:val="20"/>
                <w:szCs w:val="20"/>
                <w:lang w:val="fr-FR" w:eastAsia="en-US" w:bidi="ar-SA"/>
              </w:rPr>
              <w:t>responsabilité</w:t>
            </w: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FR" w:eastAsia="en-US" w:bidi="ar-SA"/>
              </w:rPr>
              <w:t xml:space="preserve"> des travaux d’entretien incombe au fonds qui effectue un suivi annuel.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FR" w:eastAsia="en-US" w:bidi="ar-SA"/>
              </w:rPr>
              <w:t xml:space="preserve">Règlement de la </w:t>
            </w:r>
            <w:r>
              <w:rPr>
                <w:rFonts w:eastAsia="Calibri" w:cs="Open Sans" w:ascii="Open Sans" w:hAnsi="Open Sans"/>
                <w:b/>
                <w:bCs/>
                <w:kern w:val="0"/>
                <w:sz w:val="20"/>
                <w:szCs w:val="20"/>
                <w:lang w:val="fr-FR" w:eastAsia="en-US" w:bidi="ar-SA"/>
              </w:rPr>
              <w:t>succession</w:t>
            </w: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FR" w:eastAsia="en-US" w:bidi="ar-SA"/>
              </w:rPr>
              <w:t xml:space="preserve"> pour le bien immobilier.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FR" w:eastAsia="en-US" w:bidi="ar-SA"/>
              </w:rPr>
              <w:t xml:space="preserve">Pouvoir faire une </w:t>
            </w:r>
            <w:r>
              <w:rPr>
                <w:rFonts w:eastAsia="Calibri" w:cs="Open Sans" w:ascii="Open Sans" w:hAnsi="Open Sans"/>
                <w:b/>
                <w:bCs/>
                <w:kern w:val="0"/>
                <w:sz w:val="20"/>
                <w:szCs w:val="20"/>
                <w:lang w:val="fr-FR" w:eastAsia="en-US" w:bidi="ar-SA"/>
              </w:rPr>
              <w:t>donation</w:t>
            </w: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FR" w:eastAsia="en-US" w:bidi="ar-SA"/>
              </w:rPr>
              <w:t xml:space="preserve"> de son vivant aux héritiers.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b/>
                <w:bCs/>
                <w:kern w:val="0"/>
                <w:sz w:val="20"/>
                <w:szCs w:val="20"/>
                <w:lang w:val="fr-CH" w:eastAsia="en-US" w:bidi="ar-SA"/>
              </w:rPr>
              <w:t>Frais à charge de 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L’usufruitier (crédirentier) :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 xml:space="preserve">Frais résultant de l’entretien ordinaire. Par exemple : </w:t>
            </w:r>
            <w:r>
              <w:rPr>
                <w:rFonts w:eastAsia="Calibri" w:cs="Open Sans" w:ascii="Open Sans" w:hAnsi="Open Sans"/>
                <w:kern w:val="0"/>
                <w:sz w:val="20"/>
                <w:szCs w:val="20"/>
                <w:highlight w:val="yellow"/>
                <w:lang w:val="fr-CH" w:eastAsia="en-US" w:bidi="ar-SA"/>
              </w:rPr>
              <w:t>[…]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Frais liés à la jouissance : les frais découlant de l’utilisation de la chose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Les primes d’assurance (assurance incendie et d’autres risques)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 xml:space="preserve">=&gt; L’usufruitier doit utiliser le bien avec soin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 xml:space="preserve">Du nu propriétaire (le fonds) :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 xml:space="preserve">Les charges telles que…  </w:t>
            </w:r>
            <w:r>
              <w:rPr>
                <w:rFonts w:eastAsia="Calibri" w:cs="Open Sans" w:ascii="Open Sans" w:hAnsi="Open Sans"/>
                <w:kern w:val="0"/>
                <w:sz w:val="20"/>
                <w:szCs w:val="20"/>
                <w:highlight w:val="yellow"/>
                <w:lang w:val="fr-CH" w:eastAsia="en-US" w:bidi="ar-SA"/>
              </w:rPr>
              <w:t>[…]</w:t>
            </w:r>
          </w:p>
          <w:p>
            <w:pPr>
              <w:pStyle w:val="Normal"/>
              <w:widowControl/>
              <w:spacing w:lineRule="auto" w:line="240" w:before="0" w:after="0"/>
              <w:ind w:left="360" w:hanging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b/>
                <w:bCs/>
                <w:kern w:val="0"/>
                <w:sz w:val="20"/>
                <w:szCs w:val="20"/>
                <w:lang w:val="fr-CH" w:eastAsia="en-US" w:bidi="ar-SA"/>
              </w:rPr>
              <w:t xml:space="preserve">Fiscalité : </w:t>
            </w:r>
          </w:p>
          <w:p>
            <w:pPr>
              <w:pStyle w:val="Normal"/>
              <w:widowControl/>
              <w:spacing w:lineRule="auto" w:line="240" w:before="0" w:after="0"/>
              <w:ind w:left="360" w:hanging="0"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La plus-value immobilière est imposée selon le barème cantonal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Le droit d’habitation n’est pas imposé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Le bouquet rentre dans la fortune du crédirentier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La rente est imposée à hauteur de 40% de cette dernière, en revenu</w:t>
              <w:br/>
              <w:t>(10’000.-frs de rente = 4’000.-frs imposables en revenus)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Pas de revenus locatifs à la charge du vendeur / usufruitier / crédirentier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Pas de fortune immobilière à la charge du vendeur / usufruitier / crédirentier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L’usufruitier supporte le paiement d’un impôt sur les gains immobiliers à condition que le produit de l’aliénation (bouquet + rente viagère capitalisée, la valeur capitalisée de l’usufruit) soit supérieur aux dépenses d’investissement (prix d’acquisition ou autre valeur s’y substituant)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L’usufruitier supporte les intérêts de la dette hypothécaire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L’usufruitier supporte les autres redevances relatives au rendement économique de l’immeuble (impôt sur le revenu, impôt sur la rente viagère annuelle, impôt sur la valeur locative du bien)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Le nu-propriétaire supporte les amortissements de la dette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Le nu-propriétaire prend à sa charge le droit de mutation</w:t>
            </w:r>
          </w:p>
          <w:p>
            <w:pPr>
              <w:pStyle w:val="Normal"/>
              <w:widowControl/>
              <w:spacing w:lineRule="auto" w:line="240" w:before="0" w:after="0"/>
              <w:ind w:left="360" w:hanging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L’usufruitier peut déduire :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Les frais d’entretien ordinaires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 xml:space="preserve">Primes d’assurance </w:t>
            </w:r>
          </w:p>
          <w:p>
            <w:pPr>
              <w:pStyle w:val="Normal"/>
              <w:widowControl/>
              <w:spacing w:lineRule="auto" w:line="240" w:before="0" w:after="0"/>
              <w:ind w:left="360" w:hanging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b/>
                <w:bCs/>
                <w:kern w:val="0"/>
                <w:sz w:val="20"/>
                <w:szCs w:val="20"/>
                <w:lang w:val="fr-CH" w:eastAsia="en-US" w:bidi="ar-SA"/>
              </w:rPr>
              <w:t>Succession :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L’usufruit ne passe pas aux héritiers et s’éteint au décès de l’usufruitier ou de son conjoint.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 xml:space="preserve">Le bien immobilier vendu n’entre pas dans la succession et les héritiers n’ont en principe pas de droit à cet égard. Ainsi, il est important de les en informer au préalable.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b/>
                <w:bCs/>
                <w:kern w:val="0"/>
                <w:sz w:val="20"/>
                <w:szCs w:val="20"/>
                <w:lang w:val="fr-CH" w:eastAsia="en-US" w:bidi="ar-SA"/>
              </w:rPr>
              <w:t xml:space="preserve">Utilisation des données récoltées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En sollicitant une simulation et/ou offre de la part de Viager Suisse &amp; Cie SCmPC ou de la part de sociétés collaborant avec Viager Suisse &amp; Cie SCmPC, notamment Viage SA, Genève, vous donnez votre accord à l’utilisation des données récoltées dans le cadre d’une potentielle vente en mode viager (y compris données personnelles, données financières, montant des rentes AVS / 2ème pilier / 3ème pilier, déclarations d’impôts et copie de carte d’identité) par (i) Viager Suisse &amp; Cie SCmPC, (ii) Viage SA, (iii) GefiSwiss SA, (iv) l’auditeur de Viager Suisse &amp; Cie SCmPC ainsi que (v) l’Autorité de surveillance des marchés financiers (FINMA).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fr-CH" w:eastAsia="en-US" w:bidi="ar-SA"/>
              </w:rPr>
              <w:t>Fait à, le :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fr-CH" w:eastAsia="en-US" w:bidi="ar-SA"/>
              </w:rPr>
              <w:t>Signature du/des crédirentier(s) 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fr-CH" w:eastAsia="en-US" w:bidi="ar-SA"/>
              </w:rPr>
              <w:t>VIAGE SA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fr-CH" w:eastAsia="en-US" w:bidi="ar-SA"/>
              </w:rPr>
              <w:t>rue des Pierres du Niton 17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fr-CH" w:eastAsia="en-US" w:bidi="ar-SA"/>
              </w:rPr>
              <w:t>1207 Genève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fr-CH" w:eastAsia="en-US" w:bidi="ar-SA"/>
              </w:rPr>
              <w:t>T+ 41 22 314 53 33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fr-CH" w:eastAsia="en-US" w:bidi="ar-SA"/>
              </w:rPr>
              <w:t xml:space="preserve"> </w:t>
            </w:r>
          </w:p>
        </w:tc>
      </w:tr>
      <w:tr>
        <w:trPr/>
        <w:tc>
          <w:tcPr>
            <w:tcW w:w="9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9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20" w:after="120"/>
              <w:jc w:val="righ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fr-CH" w:eastAsia="en-US" w:bidi="ar-SA"/>
              </w:rPr>
              <w:t>Genève, 17 aout 2022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101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cs="Calibri" w:cstheme="minorHAnsi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0"/>
                <w:szCs w:val="20"/>
                <w:lang w:val="fr-CH" w:eastAsia="en-US" w:bidi="ar-SA"/>
              </w:rPr>
              <w:t xml:space="preserve">Objet : Calcul du droit d’habitation 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softHyphen/>
        <w:softHyphen/>
      </w:r>
    </w:p>
    <w:p>
      <w:pPr>
        <w:pStyle w:val="Normal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Madame, Monsieur,</w:t>
      </w:r>
    </w:p>
    <w:p>
      <w:pPr>
        <w:pStyle w:val="Normal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Veuillez trouver ci-dessous le calcul du droit d’habitation pour votre bien immobilier. </w:t>
      </w:r>
    </w:p>
    <w:p>
      <w:pPr>
        <w:pStyle w:val="Normal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ind w:firstLine="708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Date estimée de la transaction : …………………………………………………………</w:t>
      </w:r>
    </w:p>
    <w:p>
      <w:pPr>
        <w:pStyle w:val="Normal"/>
        <w:ind w:firstLine="708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Partenaire 1 : Madame / Monsieur, Date de naissance : …………………….</w:t>
      </w:r>
    </w:p>
    <w:p>
      <w:pPr>
        <w:pStyle w:val="Normal"/>
        <w:ind w:firstLine="708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Partenaire 2 : Madame / Monsieur, Date de naissance : …………………….</w:t>
      </w:r>
    </w:p>
    <w:p>
      <w:pPr>
        <w:pStyle w:val="Normal"/>
        <w:ind w:firstLine="708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Adresse : …………………………………………………………………………………………….</w:t>
      </w:r>
    </w:p>
    <w:p>
      <w:pPr>
        <w:pStyle w:val="Normal"/>
        <w:ind w:firstLine="708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Valeur estimée du bien : …………………………Source : …………………………….</w:t>
      </w:r>
    </w:p>
    <w:p>
      <w:pPr>
        <w:pStyle w:val="Normal"/>
        <w:ind w:firstLine="708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Droit d’habitation : ……………………………………………………………………………..</w:t>
      </w:r>
    </w:p>
    <w:p>
      <w:pPr>
        <w:pStyle w:val="Normal"/>
        <w:ind w:firstLine="708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Bouquet : …………………………………………………………………………....................</w:t>
      </w:r>
    </w:p>
    <w:p>
      <w:pPr>
        <w:pStyle w:val="Normal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 </w:t>
      </w:r>
      <w:r>
        <w:rPr>
          <w:rFonts w:cs="Calibri" w:cstheme="minorHAnsi"/>
          <w:sz w:val="20"/>
          <w:szCs w:val="20"/>
        </w:rPr>
        <w:t>Avec nos meilleures salutations,</w:t>
      </w:r>
    </w:p>
    <w:p>
      <w:pPr>
        <w:pStyle w:val="Normal"/>
        <w:jc w:val="center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Viage SA</w:t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(avis sans signature)</w:t>
      </w:r>
    </w:p>
    <w:p>
      <w:pPr>
        <w:pStyle w:val="Normal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16"/>
          <w:szCs w:val="16"/>
        </w:rPr>
        <w:t>*Cette estimation n’est pas contractuelle. Elle est sous réserve d’une estimation officielle du bien et d’une acceptation du Conseil d’Administration de Viager Swiss SA associé indéfiniment responsable de Viager Swiss &amp; Cie SCmPC.</w:t>
      </w:r>
    </w:p>
    <w:p>
      <w:pPr>
        <w:pStyle w:val="Normal"/>
        <w:spacing w:lineRule="auto" w:line="240" w:before="0" w:after="160"/>
        <w:jc w:val="both"/>
        <w:rPr>
          <w:rFonts w:cs="Calibri" w:cstheme="minorHAnsi"/>
          <w:sz w:val="72"/>
          <w:szCs w:val="72"/>
        </w:rPr>
      </w:pPr>
      <w:r>
        <w:rPr/>
      </w:r>
    </w:p>
    <w:sectPr>
      <w:headerReference w:type="default" r:id="rId4"/>
      <w:footerReference w:type="default" r:id="rId5"/>
      <w:footerReference w:type="first" r:id="rId6"/>
      <w:type w:val="nextPage"/>
      <w:pgSz w:w="11906" w:h="16838"/>
      <w:pgMar w:left="1418" w:right="1134" w:gutter="0" w:header="709" w:top="1418" w:footer="709" w:bottom="1418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charset w:val="01"/>
    <w:family w:val="roman"/>
    <w:pitch w:val="variable"/>
  </w:font>
  <w:font w:name="Branding Pro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1853582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>
        <w:rFonts w:ascii="Branding Pro" w:hAnsi="Branding Pro" w:cs="Calibri"/>
        <w:color w:val="808080" w:themeColor="background1" w:themeShade="80"/>
        <w:sz w:val="18"/>
        <w:szCs w:val="18"/>
      </w:rPr>
    </w:pPr>
    <w:r>
      <w:rPr>
        <w:rFonts w:cs="Calibri" w:ascii="Branding Pro" w:hAnsi="Branding Pro"/>
        <w:color w:val="808080" w:themeColor="background1" w:themeShade="80"/>
        <w:sz w:val="18"/>
        <w:szCs w:val="18"/>
      </w:rPr>
      <w:t xml:space="preserve">Viage SA I Rue des Pierres-du-Niton 17 I CH-1207 Geneve I T +41 22 314 53 33 I </w:t>
    </w:r>
    <w:hyperlink r:id="rId1">
      <w:r>
        <w:rPr>
          <w:rStyle w:val="InternetLink"/>
          <w:rFonts w:cs="Calibri" w:ascii="Branding Pro" w:hAnsi="Branding Pro"/>
          <w:color w:val="808080" w:themeColor="background1" w:themeShade="80"/>
          <w:sz w:val="18"/>
          <w:szCs w:val="18"/>
        </w:rPr>
        <w:t>info@viage.ch</w:t>
      </w:r>
    </w:hyperlink>
    <w:r>
      <w:rPr>
        <w:rFonts w:cs="Calibri" w:ascii="Branding Pro" w:hAnsi="Branding Pro"/>
        <w:color w:val="808080" w:themeColor="background1" w:themeShade="80"/>
        <w:sz w:val="18"/>
        <w:szCs w:val="18"/>
      </w:rPr>
      <w:t xml:space="preserve"> I www.viage.ch</w:t>
    </w:r>
  </w:p>
  <w:p>
    <w:pPr>
      <w:pStyle w:val="Footer"/>
      <w:rPr>
        <w:rFonts w:ascii="Branding Pro" w:hAnsi="Branding Pro" w:cs="Calibri"/>
        <w:color w:val="808080" w:themeColor="background1" w:themeShade="80"/>
        <w:sz w:val="18"/>
        <w:szCs w:val="18"/>
      </w:rPr>
    </w:pPr>
    <w:r>
      <w:rPr>
        <w:rFonts w:cs="Calibri" w:ascii="Branding Pro" w:hAnsi="Branding Pro"/>
        <w:color w:val="808080" w:themeColor="background1" w:themeShade="80"/>
        <w:sz w:val="18"/>
        <w:szCs w:val="18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Branding Pro" w:hAnsi="Branding Pro" w:cs="Calibri"/>
        <w:color w:val="808080" w:themeColor="background1" w:themeShade="80"/>
        <w:sz w:val="18"/>
        <w:szCs w:val="18"/>
      </w:rPr>
    </w:pPr>
    <w:r>
      <w:rPr>
        <w:rFonts w:cs="Calibri" w:ascii="Branding Pro" w:hAnsi="Branding Pro"/>
        <w:color w:val="808080" w:themeColor="background1" w:themeShade="80"/>
        <w:sz w:val="18"/>
        <w:szCs w:val="18"/>
      </w:rPr>
      <w:t xml:space="preserve">Viage SA I Rue des Pierres-du-Niton 17 I CH-1207 Geneve I T +41 22 314 53 33 I </w:t>
    </w:r>
    <w:hyperlink r:id="rId1">
      <w:r>
        <w:rPr>
          <w:rStyle w:val="InternetLink"/>
          <w:rFonts w:cs="Calibri" w:ascii="Branding Pro" w:hAnsi="Branding Pro"/>
          <w:color w:val="808080" w:themeColor="background1" w:themeShade="80"/>
          <w:sz w:val="18"/>
          <w:szCs w:val="18"/>
        </w:rPr>
        <w:t>info@viage.ch</w:t>
      </w:r>
    </w:hyperlink>
    <w:r>
      <w:rPr>
        <w:rFonts w:cs="Calibri" w:ascii="Branding Pro" w:hAnsi="Branding Pro"/>
        <w:color w:val="808080" w:themeColor="background1" w:themeShade="80"/>
        <w:sz w:val="18"/>
        <w:szCs w:val="18"/>
      </w:rPr>
      <w:t xml:space="preserve"> I www.viage.ch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1686560" cy="1028700"/>
          <wp:effectExtent l="0" t="0" r="0" b="0"/>
          <wp:docPr id="3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86560" cy="1028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Header"/>
    <w:uiPriority w:val="99"/>
    <w:qFormat/>
    <w:rsid w:val="00046575"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046575"/>
    <w:rPr/>
  </w:style>
  <w:style w:type="character" w:styleId="InternetLink">
    <w:name w:val="Hyperlink"/>
    <w:basedOn w:val="DefaultParagraphFont"/>
    <w:uiPriority w:val="99"/>
    <w:unhideWhenUsed/>
    <w:rsid w:val="000d7418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04657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04657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4564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04657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info@viage.ch" TargetMode="Externa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info@viage.ch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Application>LibreOffice/7.3.5.2$Linux_X86_64 LibreOffice_project/30$Build-2</Application>
  <AppVersion>15.0000</AppVersion>
  <Pages>6</Pages>
  <Words>910</Words>
  <Characters>4793</Characters>
  <CharactersWithSpaces>5606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2022-06-29T09:11:00Z</dcterms:created>
  <dc:creator>Laurent Pittet</dc:creator>
  <dc:description/>
  <dc:language>en-US</dc:language>
  <cp:lastModifiedBy>François Normand</cp:lastModifiedBy>
  <cp:lastPrinted>2022-08-31T10:12:00Z</cp:lastPrinted>
  <dcterms:modified xsi:type="dcterms:W3CDTF">2022-09-06T12:55:00Z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