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Cas d’utilisation pour un logiciel de récupération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Dans ce diagramme :</w:t>
        <w:br/>
        <w:br/>
        <w:t>L'acteur principal est l'utilisateur.</w:t>
        <w:br/>
        <w:br/>
        <w:t>Les trois cas d'utilisation principaux sont la récupération de fichiers, l'aperçu des fichiers et la sauvegarde des fichiers.</w:t>
        <w:br/>
        <w:br/>
        <w:t>Chaque cas d'utilisation a ses propres fonctionnalités spécifiques.</w:t>
        <w:br/>
        <w:br/>
        <w:t>Ce diagramme simplifié offre une vue d'ensemble des principales interactions entre l'utilisateur et le logiciel de récupération de données. Vous pouvez personnaliser davantage ce diagramme en ajoutant des détails spécifiques à votre logiciel.</w:t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2197100</wp:posOffset>
            </wp:positionV>
            <wp:extent cx="6438265" cy="6690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669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74</Words>
  <Characters>472</Characters>
  <CharactersWithSpaces>552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2024-01-15T01:53:05Z</dcterms:created>
  <dc:creator/>
  <dc:description/>
  <dc:language>fr-FR</dc:language>
  <cp:lastModifiedBy/>
  <dcterms:modified xsi:type="dcterms:W3CDTF">2024-01-15T02:02:48Z</dcterms:modified>
  <cp:revision>1</cp:revision>
  <dc:subject/>
  <dc:title/>
</cp:coreProperties>
</file>