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宋体"/>
          <w:b/>
          <w:sz w:val="32"/>
        </w:rPr>
        <w:t>乾坤恒泰（北京）国际市场营销策划有限公司</w:t>
      </w:r>
    </w:p>
    <w:p>
      <w:pPr>
        <w:jc w:val="center"/>
      </w:pPr>
      <w:r>
        <w:rPr>
          <w:rFonts w:ascii="Arial" w:hAnsi="Arial" w:eastAsia="宋体"/>
          <w:b/>
          <w:sz w:val="32"/>
        </w:rPr>
        <w:t>出差申请及报销申请表（二合一）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>
        <w:trPr>
          <w:trHeight w:hRule="atLeast" w:val="567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本表用途</w:t>
            </w:r>
          </w:p>
        </w:tc>
        <w:tc>
          <w:tcPr>
            <w:tcW w:type="dxa" w:w="3970"/>
            <w:gridSpan w:val="10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出差申请 {trip_checked}</w:t>
            </w:r>
          </w:p>
        </w:tc>
        <w:tc>
          <w:tcPr>
            <w:tcW w:type="dxa" w:w="3970"/>
            <w:gridSpan w:val="10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报销申请 {reimbursement_checked}</w:t>
            </w:r>
          </w:p>
        </w:tc>
      </w:tr>
      <w:tr>
        <w:trPr>
          <w:trHeight w:hRule="atLeast" w:val="567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员工姓名</w:t>
            </w:r>
          </w:p>
        </w:tc>
        <w:tc>
          <w:tcPr>
            <w:tcW w:type="dxa" w:w="3176"/>
            <w:gridSpan w:val="8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{name}</w:t>
            </w:r>
          </w:p>
        </w:tc>
        <w:tc>
          <w:tcPr>
            <w:tcW w:type="dxa" w:w="1985"/>
            <w:gridSpan w:val="5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部门（HTC/SHOB）</w:t>
            </w:r>
          </w:p>
        </w:tc>
        <w:tc>
          <w:tcPr>
            <w:tcW w:type="dxa" w:w="2779"/>
            <w:gridSpan w:val="7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{dept}</w:t>
            </w:r>
          </w:p>
        </w:tc>
      </w:tr>
      <w:tr>
        <w:trPr>
          <w:trHeight w:hRule="atLeast" w:val="567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出差时间</w:t>
            </w:r>
          </w:p>
        </w:tc>
        <w:tc>
          <w:tcPr>
            <w:tcW w:type="dxa" w:w="3176"/>
            <w:gridSpan w:val="8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（{start_date}）至（{end_date}）</w:t>
            </w:r>
          </w:p>
        </w:tc>
        <w:tc>
          <w:tcPr>
            <w:tcW w:type="dxa" w:w="1985"/>
            <w:gridSpan w:val="5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天数</w:t>
            </w:r>
          </w:p>
        </w:tc>
        <w:tc>
          <w:tcPr>
            <w:tcW w:type="dxa" w:w="2779"/>
            <w:gridSpan w:val="7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{trip_days}</w:t>
            </w:r>
          </w:p>
        </w:tc>
      </w:tr>
      <w:tr>
        <w:trPr>
          <w:trHeight w:hRule="atLeast" w:val="595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出差事由</w:t>
            </w:r>
          </w:p>
        </w:tc>
        <w:tc>
          <w:tcPr>
            <w:tcW w:type="dxa" w:w="3176"/>
            <w:gridSpan w:val="8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{reason}</w:t>
            </w:r>
          </w:p>
        </w:tc>
        <w:tc>
          <w:tcPr>
            <w:tcW w:type="dxa" w:w="1985"/>
            <w:gridSpan w:val="5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目的地</w:t>
            </w:r>
          </w:p>
        </w:tc>
        <w:tc>
          <w:tcPr>
            <w:tcW w:type="dxa" w:w="2779"/>
            <w:gridSpan w:val="7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{destination}</w:t>
            </w:r>
          </w:p>
        </w:tc>
      </w:tr>
      <w:tr>
        <w:trPr>
          <w:trHeight w:hRule="atLeast" w:val="624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城市间交通方案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出发时间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抵达时间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预算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服务商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报价时间</w:t>
            </w:r>
          </w:p>
        </w:tc>
      </w:tr>
      <w:tr>
        <w:trPr>
          <w:trHeight w:hRule="atLeast" w:val="652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方案1：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{transport_1_departure}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{transport_1_arrival}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{transport_1_budget}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{transport_1_vendor}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{transport_1_quote_at}</w:t>
            </w:r>
          </w:p>
        </w:tc>
      </w:tr>
      <w:tr>
        <w:trPr>
          <w:trHeight w:hRule="atLeast" w:val="652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方案2：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{transport_2_departure}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{transport_2_arrival}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{transport_2_budget}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{transport_2_vendor}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{transport_2_quote_at}</w:t>
            </w:r>
          </w:p>
        </w:tc>
      </w:tr>
      <w:tr>
        <w:trPr>
          <w:trHeight w:hRule="atLeast" w:val="652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方案3：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{transport_3_departure}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{transport_3_arrival}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{transport_3_budget}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{transport_3_vendor}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{transport_3_quote_at}</w:t>
            </w:r>
          </w:p>
        </w:tc>
      </w:tr>
      <w:tr>
        <w:trPr>
          <w:trHeight w:hRule="atLeast" w:val="624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住宿方案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入住时间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退房时间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预算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服务商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报价时间</w:t>
            </w:r>
          </w:p>
        </w:tc>
      </w:tr>
      <w:tr>
        <w:trPr>
          <w:trHeight w:hRule="atLeast" w:val="652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方案1：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{hotel_1_check_in}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{hotel_1_check_out}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{hotel_1_budget}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{hotel_1_vendor}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{hotel_1_quote_at}</w:t>
            </w:r>
          </w:p>
        </w:tc>
      </w:tr>
      <w:tr>
        <w:trPr>
          <w:trHeight w:hRule="atLeast" w:val="652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方案2：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{hotel_2_check_in}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{hotel_2_check_out}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{hotel_2_budget}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{hotel_2_vendor}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{hotel_2_quote_at}</w:t>
            </w:r>
          </w:p>
        </w:tc>
      </w:tr>
      <w:tr>
        <w:trPr>
          <w:trHeight w:hRule="atLeast" w:val="652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方案3：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{hotel_3_check_in}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{hotel_3_check_out}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{hotel_3_budget}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{hotel_3_vendor}</w:t>
            </w:r>
          </w:p>
        </w:tc>
        <w:tc>
          <w:tcPr>
            <w:tcW w:type="dxa" w:w="1588"/>
            <w:gridSpan w:val="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{hotel_3_quote_at}</w:t>
            </w:r>
          </w:p>
        </w:tc>
      </w:tr>
      <w:tr>
        <w:trPr>
          <w:trHeight w:hRule="atLeast" w:val="595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餐费总支出</w:t>
            </w:r>
          </w:p>
        </w:tc>
        <w:tc>
          <w:tcPr>
            <w:tcW w:type="dxa" w:w="3176"/>
            <w:gridSpan w:val="8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{meal_budget}</w:t>
            </w:r>
          </w:p>
        </w:tc>
        <w:tc>
          <w:tcPr>
            <w:tcW w:type="dxa" w:w="2779"/>
            <w:gridSpan w:val="7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地面交通费总支出</w:t>
            </w:r>
          </w:p>
        </w:tc>
        <w:tc>
          <w:tcPr>
            <w:tcW w:type="dxa" w:w="1985"/>
            <w:gridSpan w:val="5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{ground_budget}</w:t>
            </w:r>
          </w:p>
        </w:tc>
      </w:tr>
      <w:tr>
        <w:trPr>
          <w:trHeight w:hRule="atLeast" w:val="624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其它支出</w:t>
            </w:r>
          </w:p>
        </w:tc>
        <w:tc>
          <w:tcPr>
            <w:tcW w:type="dxa" w:w="7940"/>
            <w:gridSpan w:val="20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{other_budget}</w:t>
            </w:r>
          </w:p>
        </w:tc>
      </w:tr>
      <w:tr>
        <w:trPr>
          <w:trHeight w:hRule="atLeast" w:val="595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总支出（预算）</w:t>
            </w:r>
          </w:p>
        </w:tc>
        <w:tc>
          <w:tcPr>
            <w:tcW w:type="dxa" w:w="3176"/>
            <w:gridSpan w:val="8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{total_budget}</w:t>
            </w:r>
          </w:p>
        </w:tc>
        <w:tc>
          <w:tcPr>
            <w:tcW w:type="dxa" w:w="2779"/>
            <w:gridSpan w:val="7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总支出（实际）</w:t>
            </w:r>
          </w:p>
        </w:tc>
        <w:tc>
          <w:tcPr>
            <w:tcW w:type="dxa" w:w="1985"/>
            <w:gridSpan w:val="5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{total_actual}</w:t>
            </w:r>
          </w:p>
        </w:tc>
      </w:tr>
      <w:tr>
        <w:trPr>
          <w:trHeight w:hRule="atLeast" w:val="595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部门主管审核</w:t>
            </w:r>
          </w:p>
        </w:tc>
        <w:tc>
          <w:tcPr>
            <w:tcW w:type="dxa" w:w="3176"/>
            <w:gridSpan w:val="8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779"/>
            <w:gridSpan w:val="7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部门主管签名</w:t>
            </w:r>
          </w:p>
        </w:tc>
        <w:tc>
          <w:tcPr>
            <w:tcW w:type="dxa" w:w="1985"/>
            <w:gridSpan w:val="5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trHeight w:hRule="atLeast" w:val="595"/>
        </w:trPr>
        <w:tc>
          <w:tcPr>
            <w:tcW w:type="dxa" w:w="1644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总经理批准</w:t>
            </w:r>
          </w:p>
        </w:tc>
        <w:tc>
          <w:tcPr>
            <w:tcW w:type="dxa" w:w="3176"/>
            <w:gridSpan w:val="8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779"/>
            <w:gridSpan w:val="7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总经理签名</w:t>
            </w:r>
          </w:p>
        </w:tc>
        <w:tc>
          <w:tcPr>
            <w:tcW w:type="dxa" w:w="1985"/>
            <w:gridSpan w:val="5"/>
            <w:tcBorders>
              <w:left w:val="single" w:sz="8" w:color="BFBFBF"/>
              <w:top w:val="single" w:sz="8" w:color="BFBFBF"/>
              <w:right w:val="single" w:sz="8" w:color="BFBFBF"/>
              <w:bottom w:val="single" w:sz="8" w:color="BFBFBF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40"/>
      </w:pPr>
      <w:r>
        <w:rPr>
          <w:rFonts w:ascii="宋体" w:hAnsi="宋体" w:eastAsia="宋体"/>
          <w:b/>
          <w:sz w:val="24"/>
        </w:rPr>
        <w:t>注意事项：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出差前申请：请在</w:t>
      </w:r>
      <w:r>
        <w:rPr>
          <w:rFonts w:ascii="宋体" w:hAnsi="宋体" w:eastAsia="宋体"/>
          <w:sz w:val="24"/>
          <w:u w:val="single"/>
        </w:rPr>
        <w:t>出差前至少提前两周预填写</w:t>
      </w:r>
      <w:r>
        <w:rPr>
          <w:rFonts w:ascii="宋体" w:hAnsi="宋体" w:eastAsia="宋体"/>
          <w:sz w:val="24"/>
        </w:rPr>
        <w:t>提交至部门主管，经总经理批准后生效。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出差后报销：请在</w:t>
      </w:r>
      <w:r>
        <w:rPr>
          <w:rFonts w:ascii="宋体" w:hAnsi="宋体" w:eastAsia="宋体"/>
          <w:sz w:val="24"/>
          <w:u w:val="single"/>
        </w:rPr>
        <w:t>出差返回后七个工作日内按实际费用</w:t>
      </w:r>
      <w:r>
        <w:rPr>
          <w:rFonts w:ascii="宋体" w:hAnsi="宋体" w:eastAsia="宋体"/>
          <w:sz w:val="24"/>
        </w:rPr>
        <w:t>再次填写，完成后提交给部门主管，部门主管提交至总经理，通过后提交至财务人员。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各项支出具体标准请参考</w:t>
      </w:r>
      <w:r>
        <w:rPr>
          <w:rFonts w:ascii="宋体" w:hAnsi="宋体" w:eastAsia="宋体"/>
          <w:sz w:val="24"/>
          <w:u w:val="single"/>
        </w:rPr>
        <w:t>《乾坤恒泰差旅费管理办法》</w:t>
      </w:r>
      <w:r>
        <w:rPr>
          <w:rFonts w:ascii="宋体" w:hAnsi="宋体" w:eastAsia="宋体"/>
          <w:sz w:val="24"/>
        </w:rPr>
        <w:t>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本报销单必须填写</w:t>
      </w:r>
      <w:r>
        <w:rPr>
          <w:rFonts w:ascii="宋体" w:hAnsi="宋体" w:eastAsia="宋体"/>
          <w:sz w:val="24"/>
          <w:u w:val="single"/>
        </w:rPr>
        <w:t>完整、准确、合规</w:t>
      </w:r>
      <w:r>
        <w:rPr>
          <w:rFonts w:ascii="宋体" w:hAnsi="宋体" w:eastAsia="宋体"/>
          <w:sz w:val="24"/>
        </w:rPr>
        <w:t>，缺失或不准确的信息将无法审核通过。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用于报销时请必仔细核对填写的各项数据，一旦审核通过，不得随意更改。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所有支出须</w:t>
      </w:r>
      <w:r>
        <w:rPr>
          <w:rFonts w:ascii="宋体" w:hAnsi="宋体" w:eastAsia="宋体"/>
          <w:sz w:val="24"/>
          <w:u w:val="single"/>
        </w:rPr>
        <w:t>同步提供有效票据</w:t>
      </w:r>
      <w:r>
        <w:rPr>
          <w:rFonts w:ascii="宋体" w:hAnsi="宋体" w:eastAsia="宋体"/>
          <w:sz w:val="24"/>
        </w:rPr>
        <w:t>，票据电子版与本单同步提交，不得缺失、修改、替换。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审核结果通过，报销费用将在</w:t>
      </w:r>
      <w:r>
        <w:rPr>
          <w:rFonts w:ascii="宋体" w:hAnsi="宋体" w:eastAsia="宋体"/>
          <w:sz w:val="24"/>
          <w:u w:val="single"/>
        </w:rPr>
        <w:t>下次发放工资时汇入与工资相同的银行账户</w:t>
      </w:r>
      <w:r>
        <w:rPr>
          <w:rFonts w:ascii="宋体" w:hAnsi="宋体" w:eastAsia="宋体"/>
          <w:sz w:val="24"/>
        </w:rPr>
        <w:t>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审核结果不通过，申报人员需及时了解原因并进行调整。</w:t>
      </w:r>
    </w:p>
    <w:p>
      <w:pPr>
        <w:spacing w:before="0" w:after="0" w:line="288" w:lineRule="auto"/>
      </w:pPr>
      <w:r>
        <w:rPr>
          <w:rFonts w:ascii="宋体" w:hAnsi="宋体" w:eastAsia="宋体"/>
          <w:sz w:val="24"/>
        </w:rPr>
        <w:t>请在填写报销单时认真核对并按照要求填写，以便费用能够及时审核完成报销。</w:t>
      </w:r>
    </w:p>
    <w:sectPr w:rsidR="00FC693F" w:rsidRPr="0006063C" w:rsidSect="00034616">
      <w:pgSz w:w="11906" w:h="16838"/>
      <w:pgMar w:top="1020" w:right="680" w:bottom="102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