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23EB" w14:textId="77777777" w:rsidR="004C5A63" w:rsidRPr="00382884" w:rsidRDefault="004C5A63" w:rsidP="004C5A63">
      <w:pPr>
        <w:jc w:val="center"/>
        <w:rPr>
          <w:sz w:val="28"/>
        </w:rPr>
      </w:pPr>
      <w:r w:rsidRPr="00382884">
        <w:rPr>
          <w:sz w:val="28"/>
        </w:rPr>
        <w:t>Учреждение образования</w:t>
      </w:r>
    </w:p>
    <w:p w14:paraId="5E38A870" w14:textId="77777777" w:rsidR="004C5A63" w:rsidRPr="00382884" w:rsidRDefault="004C5A63" w:rsidP="004C5A63">
      <w:pPr>
        <w:jc w:val="center"/>
        <w:rPr>
          <w:sz w:val="28"/>
        </w:rPr>
      </w:pPr>
      <w:r w:rsidRPr="00382884">
        <w:rPr>
          <w:sz w:val="28"/>
        </w:rPr>
        <w:t>«БЕЛОРУССКИЙ ГОСУДАРСТВЕННЫЙ ТЕХНОЛОГИЧЕСКИЙ УНИВЕРСИТЕТ»</w:t>
      </w:r>
    </w:p>
    <w:p w14:paraId="3EA2C820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05E43BA3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1FD07EAF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1C98C855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2C4A26AB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33BA3408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096ADC72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6397A41B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4B7F7D78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74FD4061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329BB6A2" w14:textId="77777777" w:rsidR="004C5A63" w:rsidRPr="00382884" w:rsidRDefault="004C5A63" w:rsidP="005A5A7D">
      <w:pPr>
        <w:rPr>
          <w:sz w:val="28"/>
          <w:szCs w:val="28"/>
        </w:rPr>
      </w:pPr>
    </w:p>
    <w:p w14:paraId="1ABA4630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1E7D1169" w14:textId="31FA6FEC" w:rsidR="004C5A63" w:rsidRPr="00382884" w:rsidRDefault="001B275A" w:rsidP="004C5A63">
      <w:pPr>
        <w:jc w:val="center"/>
        <w:rPr>
          <w:b/>
          <w:bCs/>
          <w:sz w:val="48"/>
          <w:szCs w:val="48"/>
        </w:rPr>
      </w:pPr>
      <w:r w:rsidRPr="001B275A">
        <w:rPr>
          <w:b/>
          <w:bCs/>
          <w:sz w:val="48"/>
          <w:szCs w:val="48"/>
        </w:rPr>
        <w:t>Составление и оформление заявок на объекты промышленной собственности</w:t>
      </w:r>
    </w:p>
    <w:p w14:paraId="3F11B4F9" w14:textId="77777777" w:rsidR="004C5A63" w:rsidRPr="00382884" w:rsidRDefault="004C5A63" w:rsidP="004C5A63">
      <w:pPr>
        <w:jc w:val="center"/>
        <w:rPr>
          <w:sz w:val="48"/>
          <w:szCs w:val="48"/>
        </w:rPr>
      </w:pPr>
    </w:p>
    <w:p w14:paraId="25588768" w14:textId="77777777" w:rsidR="005A5A7D" w:rsidRPr="00382884" w:rsidRDefault="005A5A7D" w:rsidP="004C5A63">
      <w:pPr>
        <w:jc w:val="center"/>
        <w:rPr>
          <w:sz w:val="48"/>
          <w:szCs w:val="48"/>
        </w:rPr>
      </w:pPr>
    </w:p>
    <w:p w14:paraId="504F572E" w14:textId="77777777" w:rsidR="004C5A63" w:rsidRPr="00382884" w:rsidRDefault="004C5A63" w:rsidP="004C5A63">
      <w:pPr>
        <w:jc w:val="center"/>
        <w:rPr>
          <w:sz w:val="48"/>
          <w:szCs w:val="48"/>
        </w:rPr>
      </w:pPr>
    </w:p>
    <w:p w14:paraId="0ED0549C" w14:textId="77777777" w:rsidR="004C5A63" w:rsidRPr="00382884" w:rsidRDefault="004C5A63" w:rsidP="004C5A63">
      <w:pPr>
        <w:jc w:val="center"/>
        <w:rPr>
          <w:sz w:val="48"/>
          <w:szCs w:val="48"/>
        </w:rPr>
      </w:pPr>
    </w:p>
    <w:p w14:paraId="694A906E" w14:textId="631E4088" w:rsidR="004C5A63" w:rsidRPr="00382884" w:rsidRDefault="002E488D" w:rsidP="004C5A63">
      <w:pPr>
        <w:jc w:val="right"/>
        <w:rPr>
          <w:sz w:val="28"/>
          <w:szCs w:val="28"/>
        </w:rPr>
      </w:pPr>
      <w:r w:rsidRPr="00382884">
        <w:rPr>
          <w:sz w:val="28"/>
          <w:szCs w:val="28"/>
        </w:rPr>
        <w:t>Студент:</w:t>
      </w:r>
      <w:r w:rsidR="001C633A" w:rsidRPr="00382884">
        <w:rPr>
          <w:sz w:val="28"/>
          <w:szCs w:val="28"/>
        </w:rPr>
        <w:t xml:space="preserve"> </w:t>
      </w:r>
      <w:r w:rsidR="006D4FF8" w:rsidRPr="00382884">
        <w:rPr>
          <w:sz w:val="28"/>
          <w:szCs w:val="28"/>
        </w:rPr>
        <w:t>Николаева Е</w:t>
      </w:r>
      <w:r w:rsidR="001C633A" w:rsidRPr="00382884">
        <w:rPr>
          <w:sz w:val="28"/>
          <w:szCs w:val="28"/>
        </w:rPr>
        <w:t>.</w:t>
      </w:r>
      <w:r w:rsidR="006D4FF8" w:rsidRPr="00382884">
        <w:rPr>
          <w:sz w:val="28"/>
          <w:szCs w:val="28"/>
        </w:rPr>
        <w:t>В.</w:t>
      </w:r>
      <w:r w:rsidRPr="00382884">
        <w:rPr>
          <w:sz w:val="28"/>
          <w:szCs w:val="28"/>
        </w:rPr>
        <w:t xml:space="preserve"> </w:t>
      </w:r>
    </w:p>
    <w:p w14:paraId="6C93A8CB" w14:textId="4D890A72" w:rsidR="004C5A63" w:rsidRPr="00382884" w:rsidRDefault="002E488D" w:rsidP="004C5A63">
      <w:pPr>
        <w:jc w:val="right"/>
        <w:rPr>
          <w:sz w:val="28"/>
          <w:szCs w:val="28"/>
        </w:rPr>
      </w:pPr>
      <w:r w:rsidRPr="00382884">
        <w:rPr>
          <w:sz w:val="28"/>
          <w:szCs w:val="28"/>
        </w:rPr>
        <w:t>ФИТ 2 курс </w:t>
      </w:r>
      <w:r w:rsidR="006D4FF8" w:rsidRPr="00382884">
        <w:rPr>
          <w:sz w:val="28"/>
          <w:szCs w:val="28"/>
        </w:rPr>
        <w:t>5</w:t>
      </w:r>
      <w:r w:rsidRPr="00382884">
        <w:rPr>
          <w:sz w:val="28"/>
          <w:szCs w:val="28"/>
        </w:rPr>
        <w:t xml:space="preserve"> </w:t>
      </w:r>
      <w:r w:rsidR="004C5A63" w:rsidRPr="00382884">
        <w:rPr>
          <w:sz w:val="28"/>
          <w:szCs w:val="28"/>
        </w:rPr>
        <w:t>группа</w:t>
      </w:r>
    </w:p>
    <w:p w14:paraId="77BF75F8" w14:textId="77777777" w:rsidR="004C5A63" w:rsidRPr="00382884" w:rsidRDefault="002E488D" w:rsidP="004C5A63">
      <w:pPr>
        <w:jc w:val="right"/>
        <w:rPr>
          <w:sz w:val="28"/>
          <w:szCs w:val="28"/>
        </w:rPr>
      </w:pPr>
      <w:r w:rsidRPr="00382884">
        <w:rPr>
          <w:sz w:val="28"/>
          <w:szCs w:val="28"/>
        </w:rPr>
        <w:t>Преподаватель: Берников В.О.</w:t>
      </w:r>
    </w:p>
    <w:p w14:paraId="071D9F9C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1680E889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6A658078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52FE7E58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0841CE63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5F976C54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4F23AD7A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26C30ECB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241B43AF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4500646B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3B194087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52CD44D9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27D70F73" w14:textId="69E116FB" w:rsidR="004C5A63" w:rsidRPr="00382884" w:rsidRDefault="004C5A63" w:rsidP="004C5A63">
      <w:pPr>
        <w:jc w:val="center"/>
        <w:rPr>
          <w:sz w:val="28"/>
          <w:szCs w:val="28"/>
        </w:rPr>
      </w:pPr>
      <w:r w:rsidRPr="00382884">
        <w:rPr>
          <w:sz w:val="28"/>
          <w:szCs w:val="28"/>
        </w:rPr>
        <w:t>Минск 202</w:t>
      </w:r>
      <w:r w:rsidR="006D4FF8" w:rsidRPr="00382884">
        <w:rPr>
          <w:sz w:val="28"/>
          <w:szCs w:val="28"/>
        </w:rPr>
        <w:t>2</w:t>
      </w:r>
    </w:p>
    <w:p w14:paraId="007887B9" w14:textId="77777777" w:rsidR="004C5A63" w:rsidRPr="00382884" w:rsidRDefault="004C5A63" w:rsidP="004C5A63">
      <w:pPr>
        <w:spacing w:after="160"/>
        <w:rPr>
          <w:sz w:val="28"/>
          <w:szCs w:val="28"/>
        </w:rPr>
      </w:pPr>
    </w:p>
    <w:p w14:paraId="3660B22F" w14:textId="77777777" w:rsidR="006D4FF8" w:rsidRPr="00382884" w:rsidRDefault="006D4FF8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382884">
        <w:rPr>
          <w:b/>
          <w:bCs/>
          <w:color w:val="000000" w:themeColor="text1"/>
          <w:sz w:val="28"/>
          <w:szCs w:val="28"/>
        </w:rPr>
        <w:br w:type="page"/>
      </w:r>
    </w:p>
    <w:p w14:paraId="391FEC4C" w14:textId="77777777" w:rsidR="00566010" w:rsidRPr="006C570E" w:rsidRDefault="00566010" w:rsidP="00566010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6C570E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№10</w:t>
      </w:r>
    </w:p>
    <w:p w14:paraId="18B8E479" w14:textId="77777777" w:rsidR="00566010" w:rsidRPr="006C570E" w:rsidRDefault="00566010" w:rsidP="00566010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6C570E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Pr="006C570E">
        <w:rPr>
          <w:rStyle w:val="FontStyle11"/>
          <w:sz w:val="28"/>
          <w:szCs w:val="28"/>
        </w:rPr>
        <w:t>Составление и оформление заявок на объекты промышленной собственности</w:t>
      </w:r>
      <w:r w:rsidRPr="006C570E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0821A6AA" w14:textId="77777777" w:rsidR="00566010" w:rsidRPr="006C570E" w:rsidRDefault="00566010" w:rsidP="00566010">
      <w:pPr>
        <w:shd w:val="clear" w:color="auto" w:fill="FFFFFF"/>
        <w:ind w:firstLine="709"/>
        <w:outlineLvl w:val="1"/>
        <w:rPr>
          <w:color w:val="000000" w:themeColor="text1"/>
          <w:sz w:val="28"/>
          <w:szCs w:val="28"/>
        </w:rPr>
      </w:pPr>
      <w:r w:rsidRPr="006C570E">
        <w:rPr>
          <w:color w:val="000000" w:themeColor="text1"/>
          <w:sz w:val="28"/>
          <w:szCs w:val="28"/>
        </w:rPr>
        <w:t>Цель</w:t>
      </w:r>
      <w:proofErr w:type="gramStart"/>
      <w:r w:rsidRPr="006C570E">
        <w:rPr>
          <w:color w:val="000000" w:themeColor="text1"/>
          <w:sz w:val="28"/>
          <w:szCs w:val="28"/>
        </w:rPr>
        <w:t>: Овладеть</w:t>
      </w:r>
      <w:proofErr w:type="gramEnd"/>
      <w:r w:rsidRPr="006C570E">
        <w:rPr>
          <w:color w:val="000000" w:themeColor="text1"/>
          <w:sz w:val="28"/>
          <w:szCs w:val="28"/>
        </w:rPr>
        <w:t xml:space="preserve"> навыками составления и оформления заявок на объекты промышленной собственности.</w:t>
      </w:r>
    </w:p>
    <w:p w14:paraId="0E037DC9" w14:textId="77777777" w:rsidR="00566010" w:rsidRPr="006C570E" w:rsidRDefault="00566010" w:rsidP="00566010">
      <w:pPr>
        <w:shd w:val="clear" w:color="auto" w:fill="FFFFFF"/>
        <w:ind w:firstLine="567"/>
        <w:outlineLvl w:val="1"/>
        <w:rPr>
          <w:color w:val="000000" w:themeColor="text1"/>
          <w:szCs w:val="28"/>
        </w:rPr>
      </w:pPr>
    </w:p>
    <w:p w14:paraId="36FD3A13" w14:textId="77777777" w:rsidR="00566010" w:rsidRPr="006C570E" w:rsidRDefault="00566010" w:rsidP="00566010">
      <w:pPr>
        <w:pStyle w:val="Style1"/>
        <w:widowControl/>
        <w:numPr>
          <w:ilvl w:val="0"/>
          <w:numId w:val="10"/>
        </w:numPr>
        <w:tabs>
          <w:tab w:val="left" w:pos="567"/>
          <w:tab w:val="left" w:pos="960"/>
        </w:tabs>
        <w:spacing w:line="240" w:lineRule="auto"/>
        <w:ind w:firstLine="709"/>
        <w:contextualSpacing/>
        <w:jc w:val="both"/>
        <w:rPr>
          <w:rStyle w:val="FontStyle132"/>
          <w:b/>
          <w:sz w:val="28"/>
          <w:szCs w:val="28"/>
          <w:lang w:val="en-US" w:eastAsia="en-US"/>
        </w:rPr>
      </w:pPr>
      <w:r w:rsidRPr="006C570E">
        <w:rPr>
          <w:rStyle w:val="FontStyle132"/>
          <w:b/>
          <w:sz w:val="28"/>
          <w:szCs w:val="28"/>
        </w:rPr>
        <w:t>Основные составляющие описания изобретения?</w:t>
      </w:r>
    </w:p>
    <w:p w14:paraId="2BA9AB44" w14:textId="77777777" w:rsidR="00566010" w:rsidRPr="006C570E" w:rsidRDefault="00566010" w:rsidP="00566010">
      <w:pPr>
        <w:pStyle w:val="Style4"/>
        <w:widowControl/>
        <w:spacing w:line="240" w:lineRule="auto"/>
        <w:ind w:firstLine="709"/>
        <w:rPr>
          <w:rStyle w:val="FontStyle132"/>
          <w:sz w:val="28"/>
          <w:szCs w:val="28"/>
          <w:lang w:eastAsia="en-US"/>
        </w:rPr>
      </w:pPr>
      <w:r w:rsidRPr="006C570E">
        <w:rPr>
          <w:rStyle w:val="FontStyle132"/>
          <w:sz w:val="28"/>
          <w:szCs w:val="28"/>
          <w:lang w:eastAsia="en-US"/>
        </w:rPr>
        <w:t>Составление и оформление заявок на объекты промышленной собственности (изобретение, полезную модель, промышленный образец, товарный знак и др.).</w:t>
      </w:r>
    </w:p>
    <w:p w14:paraId="271C2AAB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Алгоритм патентования:</w:t>
      </w:r>
    </w:p>
    <w:p w14:paraId="7E9DA939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  <w:lang w:val="en-US" w:eastAsia="en-US"/>
        </w:rPr>
      </w:pPr>
      <w:r w:rsidRPr="006C570E">
        <w:rPr>
          <w:rStyle w:val="FontStyle132"/>
          <w:sz w:val="28"/>
          <w:szCs w:val="28"/>
        </w:rPr>
        <w:t>отбор изобретений для патентования;</w:t>
      </w:r>
    </w:p>
    <w:p w14:paraId="0171FE60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подготовка заявок на выдачу патентов;</w:t>
      </w:r>
    </w:p>
    <w:p w14:paraId="0D38565C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подача заявок в соответствующие патентные ведомства;</w:t>
      </w:r>
    </w:p>
    <w:p w14:paraId="4555C4B7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ведение переписки с патентными ведомствами в процессе проведения экспертизы по заявкам на патенты;</w:t>
      </w:r>
    </w:p>
    <w:p w14:paraId="066875CA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ведение переписки по патентным спорам с административными и судебными органами;</w:t>
      </w:r>
    </w:p>
    <w:p w14:paraId="707B8552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получение патентов;</w:t>
      </w:r>
    </w:p>
    <w:p w14:paraId="4DB68ACE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оплата пошлин за юридически значимые действия;</w:t>
      </w:r>
    </w:p>
    <w:p w14:paraId="6EF7EFF4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поддержание в силе заявок на патенты и собственно патентов.</w:t>
      </w:r>
    </w:p>
    <w:p w14:paraId="38BD4BCB" w14:textId="77777777" w:rsidR="00566010" w:rsidRPr="006C570E" w:rsidRDefault="00566010" w:rsidP="00566010">
      <w:pPr>
        <w:pStyle w:val="Style7"/>
        <w:widowControl/>
        <w:spacing w:line="240" w:lineRule="auto"/>
        <w:ind w:firstLine="720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Рассмотрим подробно каждый из перечисленных этапов, хотя их содержание не всегда можно четко разграничить.</w:t>
      </w:r>
    </w:p>
    <w:p w14:paraId="511170CE" w14:textId="77777777" w:rsidR="00566010" w:rsidRPr="006C570E" w:rsidRDefault="00566010" w:rsidP="00566010">
      <w:pPr>
        <w:pStyle w:val="Style1"/>
        <w:widowControl/>
        <w:tabs>
          <w:tab w:val="left" w:pos="567"/>
          <w:tab w:val="left" w:pos="960"/>
        </w:tabs>
        <w:spacing w:line="240" w:lineRule="auto"/>
        <w:ind w:left="720" w:firstLine="0"/>
        <w:contextualSpacing/>
        <w:rPr>
          <w:rStyle w:val="FontStyle132"/>
          <w:sz w:val="28"/>
          <w:szCs w:val="28"/>
          <w:lang w:eastAsia="en-US"/>
        </w:rPr>
      </w:pPr>
    </w:p>
    <w:p w14:paraId="2521624F" w14:textId="77777777" w:rsidR="00566010" w:rsidRPr="006C570E" w:rsidRDefault="00566010" w:rsidP="00566010">
      <w:pPr>
        <w:pStyle w:val="Style1"/>
        <w:widowControl/>
        <w:numPr>
          <w:ilvl w:val="0"/>
          <w:numId w:val="10"/>
        </w:numPr>
        <w:tabs>
          <w:tab w:val="left" w:pos="567"/>
          <w:tab w:val="left" w:pos="960"/>
        </w:tabs>
        <w:spacing w:line="240" w:lineRule="auto"/>
        <w:ind w:firstLine="709"/>
        <w:contextualSpacing/>
        <w:jc w:val="both"/>
        <w:rPr>
          <w:rStyle w:val="FontStyle132"/>
          <w:b/>
          <w:sz w:val="28"/>
          <w:szCs w:val="28"/>
          <w:lang w:val="en-US" w:eastAsia="en-US"/>
        </w:rPr>
      </w:pPr>
      <w:r w:rsidRPr="006C570E">
        <w:rPr>
          <w:rStyle w:val="FontStyle132"/>
          <w:b/>
          <w:sz w:val="28"/>
          <w:szCs w:val="28"/>
        </w:rPr>
        <w:t>Правила оформления описания изобретения?</w:t>
      </w:r>
    </w:p>
    <w:p w14:paraId="0CC53184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Описание начинается с названия изобретения и указания индекса или индексов рубрики действующей редакции международной патентной классификации, к которой относится заявляемое изобретение и содержит следующие разделы:</w:t>
      </w:r>
    </w:p>
    <w:p w14:paraId="04094D01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область техники, к которой относится изобретение;</w:t>
      </w:r>
    </w:p>
    <w:p w14:paraId="73DBCDBE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уровень техники;</w:t>
      </w:r>
    </w:p>
    <w:p w14:paraId="5270DC92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сущность изобретения;</w:t>
      </w:r>
    </w:p>
    <w:p w14:paraId="4ECAB244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перечень фигур чертежей, если они прилагаются с кратким указанием на то, что изображено на каждой из них. Если представлены иные материалы, поясняющие сущность изобретения, то перечисляют их.</w:t>
      </w:r>
    </w:p>
    <w:p w14:paraId="5125C3C0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Не допускается замена раздела «Описание» в целом или его части отсылкой к источнику, в котором находятся необходимые сведения. При этом оценка новизны и изобретательского уровня осуществляется в сравнении с уровнем техники для определения, которого проводится информационный поиск. Источники с общедоступной информацией об изобретении раскрытые автором прямо или косвенно не включаются, если раскрытие осуществлено не позднее 12 месяцев до даты подачи заявки в патентный орган.</w:t>
      </w:r>
    </w:p>
    <w:p w14:paraId="30D38FEB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В разделе «Уровень техники» приводятся сведения об аналогах и прототипах.</w:t>
      </w:r>
    </w:p>
    <w:p w14:paraId="3F44E4D1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lastRenderedPageBreak/>
        <w:t>Аналог изобретения – это известное до даты приоритета средство того же назначения, совокупность признаков которого сходна с совокупностью существующих признаков изобретения.</w:t>
      </w:r>
    </w:p>
    <w:p w14:paraId="510AF37A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Приоритет изобретения устанавливается по дате поступления в патентный орган надлежащим образом оформленной заявки. Если в процесс экспертизы установлено, что идентичное изобретение имеет одну и туже дату приоритета, то патент может быть выдан но заявке, но которой доказана более ранняя дата ее отправки в патентный орган.</w:t>
      </w:r>
    </w:p>
    <w:p w14:paraId="2C2B6916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За прототип изобретения принимается аналог наиболее близкий но совокупности признаков. К приводимым сведениям о каждом из аналогов, в то числе о прототипе относятся библиографические данные источника информации, в котором он раскрыт, признаки аналога с указанием тех из них, которые совпадают с существенными признаками заявляемого изобретения, а также указание причин препятствующих получению требуемого технического результата. Если аналогов несколько, то последним описывается прототип.</w:t>
      </w:r>
    </w:p>
    <w:p w14:paraId="186B3BB3" w14:textId="77777777" w:rsidR="00566010" w:rsidRPr="006C570E" w:rsidRDefault="00566010" w:rsidP="00566010">
      <w:pPr>
        <w:pStyle w:val="Style1"/>
        <w:widowControl/>
        <w:tabs>
          <w:tab w:val="left" w:pos="567"/>
          <w:tab w:val="left" w:pos="960"/>
        </w:tabs>
        <w:spacing w:line="240" w:lineRule="auto"/>
        <w:ind w:left="720" w:firstLine="0"/>
        <w:contextualSpacing/>
        <w:rPr>
          <w:rStyle w:val="FontStyle132"/>
          <w:sz w:val="28"/>
          <w:szCs w:val="28"/>
          <w:lang w:val="en-US" w:eastAsia="en-US"/>
        </w:rPr>
      </w:pPr>
    </w:p>
    <w:p w14:paraId="64DDF92C" w14:textId="77777777" w:rsidR="00566010" w:rsidRPr="006C570E" w:rsidRDefault="00566010" w:rsidP="00566010">
      <w:pPr>
        <w:pStyle w:val="Style1"/>
        <w:widowControl/>
        <w:numPr>
          <w:ilvl w:val="0"/>
          <w:numId w:val="10"/>
        </w:numPr>
        <w:tabs>
          <w:tab w:val="left" w:pos="567"/>
          <w:tab w:val="left" w:pos="960"/>
        </w:tabs>
        <w:spacing w:line="240" w:lineRule="auto"/>
        <w:ind w:firstLine="709"/>
        <w:contextualSpacing/>
        <w:jc w:val="both"/>
        <w:rPr>
          <w:rStyle w:val="FontStyle132"/>
          <w:b/>
          <w:sz w:val="28"/>
          <w:szCs w:val="28"/>
        </w:rPr>
      </w:pPr>
      <w:r w:rsidRPr="006C570E">
        <w:rPr>
          <w:rStyle w:val="FontStyle132"/>
          <w:b/>
          <w:sz w:val="28"/>
          <w:szCs w:val="28"/>
        </w:rPr>
        <w:t>Какие основные пункты должна содержать заявка на изобретение?</w:t>
      </w:r>
    </w:p>
    <w:p w14:paraId="32AD0133" w14:textId="77777777" w:rsidR="00566010" w:rsidRPr="006C570E" w:rsidRDefault="00566010" w:rsidP="00566010">
      <w:pPr>
        <w:pStyle w:val="Style2"/>
        <w:widowControl/>
        <w:spacing w:line="240" w:lineRule="auto"/>
        <w:ind w:firstLine="567"/>
        <w:rPr>
          <w:rStyle w:val="FontStyle12"/>
          <w:rFonts w:ascii="Times New Roman" w:hAnsi="Times New Roman" w:cs="Times New Roman"/>
          <w:sz w:val="28"/>
          <w:szCs w:val="28"/>
        </w:rPr>
      </w:pPr>
      <w:r w:rsidRPr="006C570E">
        <w:rPr>
          <w:rStyle w:val="FontStyle12"/>
          <w:rFonts w:ascii="Times New Roman" w:hAnsi="Times New Roman" w:cs="Times New Roman"/>
          <w:sz w:val="28"/>
          <w:szCs w:val="28"/>
        </w:rPr>
        <w:t>Заявка подается в трех экземплярах и должна содержать:</w:t>
      </w:r>
    </w:p>
    <w:p w14:paraId="3213D0CD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заявление о выдаче патента (типовой бланк);</w:t>
      </w:r>
    </w:p>
    <w:p w14:paraId="3D3E290E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описание изобретения, раскрывающее его с полнотой достаточной для осуществления изобретения;</w:t>
      </w:r>
    </w:p>
    <w:p w14:paraId="14B9DD19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формулу изобретения, выражающую его сущность и полностью основанную на описании;</w:t>
      </w:r>
    </w:p>
    <w:p w14:paraId="3963C7D9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чертежи и иные материалы, если они необходимы для понимания сущности изобретения;</w:t>
      </w:r>
    </w:p>
    <w:p w14:paraId="43F69969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реферат;</w:t>
      </w:r>
    </w:p>
    <w:p w14:paraId="66683938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доверенность в случае подачи заявки патентным поверенным.</w:t>
      </w:r>
    </w:p>
    <w:p w14:paraId="4767FEA6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Вместе с заявкой или не позднее 2-х месяцев с даты ее подачи в одном экземпляре предоставляется документ, подтверждающий уплату пошлины в установленном размере или освобождение от уплаты, либо наличие оснований для уменьшения ее размера.</w:t>
      </w:r>
    </w:p>
    <w:p w14:paraId="7BA0EFF5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 xml:space="preserve">Заявление о выдаче патента оформляется на русском языке. Остальные документы на белорусском, русском или другом языке. </w:t>
      </w:r>
    </w:p>
    <w:p w14:paraId="6822790C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В заявлении о выдаче патента указываются сведения о названии изобретения, заявителях и авторах, дате подачи заявки, адресе для переписки, перечня прилагаемых документов и др. Заявление представляется по установленной НЦИС форме.</w:t>
      </w:r>
    </w:p>
    <w:p w14:paraId="0D8AA2B2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 xml:space="preserve">Описание изобретения наряду с формулой изобретения и графическими материалами (если они необходимы) является основным документом на выдачу патента. Оно представляет собой технико-правовой документ и должно полностью раскрывать техническую сущность изобретения, а также содержать достаточную информацию для дальнейшей разработки объекта изобретения. Кроме того, описание изобретения должно давать точное и ясное </w:t>
      </w:r>
      <w:r w:rsidRPr="006C570E">
        <w:rPr>
          <w:rStyle w:val="FontStyle132"/>
          <w:sz w:val="28"/>
          <w:szCs w:val="28"/>
        </w:rPr>
        <w:lastRenderedPageBreak/>
        <w:t>представление о новизне, изобретательском уровне и промышленной применимости изобретения.</w:t>
      </w:r>
    </w:p>
    <w:p w14:paraId="1A903845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</w:p>
    <w:p w14:paraId="29CB6BFC" w14:textId="77777777" w:rsidR="00566010" w:rsidRPr="006C570E" w:rsidRDefault="00566010" w:rsidP="00566010">
      <w:pPr>
        <w:pStyle w:val="Style1"/>
        <w:widowControl/>
        <w:numPr>
          <w:ilvl w:val="0"/>
          <w:numId w:val="10"/>
        </w:numPr>
        <w:tabs>
          <w:tab w:val="left" w:pos="567"/>
          <w:tab w:val="left" w:pos="960"/>
        </w:tabs>
        <w:spacing w:line="240" w:lineRule="auto"/>
        <w:ind w:firstLine="709"/>
        <w:contextualSpacing/>
        <w:jc w:val="both"/>
        <w:rPr>
          <w:rStyle w:val="FontStyle132"/>
          <w:b/>
          <w:sz w:val="28"/>
          <w:szCs w:val="28"/>
        </w:rPr>
      </w:pPr>
      <w:r w:rsidRPr="006C570E">
        <w:rPr>
          <w:rStyle w:val="FontStyle132"/>
          <w:b/>
          <w:sz w:val="28"/>
          <w:szCs w:val="28"/>
        </w:rPr>
        <w:t>Основные документы, необходимые для подачи заявки на изобретения?</w:t>
      </w:r>
    </w:p>
    <w:p w14:paraId="7BFA6FDF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В одном экземпляре предоставляется:</w:t>
      </w:r>
    </w:p>
    <w:p w14:paraId="51A2A93C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документ, подтверждающий уплату пошлины в установленном размере или освобождение от уплаты, либо наличие оснований для уменьшения ее размера.</w:t>
      </w:r>
    </w:p>
    <w:p w14:paraId="684339F0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доверенность, при подаче заявки через патентного поверенного;</w:t>
      </w:r>
    </w:p>
    <w:p w14:paraId="76128F8A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заверенная копия первой заявки, в случае подачи заявки в соответствии с Парижской конвенцией по охране промышленной собственности (конвенционная заявка).</w:t>
      </w:r>
    </w:p>
    <w:p w14:paraId="41199BCA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При экспертизе заявки на полезную модель проверка соответствия заявленной полезной модели условиям патентоспособности не осуществляется.</w:t>
      </w:r>
    </w:p>
    <w:p w14:paraId="0E7A7B90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До даты получения заявителем решения о выдаче патента на полезную модель, а в случае принятия решения об отказе в выдаче патента - до момента истечения срока его обжалования, возможно преобразование заявки на полезную модель в заявку на изобретение.</w:t>
      </w:r>
    </w:p>
    <w:p w14:paraId="0BE2FB5D" w14:textId="77777777" w:rsidR="00566010" w:rsidRPr="006C570E" w:rsidRDefault="00566010" w:rsidP="00566010">
      <w:pPr>
        <w:pStyle w:val="Style1"/>
        <w:widowControl/>
        <w:tabs>
          <w:tab w:val="left" w:pos="567"/>
          <w:tab w:val="left" w:pos="960"/>
        </w:tabs>
        <w:spacing w:line="240" w:lineRule="auto"/>
        <w:ind w:left="1134" w:hanging="567"/>
        <w:contextualSpacing/>
        <w:rPr>
          <w:rStyle w:val="FontStyle132"/>
          <w:sz w:val="28"/>
          <w:szCs w:val="28"/>
          <w:lang w:eastAsia="en-US"/>
        </w:rPr>
      </w:pPr>
    </w:p>
    <w:p w14:paraId="1DD1CD2B" w14:textId="77777777" w:rsidR="00566010" w:rsidRPr="006C570E" w:rsidRDefault="00566010" w:rsidP="00566010">
      <w:pPr>
        <w:pStyle w:val="Style1"/>
        <w:widowControl/>
        <w:numPr>
          <w:ilvl w:val="0"/>
          <w:numId w:val="10"/>
        </w:numPr>
        <w:tabs>
          <w:tab w:val="left" w:pos="567"/>
          <w:tab w:val="left" w:pos="960"/>
        </w:tabs>
        <w:spacing w:line="240" w:lineRule="auto"/>
        <w:ind w:firstLine="709"/>
        <w:contextualSpacing/>
        <w:jc w:val="both"/>
        <w:rPr>
          <w:rStyle w:val="FontStyle132"/>
          <w:b/>
          <w:sz w:val="28"/>
          <w:szCs w:val="28"/>
        </w:rPr>
      </w:pPr>
      <w:r w:rsidRPr="006C570E">
        <w:rPr>
          <w:rStyle w:val="FontStyle132"/>
          <w:b/>
          <w:sz w:val="28"/>
          <w:szCs w:val="28"/>
        </w:rPr>
        <w:t>Отличия заявок на охранные документы различных объектов промышленной собственности?</w:t>
      </w:r>
    </w:p>
    <w:p w14:paraId="14B8AECF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Охранный документ (патент, свидетельство) – это выдаваемый патентным органом от имени государства документ, который удостоверяет авторство, приоритет на объект промышленной собственности и исключительное право на его использование. Приоритет - первенство, чаше всего, определяемое датой подачи заявки на ОПС. Конвенционный приоритет обозначает, что заявка, поданная в одной стране-участнице конвенции, обладает во всех других странах приоритетом в течение года, исчисляемого с момента подачи заявки в первой стране. Одной из наиболее распространенных коммерчески значимых форм правовой охраны является патент, который обеспечивает патентообладателю исключительное (монопольное) право на использование объекта промышленной собственности и запрещает всем третьим лицам их использование в коммерческих целях без разрешения патентообладателя. Являясь одновременно правовым, техническим и информационным документом, патент выступает не только в качестве формы правовой охраны от несанкционированного использования, но и своеобразным экономическим стимулом для инвестиций в научные исследования и промышленность.</w:t>
      </w:r>
    </w:p>
    <w:p w14:paraId="0C16F9EB" w14:textId="77777777" w:rsidR="00566010" w:rsidRPr="006C570E" w:rsidRDefault="00566010" w:rsidP="00566010">
      <w:pPr>
        <w:pStyle w:val="Style1"/>
        <w:widowControl/>
        <w:tabs>
          <w:tab w:val="left" w:pos="567"/>
          <w:tab w:val="left" w:pos="960"/>
        </w:tabs>
        <w:spacing w:line="240" w:lineRule="auto"/>
        <w:ind w:left="720" w:firstLine="0"/>
        <w:contextualSpacing/>
        <w:rPr>
          <w:rStyle w:val="FontStyle132"/>
          <w:sz w:val="28"/>
          <w:szCs w:val="28"/>
          <w:lang w:eastAsia="en-US"/>
        </w:rPr>
      </w:pPr>
    </w:p>
    <w:p w14:paraId="687E611E" w14:textId="77777777" w:rsidR="00566010" w:rsidRPr="006C570E" w:rsidRDefault="00566010" w:rsidP="00566010">
      <w:pPr>
        <w:pStyle w:val="Style1"/>
        <w:widowControl/>
        <w:numPr>
          <w:ilvl w:val="0"/>
          <w:numId w:val="10"/>
        </w:numPr>
        <w:tabs>
          <w:tab w:val="left" w:pos="567"/>
          <w:tab w:val="left" w:pos="960"/>
        </w:tabs>
        <w:spacing w:line="240" w:lineRule="auto"/>
        <w:ind w:firstLine="709"/>
        <w:contextualSpacing/>
        <w:jc w:val="both"/>
        <w:rPr>
          <w:rStyle w:val="FontStyle132"/>
          <w:b/>
          <w:sz w:val="28"/>
          <w:szCs w:val="28"/>
        </w:rPr>
      </w:pPr>
      <w:r w:rsidRPr="006C570E">
        <w:rPr>
          <w:rStyle w:val="FontStyle132"/>
          <w:b/>
          <w:sz w:val="28"/>
          <w:szCs w:val="28"/>
        </w:rPr>
        <w:t>На какие ОПС выдаются патенты?</w:t>
      </w:r>
    </w:p>
    <w:p w14:paraId="5360B74E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ОПС патенты выдаются на : устройства, изделия, способы, вещества, биотехнические продукты, применение устройства, способа, вещества, биотехнического продукта по определенному положению.</w:t>
      </w:r>
    </w:p>
    <w:p w14:paraId="40650B65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lastRenderedPageBreak/>
        <w:t>устройство (например, машина, прибор, инструмент, деталь и др.);</w:t>
      </w:r>
    </w:p>
    <w:p w14:paraId="7F72F648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способ (например, способ изготовления изделий, нанесения покрытий, способ лечения и др.);</w:t>
      </w:r>
    </w:p>
    <w:p w14:paraId="785F2B21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вещество (сплав, смесь, раствор, химическое соединение и др.); </w:t>
      </w:r>
      <w:r w:rsidRPr="006C570E">
        <w:rPr>
          <w:rStyle w:val="FontStyle132"/>
          <w:sz w:val="28"/>
          <w:szCs w:val="28"/>
        </w:rPr>
        <w:br/>
        <w:t>биотехнологический продукт;</w:t>
      </w:r>
    </w:p>
    <w:p w14:paraId="76067E4E" w14:textId="77777777" w:rsidR="00566010" w:rsidRPr="006C570E" w:rsidRDefault="00566010" w:rsidP="00566010">
      <w:pPr>
        <w:pStyle w:val="Style1"/>
        <w:widowControl/>
        <w:numPr>
          <w:ilvl w:val="0"/>
          <w:numId w:val="11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применение устройства, способа, вещества, биотехнологического продукта по определенному назначению.</w:t>
      </w:r>
    </w:p>
    <w:p w14:paraId="72287723" w14:textId="77777777" w:rsidR="00566010" w:rsidRPr="006C570E" w:rsidRDefault="00566010" w:rsidP="00566010">
      <w:pPr>
        <w:pStyle w:val="Style1"/>
        <w:widowControl/>
        <w:tabs>
          <w:tab w:val="left" w:pos="567"/>
          <w:tab w:val="left" w:pos="960"/>
        </w:tabs>
        <w:spacing w:line="240" w:lineRule="auto"/>
        <w:ind w:left="1134" w:hanging="567"/>
        <w:contextualSpacing/>
        <w:rPr>
          <w:b/>
          <w:lang w:val="ru-RU" w:eastAsia="en-US"/>
        </w:rPr>
      </w:pPr>
    </w:p>
    <w:p w14:paraId="156F5CD9" w14:textId="77777777" w:rsidR="00566010" w:rsidRPr="006C570E" w:rsidRDefault="00566010" w:rsidP="00566010">
      <w:pPr>
        <w:pStyle w:val="Style1"/>
        <w:widowControl/>
        <w:numPr>
          <w:ilvl w:val="0"/>
          <w:numId w:val="10"/>
        </w:numPr>
        <w:tabs>
          <w:tab w:val="left" w:pos="567"/>
          <w:tab w:val="left" w:pos="960"/>
        </w:tabs>
        <w:spacing w:line="240" w:lineRule="auto"/>
        <w:ind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b/>
          <w:sz w:val="28"/>
          <w:szCs w:val="28"/>
        </w:rPr>
        <w:t>На какие ОПС выдаются свидетельства?</w:t>
      </w:r>
    </w:p>
    <w:p w14:paraId="6C49B04B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ОПС свидетельства выдаются на: открытия, научные теории, математические методы, изобретения, противоречащие принципам гуманности и морали.</w:t>
      </w:r>
    </w:p>
    <w:p w14:paraId="61FD27AD" w14:textId="77777777" w:rsidR="00566010" w:rsidRPr="006C570E" w:rsidRDefault="00566010" w:rsidP="00566010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Свидетельство выдается на товарный знак, на географические указания на 10 лет с последующим продлением на неопределенное количество раз по 10 лет.</w:t>
      </w:r>
    </w:p>
    <w:p w14:paraId="47E8108F" w14:textId="77777777" w:rsidR="00566010" w:rsidRPr="006C570E" w:rsidRDefault="00566010" w:rsidP="00566010">
      <w:pPr>
        <w:pStyle w:val="Style2"/>
        <w:widowControl/>
        <w:spacing w:line="240" w:lineRule="auto"/>
        <w:ind w:firstLine="567"/>
        <w:rPr>
          <w:rStyle w:val="FontStyle12"/>
          <w:rFonts w:ascii="Times New Roman" w:hAnsi="Times New Roman" w:cs="Times New Roman"/>
          <w:sz w:val="28"/>
          <w:szCs w:val="28"/>
          <w:lang w:val="ru-RU"/>
        </w:rPr>
      </w:pPr>
    </w:p>
    <w:p w14:paraId="2CD00954" w14:textId="77777777" w:rsidR="00566010" w:rsidRPr="006C570E" w:rsidRDefault="00566010" w:rsidP="00566010">
      <w:pPr>
        <w:pStyle w:val="Style2"/>
        <w:widowControl/>
        <w:spacing w:line="24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6C570E">
        <w:rPr>
          <w:rStyle w:val="FontStyle12"/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6C570E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: Я</w:t>
      </w:r>
      <w:r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 xml:space="preserve"> изучила все вопросы данной сфере и</w:t>
      </w:r>
      <w:r w:rsidRPr="006C570E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57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6C570E">
        <w:rPr>
          <w:rFonts w:ascii="Times New Roman" w:hAnsi="Times New Roman" w:cs="Times New Roman"/>
          <w:color w:val="000000" w:themeColor="text1"/>
          <w:sz w:val="28"/>
          <w:szCs w:val="28"/>
        </w:rPr>
        <w:t>владел</w:t>
      </w:r>
      <w:r w:rsidRPr="006C57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6C5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навыками составления и оформления заявок на объекты промышленной собственности.</w:t>
      </w:r>
    </w:p>
    <w:p w14:paraId="28182460" w14:textId="6A00BB57" w:rsidR="005A0CA2" w:rsidRPr="00566010" w:rsidRDefault="005A0CA2" w:rsidP="00566010">
      <w:pPr>
        <w:jc w:val="center"/>
        <w:rPr>
          <w:sz w:val="28"/>
          <w:lang w:val="be-BY"/>
        </w:rPr>
      </w:pPr>
      <w:bookmarkStart w:id="0" w:name="_GoBack"/>
      <w:bookmarkEnd w:id="0"/>
    </w:p>
    <w:sectPr w:rsidR="005A0CA2" w:rsidRPr="00566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ypoUpright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42480B"/>
    <w:multiLevelType w:val="hybridMultilevel"/>
    <w:tmpl w:val="0094A5F0"/>
    <w:lvl w:ilvl="0" w:tplc="D4E26EF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C57EE"/>
    <w:multiLevelType w:val="hybridMultilevel"/>
    <w:tmpl w:val="35BCE50E"/>
    <w:lvl w:ilvl="0" w:tplc="DC28800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4912BBA"/>
    <w:multiLevelType w:val="hybridMultilevel"/>
    <w:tmpl w:val="59381594"/>
    <w:lvl w:ilvl="0" w:tplc="674C5C8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A352321"/>
    <w:multiLevelType w:val="hybridMultilevel"/>
    <w:tmpl w:val="9F248EFA"/>
    <w:lvl w:ilvl="0" w:tplc="AF84E07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6BB33D7"/>
    <w:multiLevelType w:val="hybridMultilevel"/>
    <w:tmpl w:val="CB3C4E00"/>
    <w:lvl w:ilvl="0" w:tplc="0E4E382E">
      <w:start w:val="1"/>
      <w:numFmt w:val="bullet"/>
      <w:suff w:val="space"/>
      <w:lvlText w:val="-"/>
      <w:lvlJc w:val="left"/>
      <w:pPr>
        <w:ind w:left="1854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10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4"/>
  </w:num>
  <w:num w:numId="10">
    <w:abstractNumId w:val="6"/>
    <w:lvlOverride w:ilvl="0">
      <w:startOverride w:val="1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63"/>
    <w:rsid w:val="00003150"/>
    <w:rsid w:val="001B275A"/>
    <w:rsid w:val="001C633A"/>
    <w:rsid w:val="002839BD"/>
    <w:rsid w:val="002E488D"/>
    <w:rsid w:val="003220F7"/>
    <w:rsid w:val="003705AC"/>
    <w:rsid w:val="00382884"/>
    <w:rsid w:val="003B11B2"/>
    <w:rsid w:val="003D10D3"/>
    <w:rsid w:val="004144D4"/>
    <w:rsid w:val="004C5A63"/>
    <w:rsid w:val="00566010"/>
    <w:rsid w:val="005A0CA2"/>
    <w:rsid w:val="005A5A7D"/>
    <w:rsid w:val="006B1B48"/>
    <w:rsid w:val="006D4FF8"/>
    <w:rsid w:val="006E7CAD"/>
    <w:rsid w:val="008A5C52"/>
    <w:rsid w:val="00A2130D"/>
    <w:rsid w:val="00A324E8"/>
    <w:rsid w:val="00A63F99"/>
    <w:rsid w:val="00AD189D"/>
    <w:rsid w:val="00B51596"/>
    <w:rsid w:val="00C15968"/>
    <w:rsid w:val="00C517E9"/>
    <w:rsid w:val="00C90C09"/>
    <w:rsid w:val="00CE5D4E"/>
    <w:rsid w:val="00DA633D"/>
    <w:rsid w:val="00E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1727"/>
  <w15:chartTrackingRefBased/>
  <w15:docId w15:val="{2F3B576A-5F3B-471A-9394-9572D2DD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1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4C5A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4C5A63"/>
    <w:rPr>
      <w:lang w:val="be-BY"/>
    </w:rPr>
  </w:style>
  <w:style w:type="table" w:styleId="a5">
    <w:name w:val="Table Grid"/>
    <w:basedOn w:val="a1"/>
    <w:uiPriority w:val="39"/>
    <w:rsid w:val="00CE5D4E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basedOn w:val="a0"/>
    <w:uiPriority w:val="99"/>
    <w:rsid w:val="00382884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382884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382884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382884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382884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4">
    <w:name w:val="Font Style14"/>
    <w:basedOn w:val="a0"/>
    <w:uiPriority w:val="99"/>
    <w:rsid w:val="00382884"/>
    <w:rPr>
      <w:rFonts w:ascii="Bookman Old Style" w:hAnsi="Bookman Old Style" w:cs="Bookman Old Style"/>
      <w:spacing w:val="20"/>
      <w:sz w:val="16"/>
      <w:szCs w:val="16"/>
    </w:rPr>
  </w:style>
  <w:style w:type="paragraph" w:customStyle="1" w:styleId="Style1">
    <w:name w:val="Style1"/>
    <w:basedOn w:val="a"/>
    <w:uiPriority w:val="99"/>
    <w:rsid w:val="0056601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1">
    <w:name w:val="Font Style11"/>
    <w:basedOn w:val="a0"/>
    <w:uiPriority w:val="99"/>
    <w:rsid w:val="00566010"/>
    <w:rPr>
      <w:rFonts w:ascii="Bookman Old Style" w:hAnsi="Bookman Old Style" w:cs="Bookman Old Style" w:hint="default"/>
      <w:sz w:val="22"/>
      <w:szCs w:val="22"/>
    </w:rPr>
  </w:style>
  <w:style w:type="character" w:customStyle="1" w:styleId="FontStyle132">
    <w:name w:val="Font Style132"/>
    <w:basedOn w:val="a0"/>
    <w:uiPriority w:val="99"/>
    <w:rsid w:val="00566010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BB73E-7BBE-4CB6-A80C-2AFF0948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Женя Николаева</cp:lastModifiedBy>
  <cp:revision>3</cp:revision>
  <dcterms:created xsi:type="dcterms:W3CDTF">2022-04-23T14:02:00Z</dcterms:created>
  <dcterms:modified xsi:type="dcterms:W3CDTF">2022-04-23T14:03:00Z</dcterms:modified>
</cp:coreProperties>
</file>