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3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sz w:val="28"/>
          <w:szCs w:val="28"/>
        </w:rPr>
        <w:t>Министерство образования Новосибирской области</w:t>
      </w:r>
    </w:p>
    <w:p>
      <w:pPr>
        <w:pStyle w:val="93"/>
        <w:jc w:val="center"/>
        <w:rPr>
          <w:rFonts w:hint="default" w:ascii="Times New Roman" w:hAnsi="Times New Roman" w:cs="Times New Roman"/>
          <w:b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sz w:val="28"/>
          <w:szCs w:val="28"/>
        </w:rPr>
        <w:t>ГБПОУ НСО «Новосибирский авиационный технический колледж имени Б.С.Галущака»</w:t>
      </w:r>
    </w:p>
    <w:p>
      <w:pPr>
        <w:pStyle w:val="93"/>
        <w:rPr>
          <w:rFonts w:hint="default" w:ascii="Times New Roman" w:hAnsi="Times New Roman" w:cs="Times New Roman"/>
          <w:b w:val="0"/>
          <w:sz w:val="28"/>
          <w:szCs w:val="28"/>
        </w:rPr>
      </w:pPr>
    </w:p>
    <w:p>
      <w:pPr>
        <w:pStyle w:val="93"/>
        <w:rPr>
          <w:rFonts w:hint="default" w:ascii="Times New Roman" w:hAnsi="Times New Roman" w:cs="Times New Roman"/>
          <w:b w:val="0"/>
          <w:sz w:val="28"/>
          <w:szCs w:val="28"/>
        </w:rPr>
      </w:pPr>
    </w:p>
    <w:p>
      <w:pPr>
        <w:tabs>
          <w:tab w:val="left" w:pos="3615"/>
        </w:tabs>
        <w:spacing w:after="0"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3615"/>
        </w:tabs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1"/>
        <w:spacing w:before="100" w:beforeAutospacing="1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61"/>
        <w:spacing w:before="100" w:beforeAutospacing="1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100" w:beforeAutospacing="1" w:line="240" w:lineRule="auto"/>
        <w:ind w:right="170" w:firstLine="567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Добавление библиотек к проекту</w:t>
      </w:r>
    </w:p>
    <w:p>
      <w:pPr>
        <w:spacing w:before="100" w:beforeAutospacing="1" w:line="240" w:lineRule="auto"/>
        <w:ind w:right="170" w:firstLine="567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амостоятельн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ая</w:t>
      </w:r>
      <w:r>
        <w:rPr>
          <w:rFonts w:hint="default" w:ascii="Times New Roman" w:hAnsi="Times New Roman" w:cs="Times New Roman"/>
          <w:sz w:val="28"/>
          <w:szCs w:val="28"/>
        </w:rPr>
        <w:t xml:space="preserve"> работ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5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wordWrap w:val="0"/>
        <w:autoSpaceDE w:val="0"/>
        <w:autoSpaceDN w:val="0"/>
        <w:adjustRightInd w:val="0"/>
        <w:spacing w:after="0"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Чайка Е.В.</w:t>
      </w:r>
    </w:p>
    <w:p>
      <w:pPr>
        <w:wordWrap w:val="0"/>
        <w:autoSpaceDE w:val="0"/>
        <w:autoSpaceDN w:val="0"/>
        <w:adjustRightInd w:val="0"/>
        <w:spacing w:after="0"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Проверила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Климова И.С.</w:t>
      </w:r>
    </w:p>
    <w:p>
      <w:pPr>
        <w:ind w:left="6663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6663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6663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6663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ind w:left="6663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2023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both"/>
      </w:pPr>
    </w:p>
    <w:p>
      <w:pPr>
        <w:pStyle w:val="152"/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Retrofit;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Retrofit — это типобезопасный HTTP-клиент, позволяющий представить ваш REST API в виде интерфейса. Вы сможете управлять телами, заголовками, параметрами API-запросов и многим другим с помощью аннотаций, что сделает этот процесс простым и понятным. Retrofit также позволяет выполнять синхронные и асинхронные вызовы API.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ApiService {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@GET("movie/{id}")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fun getMovieDetails(@Path("id") id: String) : Call&lt;MovieDetails&gt;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 всему прочему, Retrofit предоставляет отдельный Rx-модуль. Если вы используете Rx, этот модуль вернёт Observable при обращении к API, что позволит связать его с остальной частью вашего приложения. И это лишь некоторые из множества причин, по которым мы по-прежнему любим и используем Retrofit.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AChartEngine;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AChartEngine — мощная и гибкая библиотека для построения графиков и диаграмм в приложениях на языке программирования Java. Она предоставляет разработчикам широкий спектр возможностей для создания и настройки различных типов графиков, включая линейные, столбчатые, круговые, а также графики со сложными функциями и многое другое.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pStyle w:val="152"/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Glide;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Glide — это библиотека загрузки изображений, которая предоставляет качественный API, позволяющий изменять изображение как вам угодно.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GlideApp.with(context)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.load(url)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.centerCrop()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.placeholder(R.drawable.ic_placeholder)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.into(imageView)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Библиотека позволит вам легко загрузить удалённое изображение в ImageView, определить стабовые изображения, кэшировать и масштабировать изображения и т.д. Просто попробуйте проделать всё это без помощи Glide, и вы сразу поймёте, почему он находится в нашем списке ключевых библиотек. Glide даже поддерживает некоторые распространённые изменения по умолчанию, например, создание изображения круглой формы.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Room;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Room — это официальный ORM для Android, и этот статус оправдывается рядом причин. Эта библиотека отличается удобным API, похожим на Retrofit. Room также в значительной степени опирается на аннотации и стандартный SQL-синтаксис.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@Dao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MovieDao {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@Query("SELECT details FROM movies WHERE id = :id")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fun getMovieDetails(id: String): MovieDetails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Room по умолчанию включает в себя поддержку Rx и LiveData, поэтому вы сможете использовать его, как вам захочется. Основное преимущество Room перед различными ORM — простота. Многие ORM имеют гораздо более сложный API, для использования которого вам потребуется тщательно изучить всю документацию. Благодаря стандартному SQL-синтаксису Room предельно доступен для понимания, что позволяет приступить к работе сразу, не тратя много времени на чтение документации.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Goldfinger;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Goldfinger — упрощает реализацию аутентификации по отпечаткам пальцев;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DBInspector — просматривает и обеспечивает доступ к базам данных приложения;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DBInspector.</w:t>
      </w:r>
    </w:p>
    <w:p>
      <w:pPr>
        <w:pStyle w:val="152"/>
        <w:numPr>
          <w:ilvl w:val="0"/>
          <w:numId w:val="0"/>
        </w:numPr>
        <w:ind w:leftChars="125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DbInspector предоставляет простой способ просмотра содержимого встроенной базы данных в целях отладки</w:t>
      </w:r>
    </w:p>
    <w:p>
      <w:pPr>
        <w:rPr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1. Классификация библиотек по их назначению и возможности их подключения может быть следующей: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Библиотеки для работы с графическими элементами: такие библиотеки предоставляют возможности для создания и манипулирования графическими объектами, такими как фигуры, линии, цвета и т.д. Примером такой библиотеки может быть библиотека OpenGL.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Библиотеки для работы с сетью: эти библиотеки предоставляют функциональность для работы с сетевыми протоколами, отправки и получения данных по сети и другие связанные задачи. Примером такой библиотеки может быть библиотека Retrofit.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Библиотеки для работы с базами данных: эти библиотеки предоставляют удобный интерфейс для работы с базами данных, включая выполнение запросов, манипуляцию данными и другие операции. Примером такой библиотеки может быть библиотека Room.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Библиотеки для работы с графиками: эти библиотеки предоставляют функциональность для создания и отображения графиков различных типов, таких как линейные, круговые, столбчатые и т.д. Примером такой библиотеки может быть AChartEngine.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Безопасность использования библиотек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зависит от нескольких факторов, включая их качество, актуальность, авторизацию и проверку безопасности кода. Важно выбирать библиотеки, которые имеют активное сообщество разработчиков и регулярно обновляются для исправления уязвимостей и предоставления новых функций.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Также рекомендуется проверять исходный код библиотеки или доверять ее разработчикам, чтобы убедиться в отсутствии скрытых уязвимостей или злонамеренного кода.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3. Для построения графиков с использованием библиотеки AChartEngine необходимо выполнить следующие шаги: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Подключить библиотеку AChartEngine к проекту. Это можно сделать путем добавления зависимости в файле конфигурации проекта (например, build.gradle для проектов на языке Java).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Создать экземпляр класса ChartFactory, который предоставляет методы для создания различных типов графиков.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Создать данные для графика, используя классы из пакета org.achartengine.model. Например, можно создать экземпляр класса XYSeries для построения линейного графика.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Создать настройки графика, используя классы из пакета org.achartengine.renderer. Например, можно настроить цвета, шрифты и другие параметры отображения графика.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Создать экземпляр класса GraphicalView, который представляет собой виджет для отображения графика.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Добавить созданный GraphicalView на нужный макет или контейнер в пользовательском интерфейсе.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Отобразить график, вызвав метод draw() для экземпляра GraphicalView.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72A20B98"/>
    <w:multiLevelType w:val="multilevel"/>
    <w:tmpl w:val="72A20B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8C12DC"/>
    <w:rsid w:val="1E5A3937"/>
    <w:rsid w:val="3D2E204C"/>
    <w:rsid w:val="482675C6"/>
    <w:rsid w:val="4FBE386A"/>
    <w:rsid w:val="66B52D0D"/>
    <w:rsid w:val="670C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152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2023-09-14T05:10:00Z</dcterms:created>
  <dc:creator>Eugene</dc:creator>
  <cp:lastModifiedBy>Eugene</cp:lastModifiedBy>
  <dcterms:modified xsi:type="dcterms:W3CDTF">2023-09-27T15:04:44Z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7F5F06502F39410A9D67D7A4B763DDC6_12</vt:lpwstr>
  </property>
</Properties>
</file>