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2">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5">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B">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C">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D">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E">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F">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10">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11">
      <w:pPr>
        <w:spacing w:line="240" w:lineRule="auto"/>
        <w:jc w:val="center"/>
        <w:rPr/>
      </w:pPr>
      <w:r w:rsidDel="00000000" w:rsidR="00000000" w:rsidRPr="00000000">
        <w:rPr>
          <w:b w:val="1"/>
          <w:bCs w:val="1"/>
          <w:sz w:val="32"/>
          <w:szCs w:val="32"/>
          <w:rtl w:val="0"/>
        </w:rPr>
        <w:t xml:space="preserve">Using Boston 311 Needle Pickup Data to Inform Targeted Harm Reduction and Resource Allocation</w:t>
      </w:r>
      <w:r w:rsidDel="00000000" w:rsidR="00000000" w:rsidRPr="00000000">
        <w:rPr>
          <w:rtl w:val="0"/>
        </w:rPr>
      </w:r>
    </w:p>
    <w:p w:rsidR="00000000" w:rsidDel="00000000" w:rsidP="00000000" w:rsidRDefault="00000000" w:rsidRPr="00000000" w14:paraId="00000012">
      <w:pPr>
        <w:spacing w:line="240" w:lineRule="auto"/>
        <w:jc w:val="center"/>
        <w:rPr/>
      </w:pPr>
      <w:r w:rsidDel="00000000" w:rsidR="00000000" w:rsidRPr="00000000">
        <w:rPr>
          <w:rtl w:val="0"/>
        </w:rPr>
        <w:t xml:space="preserve">Midterm Project </w:t>
      </w:r>
    </w:p>
    <w:p w:rsidR="00000000" w:rsidDel="00000000" w:rsidP="00000000" w:rsidRDefault="00000000" w:rsidRPr="00000000" w14:paraId="00000013">
      <w:pPr>
        <w:spacing w:line="240" w:lineRule="auto"/>
        <w:jc w:val="center"/>
        <w:rPr/>
      </w:pPr>
      <w:r w:rsidDel="00000000" w:rsidR="00000000" w:rsidRPr="00000000">
        <w:rPr>
          <w:rtl w:val="0"/>
        </w:rPr>
        <w:t xml:space="preserve">90803-B ML Foundations with Python</w:t>
      </w:r>
    </w:p>
    <w:p w:rsidR="00000000" w:rsidDel="00000000" w:rsidP="00000000" w:rsidRDefault="00000000" w:rsidRPr="00000000" w14:paraId="00000014">
      <w:pPr>
        <w:spacing w:line="240" w:lineRule="auto"/>
        <w:jc w:val="center"/>
        <w:rPr/>
      </w:pPr>
      <w:r w:rsidDel="00000000" w:rsidR="00000000" w:rsidRPr="00000000">
        <w:rPr>
          <w:rtl w:val="0"/>
        </w:rPr>
        <w:t xml:space="preserve">Eugene Ho, Matthew Lawlor, Jonah Zembower</w:t>
      </w:r>
    </w:p>
    <w:p w:rsidR="00000000" w:rsidDel="00000000" w:rsidP="00000000" w:rsidRDefault="00000000" w:rsidRPr="00000000" w14:paraId="00000015">
      <w:pPr>
        <w:spacing w:line="240" w:lineRule="auto"/>
        <w:jc w:val="left"/>
        <w:rPr/>
      </w:pPr>
      <w:r w:rsidDel="00000000" w:rsidR="00000000" w:rsidRPr="00000000">
        <w:rPr>
          <w:rtl w:val="0"/>
        </w:rPr>
      </w:r>
    </w:p>
    <w:p w:rsidR="00000000" w:rsidDel="00000000" w:rsidP="00000000" w:rsidRDefault="00000000" w:rsidRPr="00000000" w14:paraId="00000016">
      <w:pPr>
        <w:spacing w:line="240" w:lineRule="auto"/>
        <w:jc w:val="left"/>
        <w:rPr/>
      </w:pPr>
      <w:r w:rsidDel="00000000" w:rsidR="00000000" w:rsidRPr="00000000">
        <w:rPr>
          <w:rtl w:val="0"/>
        </w:rPr>
      </w:r>
    </w:p>
    <w:p w:rsidR="00000000" w:rsidDel="00000000" w:rsidP="00000000" w:rsidRDefault="00000000" w:rsidRPr="00000000" w14:paraId="00000017">
      <w:pPr>
        <w:spacing w:line="240" w:lineRule="auto"/>
        <w:jc w:val="left"/>
        <w:rPr/>
      </w:pPr>
      <w:r w:rsidDel="00000000" w:rsidR="00000000" w:rsidRPr="00000000">
        <w:rPr>
          <w:rtl w:val="0"/>
        </w:rPr>
      </w:r>
    </w:p>
    <w:p w:rsidR="00000000" w:rsidDel="00000000" w:rsidP="00000000" w:rsidRDefault="00000000" w:rsidRPr="00000000" w14:paraId="00000018">
      <w:pPr>
        <w:spacing w:line="240" w:lineRule="auto"/>
        <w:jc w:val="left"/>
        <w:rPr/>
      </w:pPr>
      <w:r w:rsidDel="00000000" w:rsidR="00000000" w:rsidRPr="00000000">
        <w:rPr>
          <w:rtl w:val="0"/>
        </w:rPr>
      </w:r>
    </w:p>
    <w:p w:rsidR="00000000" w:rsidDel="00000000" w:rsidP="00000000" w:rsidRDefault="00000000" w:rsidRPr="00000000" w14:paraId="00000019">
      <w:pPr>
        <w:spacing w:line="240" w:lineRule="auto"/>
        <w:jc w:val="left"/>
        <w:rPr/>
      </w:pPr>
      <w:r w:rsidDel="00000000" w:rsidR="00000000" w:rsidRPr="00000000">
        <w:rPr>
          <w:rtl w:val="0"/>
        </w:rPr>
      </w:r>
    </w:p>
    <w:p w:rsidR="00000000" w:rsidDel="00000000" w:rsidP="00000000" w:rsidRDefault="00000000" w:rsidRPr="00000000" w14:paraId="0000001A">
      <w:pPr>
        <w:spacing w:line="240" w:lineRule="auto"/>
        <w:jc w:val="left"/>
        <w:rPr/>
      </w:pPr>
      <w:r w:rsidDel="00000000" w:rsidR="00000000" w:rsidRPr="00000000">
        <w:rPr>
          <w:rtl w:val="0"/>
        </w:rPr>
      </w:r>
    </w:p>
    <w:p w:rsidR="00000000" w:rsidDel="00000000" w:rsidP="00000000" w:rsidRDefault="00000000" w:rsidRPr="00000000" w14:paraId="0000001B">
      <w:pPr>
        <w:spacing w:line="240" w:lineRule="auto"/>
        <w:jc w:val="left"/>
        <w:rPr/>
      </w:pPr>
      <w:r w:rsidDel="00000000" w:rsidR="00000000" w:rsidRPr="00000000">
        <w:rPr>
          <w:rtl w:val="0"/>
        </w:rPr>
      </w:r>
    </w:p>
    <w:p w:rsidR="00000000" w:rsidDel="00000000" w:rsidP="00000000" w:rsidRDefault="00000000" w:rsidRPr="00000000" w14:paraId="0000001C">
      <w:pPr>
        <w:spacing w:line="240" w:lineRule="auto"/>
        <w:jc w:val="left"/>
        <w:rPr/>
      </w:pPr>
      <w:r w:rsidDel="00000000" w:rsidR="00000000" w:rsidRPr="00000000">
        <w:rPr>
          <w:rtl w:val="0"/>
        </w:rPr>
      </w:r>
    </w:p>
    <w:p w:rsidR="00000000" w:rsidDel="00000000" w:rsidP="00000000" w:rsidRDefault="00000000" w:rsidRPr="00000000" w14:paraId="0000001D">
      <w:pPr>
        <w:spacing w:line="240" w:lineRule="auto"/>
        <w:jc w:val="left"/>
        <w:rPr/>
      </w:pPr>
      <w:r w:rsidDel="00000000" w:rsidR="00000000" w:rsidRPr="00000000">
        <w:rPr>
          <w:rtl w:val="0"/>
        </w:rPr>
      </w:r>
    </w:p>
    <w:p w:rsidR="00000000" w:rsidDel="00000000" w:rsidP="00000000" w:rsidRDefault="00000000" w:rsidRPr="00000000" w14:paraId="0000001E">
      <w:pPr>
        <w:spacing w:line="240" w:lineRule="auto"/>
        <w:jc w:val="left"/>
        <w:rPr/>
      </w:pPr>
      <w:r w:rsidDel="00000000" w:rsidR="00000000" w:rsidRPr="00000000">
        <w:rPr>
          <w:rtl w:val="0"/>
        </w:rPr>
      </w:r>
    </w:p>
    <w:p w:rsidR="00000000" w:rsidDel="00000000" w:rsidP="00000000" w:rsidRDefault="00000000" w:rsidRPr="00000000" w14:paraId="0000001F">
      <w:pPr>
        <w:spacing w:line="240" w:lineRule="auto"/>
        <w:jc w:val="left"/>
        <w:rPr/>
      </w:pPr>
      <w:r w:rsidDel="00000000" w:rsidR="00000000" w:rsidRPr="00000000">
        <w:rPr>
          <w:rtl w:val="0"/>
        </w:rPr>
      </w:r>
    </w:p>
    <w:p w:rsidR="00000000" w:rsidDel="00000000" w:rsidP="00000000" w:rsidRDefault="00000000" w:rsidRPr="00000000" w14:paraId="00000020">
      <w:pPr>
        <w:spacing w:line="240" w:lineRule="auto"/>
        <w:jc w:val="left"/>
        <w:rPr/>
      </w:pPr>
      <w:r w:rsidDel="00000000" w:rsidR="00000000" w:rsidRPr="00000000">
        <w:rPr>
          <w:rtl w:val="0"/>
        </w:rPr>
      </w:r>
    </w:p>
    <w:p w:rsidR="00000000" w:rsidDel="00000000" w:rsidP="00000000" w:rsidRDefault="00000000" w:rsidRPr="00000000" w14:paraId="00000021">
      <w:pPr>
        <w:spacing w:line="240" w:lineRule="auto"/>
        <w:jc w:val="left"/>
        <w:rPr/>
      </w:pPr>
      <w:r w:rsidDel="00000000" w:rsidR="00000000" w:rsidRPr="00000000">
        <w:rPr>
          <w:rtl w:val="0"/>
        </w:rPr>
      </w:r>
    </w:p>
    <w:p w:rsidR="00000000" w:rsidDel="00000000" w:rsidP="00000000" w:rsidRDefault="00000000" w:rsidRPr="00000000" w14:paraId="00000022">
      <w:pPr>
        <w:spacing w:line="240" w:lineRule="auto"/>
        <w:jc w:val="left"/>
        <w:rPr/>
      </w:pPr>
      <w:r w:rsidDel="00000000" w:rsidR="00000000" w:rsidRPr="00000000">
        <w:rPr>
          <w:rtl w:val="0"/>
        </w:rPr>
      </w:r>
    </w:p>
    <w:p w:rsidR="00000000" w:rsidDel="00000000" w:rsidP="00000000" w:rsidRDefault="00000000" w:rsidRPr="00000000" w14:paraId="00000023">
      <w:pPr>
        <w:spacing w:line="240" w:lineRule="auto"/>
        <w:jc w:val="left"/>
        <w:rPr/>
      </w:pPr>
      <w:r w:rsidDel="00000000" w:rsidR="00000000" w:rsidRPr="00000000">
        <w:rPr>
          <w:rtl w:val="0"/>
        </w:rPr>
      </w:r>
    </w:p>
    <w:p w:rsidR="00000000" w:rsidDel="00000000" w:rsidP="00000000" w:rsidRDefault="00000000" w:rsidRPr="00000000" w14:paraId="00000024">
      <w:pPr>
        <w:spacing w:line="240" w:lineRule="auto"/>
        <w:jc w:val="left"/>
        <w:rPr/>
      </w:pPr>
      <w:r w:rsidDel="00000000" w:rsidR="00000000" w:rsidRPr="00000000">
        <w:rPr>
          <w:rtl w:val="0"/>
        </w:rPr>
      </w:r>
    </w:p>
    <w:p w:rsidR="00000000" w:rsidDel="00000000" w:rsidP="00000000" w:rsidRDefault="00000000" w:rsidRPr="00000000" w14:paraId="00000025">
      <w:pPr>
        <w:spacing w:line="240" w:lineRule="auto"/>
        <w:jc w:val="left"/>
        <w:rPr/>
      </w:pPr>
      <w:r w:rsidDel="00000000" w:rsidR="00000000" w:rsidRPr="00000000">
        <w:rPr>
          <w:rtl w:val="0"/>
        </w:rPr>
      </w:r>
    </w:p>
    <w:p w:rsidR="00000000" w:rsidDel="00000000" w:rsidP="00000000" w:rsidRDefault="00000000" w:rsidRPr="00000000" w14:paraId="00000026">
      <w:pPr>
        <w:spacing w:line="240" w:lineRule="auto"/>
        <w:jc w:val="left"/>
        <w:rPr/>
      </w:pPr>
      <w:r w:rsidDel="00000000" w:rsidR="00000000" w:rsidRPr="00000000">
        <w:rPr>
          <w:rtl w:val="0"/>
        </w:rPr>
      </w:r>
    </w:p>
    <w:p w:rsidR="00000000" w:rsidDel="00000000" w:rsidP="00000000" w:rsidRDefault="00000000" w:rsidRPr="00000000" w14:paraId="00000027">
      <w:pPr>
        <w:spacing w:line="240" w:lineRule="auto"/>
        <w:jc w:val="left"/>
        <w:rPr/>
      </w:pPr>
      <w:r w:rsidDel="00000000" w:rsidR="00000000" w:rsidRPr="00000000">
        <w:rPr>
          <w:rtl w:val="0"/>
        </w:rPr>
      </w:r>
    </w:p>
    <w:p w:rsidR="00000000" w:rsidDel="00000000" w:rsidP="00000000" w:rsidRDefault="00000000" w:rsidRPr="00000000" w14:paraId="00000028">
      <w:pPr>
        <w:spacing w:line="240" w:lineRule="auto"/>
        <w:jc w:val="left"/>
        <w:rPr>
          <w:b w:val="1"/>
          <w:bCs w:val="1"/>
        </w:rPr>
      </w:pPr>
      <w:r w:rsidDel="00000000" w:rsidR="00000000" w:rsidRPr="00000000">
        <w:rPr>
          <w:b w:val="1"/>
          <w:bCs w:val="1"/>
          <w:rtl w:val="0"/>
        </w:rPr>
        <w:t xml:space="preserve">Policy / Organizational Decision Problem and Stakeholders</w:t>
      </w:r>
    </w:p>
    <w:p w:rsidR="00000000" w:rsidDel="00000000" w:rsidP="00000000" w:rsidRDefault="00000000" w:rsidRPr="00000000" w14:paraId="00000029">
      <w:pPr>
        <w:spacing w:line="240" w:lineRule="auto"/>
        <w:jc w:val="left"/>
        <w:rPr/>
      </w:pPr>
      <w:r w:rsidDel="00000000" w:rsidR="00000000" w:rsidRPr="00000000">
        <w:rPr>
          <w:rtl w:val="0"/>
        </w:rPr>
        <w:t xml:space="preserve">Boston continues to face substantial opioid-related harm, creating ongoing demand for targeted public health and environmental response. City agencies must decide where and when to allocate needle cleanup, harm-reduction outreach, and disposal infrastructure to maximize impact and operational efficiency.</w:t>
      </w:r>
    </w:p>
    <w:p w:rsidR="00000000" w:rsidDel="00000000" w:rsidP="00000000" w:rsidRDefault="00000000" w:rsidRPr="00000000" w14:paraId="0000002A">
      <w:pPr>
        <w:spacing w:line="240" w:lineRule="auto"/>
        <w:jc w:val="left"/>
        <w:rPr/>
      </w:pPr>
      <w:r w:rsidDel="00000000" w:rsidR="00000000" w:rsidRPr="00000000">
        <w:rPr>
          <w:rtl w:val="0"/>
        </w:rPr>
      </w:r>
    </w:p>
    <w:p w:rsidR="00000000" w:rsidDel="00000000" w:rsidP="00000000" w:rsidRDefault="00000000" w:rsidRPr="00000000" w14:paraId="0000002B">
      <w:pPr>
        <w:spacing w:line="240" w:lineRule="auto"/>
        <w:jc w:val="left"/>
        <w:rPr/>
      </w:pPr>
      <w:r w:rsidDel="00000000" w:rsidR="00000000" w:rsidRPr="00000000">
        <w:rPr>
          <w:rtl w:val="0"/>
        </w:rPr>
        <w:t xml:space="preserve">This project uses Boston 311 needle trash pickup requests as a proxy indicator of community-level drug activity to generate actionable insights.</w:t>
      </w:r>
    </w:p>
    <w:p w:rsidR="00000000" w:rsidDel="00000000" w:rsidP="00000000" w:rsidRDefault="00000000" w:rsidRPr="00000000" w14:paraId="0000002C">
      <w:pPr>
        <w:spacing w:line="240" w:lineRule="auto"/>
        <w:jc w:val="left"/>
        <w:rPr/>
      </w:pPr>
      <w:r w:rsidDel="00000000" w:rsidR="00000000" w:rsidRPr="00000000">
        <w:rPr>
          <w:rtl w:val="0"/>
        </w:rPr>
      </w:r>
    </w:p>
    <w:p w:rsidR="00000000" w:rsidDel="00000000" w:rsidP="00000000" w:rsidRDefault="00000000" w:rsidRPr="00000000" w14:paraId="0000002D">
      <w:pPr>
        <w:spacing w:line="240" w:lineRule="auto"/>
        <w:jc w:val="left"/>
        <w:rPr>
          <w:b w:val="1"/>
          <w:bCs w:val="1"/>
        </w:rPr>
      </w:pPr>
      <w:r w:rsidDel="00000000" w:rsidR="00000000" w:rsidRPr="00000000">
        <w:rPr>
          <w:b w:val="1"/>
          <w:bCs w:val="1"/>
          <w:rtl w:val="0"/>
        </w:rPr>
        <w:t xml:space="preserve">Primary stakeholders</w:t>
      </w:r>
    </w:p>
    <w:p w:rsidR="00000000" w:rsidDel="00000000" w:rsidP="00000000" w:rsidRDefault="00000000" w:rsidRPr="00000000" w14:paraId="0000002E">
      <w:pPr>
        <w:spacing w:line="240" w:lineRule="auto"/>
        <w:jc w:val="left"/>
        <w:rPr/>
      </w:pPr>
      <w:r w:rsidDel="00000000" w:rsidR="00000000" w:rsidRPr="00000000">
        <w:rPr>
          <w:rtl w:val="0"/>
        </w:rPr>
        <w:t xml:space="preserve">City of Boston Public Works Department, Boston Public Health Commission, Harm-reduction and outreach organizations (e.g., BMC programs), Community safety and neighborhood planning teams.</w:t>
      </w:r>
    </w:p>
    <w:p w:rsidR="00000000" w:rsidDel="00000000" w:rsidP="00000000" w:rsidRDefault="00000000" w:rsidRPr="00000000" w14:paraId="0000002F">
      <w:pPr>
        <w:spacing w:line="240" w:lineRule="auto"/>
        <w:jc w:val="left"/>
        <w:rPr/>
      </w:pPr>
      <w:r w:rsidDel="00000000" w:rsidR="00000000" w:rsidRPr="00000000">
        <w:rPr>
          <w:rtl w:val="0"/>
        </w:rPr>
      </w:r>
    </w:p>
    <w:p w:rsidR="00000000" w:rsidDel="00000000" w:rsidP="00000000" w:rsidRDefault="00000000" w:rsidRPr="00000000" w14:paraId="00000030">
      <w:pPr>
        <w:spacing w:line="240" w:lineRule="auto"/>
        <w:jc w:val="left"/>
        <w:rPr>
          <w:b w:val="1"/>
          <w:bCs w:val="1"/>
        </w:rPr>
      </w:pPr>
      <w:r w:rsidDel="00000000" w:rsidR="00000000" w:rsidRPr="00000000">
        <w:rPr>
          <w:b w:val="1"/>
          <w:bCs w:val="1"/>
          <w:rtl w:val="0"/>
        </w:rPr>
        <w:t xml:space="preserve">Decision relevance</w:t>
      </w:r>
    </w:p>
    <w:p w:rsidR="00000000" w:rsidDel="00000000" w:rsidP="00000000" w:rsidRDefault="00000000" w:rsidRPr="00000000" w14:paraId="00000031">
      <w:pPr>
        <w:spacing w:line="240" w:lineRule="auto"/>
        <w:jc w:val="left"/>
        <w:rPr/>
      </w:pPr>
      <w:r w:rsidDel="00000000" w:rsidR="00000000" w:rsidRPr="00000000">
        <w:rPr>
          <w:rtl w:val="0"/>
        </w:rPr>
        <w:t xml:space="preserve">Results from this analysis could inform: Geographic targeting of cleanup crews, proactive outreach deployment, effective policing and resource allocation, monitoring of emerging hotspots. </w:t>
      </w:r>
    </w:p>
    <w:p w:rsidR="00000000" w:rsidDel="00000000" w:rsidP="00000000" w:rsidRDefault="00000000" w:rsidRPr="00000000" w14:paraId="00000032">
      <w:pPr>
        <w:spacing w:line="240" w:lineRule="auto"/>
        <w:jc w:val="left"/>
        <w:rPr/>
      </w:pPr>
      <w:r w:rsidDel="00000000" w:rsidR="00000000" w:rsidRPr="00000000">
        <w:rPr>
          <w:rtl w:val="0"/>
        </w:rPr>
      </w:r>
    </w:p>
    <w:p w:rsidR="00000000" w:rsidDel="00000000" w:rsidP="00000000" w:rsidRDefault="00000000" w:rsidRPr="00000000" w14:paraId="00000033">
      <w:pPr>
        <w:spacing w:line="240" w:lineRule="auto"/>
        <w:jc w:val="left"/>
        <w:rPr>
          <w:b w:val="1"/>
          <w:bCs w:val="1"/>
        </w:rPr>
      </w:pPr>
      <w:r w:rsidDel="00000000" w:rsidR="00000000" w:rsidRPr="00000000">
        <w:rPr>
          <w:b w:val="1"/>
          <w:bCs w:val="1"/>
          <w:rtl w:val="0"/>
        </w:rPr>
        <w:t xml:space="preserve">Analytic Questions and Outcomes</w:t>
      </w:r>
    </w:p>
    <w:p w:rsidR="00000000" w:rsidDel="00000000" w:rsidP="00000000" w:rsidRDefault="00000000" w:rsidRPr="00000000" w14:paraId="00000034">
      <w:pPr>
        <w:spacing w:line="240" w:lineRule="auto"/>
        <w:jc w:val="left"/>
        <w:rPr/>
      </w:pPr>
      <w:r w:rsidDel="00000000" w:rsidR="00000000" w:rsidRPr="00000000">
        <w:rPr>
          <w:rtl w:val="0"/>
        </w:rPr>
        <w:t xml:space="preserve">We aim to answer the following decision-relevant questions:</w:t>
      </w:r>
    </w:p>
    <w:p w:rsidR="00000000" w:rsidDel="00000000" w:rsidP="00000000" w:rsidRDefault="00000000" w:rsidRPr="00000000" w14:paraId="00000035">
      <w:pPr>
        <w:spacing w:line="240" w:lineRule="auto"/>
        <w:jc w:val="left"/>
        <w:rPr/>
      </w:pPr>
      <w:r w:rsidDel="00000000" w:rsidR="00000000" w:rsidRPr="00000000">
        <w:rPr>
          <w:rtl w:val="0"/>
        </w:rPr>
        <w:t xml:space="preserve">Where are persistent or emerging hotspots of needle trash activity in Boston?</w:t>
      </w:r>
    </w:p>
    <w:p w:rsidR="00000000" w:rsidDel="00000000" w:rsidP="00000000" w:rsidRDefault="00000000" w:rsidRPr="00000000" w14:paraId="00000036">
      <w:pPr>
        <w:spacing w:line="240" w:lineRule="auto"/>
        <w:jc w:val="left"/>
        <w:rPr/>
      </w:pPr>
      <w:r w:rsidDel="00000000" w:rsidR="00000000" w:rsidRPr="00000000">
        <w:rPr>
          <w:rtl w:val="0"/>
        </w:rPr>
        <w:t xml:space="preserve">How does needle pickup demand vary across time and neighborhoods?</w:t>
      </w:r>
    </w:p>
    <w:p w:rsidR="00000000" w:rsidDel="00000000" w:rsidP="00000000" w:rsidRDefault="00000000" w:rsidRPr="00000000" w14:paraId="00000037">
      <w:pPr>
        <w:spacing w:line="240" w:lineRule="auto"/>
        <w:jc w:val="left"/>
        <w:rPr/>
      </w:pPr>
      <w:r w:rsidDel="00000000" w:rsidR="00000000" w:rsidRPr="00000000">
        <w:rPr>
          <w:rtl w:val="0"/>
        </w:rPr>
        <w:t xml:space="preserve">Can high-risk locations or periods be predicted in advance to support proactive resource allocation?</w:t>
      </w:r>
    </w:p>
    <w:p w:rsidR="00000000" w:rsidDel="00000000" w:rsidP="00000000" w:rsidRDefault="00000000" w:rsidRPr="00000000" w14:paraId="00000038">
      <w:pPr>
        <w:spacing w:line="240" w:lineRule="auto"/>
        <w:jc w:val="left"/>
        <w:rPr/>
      </w:pPr>
      <w:r w:rsidDel="00000000" w:rsidR="00000000" w:rsidRPr="00000000">
        <w:rPr>
          <w:rtl w:val="0"/>
        </w:rPr>
        <w:t xml:space="preserve">How does proximity to disposal sites relate to pickup demand?</w:t>
      </w:r>
    </w:p>
    <w:p w:rsidR="00000000" w:rsidDel="00000000" w:rsidP="00000000" w:rsidRDefault="00000000" w:rsidRPr="00000000" w14:paraId="00000039">
      <w:pPr>
        <w:spacing w:line="240" w:lineRule="auto"/>
        <w:jc w:val="left"/>
        <w:rPr/>
      </w:pPr>
      <w:r w:rsidDel="00000000" w:rsidR="00000000" w:rsidRPr="00000000">
        <w:rPr>
          <w:rtl w:val="0"/>
        </w:rPr>
      </w:r>
    </w:p>
    <w:p w:rsidR="00000000" w:rsidDel="00000000" w:rsidP="00000000" w:rsidRDefault="00000000" w:rsidRPr="00000000" w14:paraId="0000003A">
      <w:pPr>
        <w:spacing w:line="240" w:lineRule="auto"/>
        <w:jc w:val="left"/>
        <w:rPr>
          <w:b w:val="1"/>
          <w:bCs w:val="1"/>
        </w:rPr>
      </w:pPr>
      <w:r w:rsidDel="00000000" w:rsidR="00000000" w:rsidRPr="00000000">
        <w:rPr>
          <w:b w:val="1"/>
          <w:bCs w:val="1"/>
          <w:rtl w:val="0"/>
        </w:rPr>
        <w:t xml:space="preserve">Outcomes to explore/model</w:t>
      </w:r>
    </w:p>
    <w:p w:rsidR="00000000" w:rsidDel="00000000" w:rsidP="00000000" w:rsidRDefault="00000000" w:rsidRPr="00000000" w14:paraId="0000003B">
      <w:pPr>
        <w:spacing w:line="240" w:lineRule="auto"/>
        <w:jc w:val="left"/>
        <w:rPr/>
      </w:pPr>
      <w:r w:rsidDel="00000000" w:rsidR="00000000" w:rsidRPr="00000000">
        <w:rPr>
          <w:rtl w:val="0"/>
        </w:rPr>
        <w:t xml:space="preserve">Spatial concentration of needle pickup events, temporal patterns in request volume neighborhood-level risk indicators, response-time performance. </w:t>
      </w:r>
    </w:p>
    <w:p w:rsidR="00000000" w:rsidDel="00000000" w:rsidP="00000000" w:rsidRDefault="00000000" w:rsidRPr="00000000" w14:paraId="0000003C">
      <w:pPr>
        <w:spacing w:line="240" w:lineRule="auto"/>
        <w:jc w:val="left"/>
        <w:rPr/>
      </w:pPr>
      <w:r w:rsidDel="00000000" w:rsidR="00000000" w:rsidRPr="00000000">
        <w:rPr>
          <w:rtl w:val="0"/>
        </w:rPr>
      </w:r>
    </w:p>
    <w:p w:rsidR="00000000" w:rsidDel="00000000" w:rsidP="00000000" w:rsidRDefault="00000000" w:rsidRPr="00000000" w14:paraId="0000003D">
      <w:pPr>
        <w:spacing w:line="240" w:lineRule="auto"/>
        <w:jc w:val="left"/>
        <w:rPr/>
      </w:pPr>
      <w:r w:rsidDel="00000000" w:rsidR="00000000" w:rsidRPr="00000000">
        <w:rPr>
          <w:b w:val="1"/>
          <w:bCs w:val="1"/>
          <w:rtl w:val="0"/>
        </w:rPr>
        <w:t xml:space="preserve">Data Source</w:t>
      </w:r>
      <w:r w:rsidDel="00000000" w:rsidR="00000000" w:rsidRPr="00000000">
        <w:rPr>
          <w:rtl w:val="0"/>
        </w:rPr>
      </w:r>
    </w:p>
    <w:p w:rsidR="00000000" w:rsidDel="00000000" w:rsidP="00000000" w:rsidRDefault="00000000" w:rsidRPr="00000000" w14:paraId="0000003E">
      <w:pPr>
        <w:spacing w:line="240" w:lineRule="auto"/>
        <w:jc w:val="left"/>
        <w:rPr/>
      </w:pPr>
      <w:r w:rsidDel="00000000" w:rsidR="00000000" w:rsidRPr="00000000">
        <w:rPr>
          <w:rtl w:val="0"/>
        </w:rPr>
        <w:t xml:space="preserve">Boston 311 Service Requests — Needle Pickup</w:t>
      </w:r>
    </w:p>
    <w:p w:rsidR="00000000" w:rsidDel="00000000" w:rsidP="00000000" w:rsidRDefault="00000000" w:rsidRPr="00000000" w14:paraId="0000003F">
      <w:pPr>
        <w:spacing w:line="240" w:lineRule="auto"/>
        <w:jc w:val="left"/>
        <w:rPr/>
      </w:pPr>
      <w:r w:rsidDel="00000000" w:rsidR="00000000" w:rsidRPr="00000000">
        <w:rPr>
          <w:rtl w:val="0"/>
        </w:rPr>
        <w:t xml:space="preserve">Link: </w:t>
      </w:r>
      <w:hyperlink r:id="rId6">
        <w:r w:rsidDel="00000000" w:rsidR="00000000" w:rsidRPr="00000000">
          <w:rPr>
            <w:color w:val="1155cc"/>
            <w:u w:val="single"/>
            <w:rtl w:val="0"/>
          </w:rPr>
          <w:t xml:space="preserve">https://data.boston.gov/dataset/311-service-requests</w:t>
        </w:r>
      </w:hyperlink>
      <w:r w:rsidDel="00000000" w:rsidR="00000000" w:rsidRPr="00000000">
        <w:rPr>
          <w:rtl w:val="0"/>
        </w:rPr>
      </w:r>
    </w:p>
    <w:p w:rsidR="00000000" w:rsidDel="00000000" w:rsidP="00000000" w:rsidRDefault="00000000" w:rsidRPr="00000000" w14:paraId="00000040">
      <w:pPr>
        <w:spacing w:line="240" w:lineRule="auto"/>
        <w:jc w:val="left"/>
        <w:rPr/>
      </w:pPr>
      <w:r w:rsidDel="00000000" w:rsidR="00000000" w:rsidRPr="00000000">
        <w:rPr>
          <w:rtl w:val="0"/>
        </w:rPr>
        <w:t xml:space="preserve">Time period: 2018-2025</w:t>
      </w:r>
    </w:p>
    <w:p w:rsidR="00000000" w:rsidDel="00000000" w:rsidP="00000000" w:rsidRDefault="00000000" w:rsidRPr="00000000" w14:paraId="00000041">
      <w:pPr>
        <w:spacing w:line="240" w:lineRule="auto"/>
        <w:jc w:val="left"/>
        <w:rPr/>
      </w:pPr>
      <w:r w:rsidDel="00000000" w:rsidR="00000000" w:rsidRPr="00000000">
        <w:rPr>
          <w:rtl w:val="0"/>
        </w:rPr>
        <w:t xml:space="preserve">Unit of analysis: Individual 311 needle pickup request</w:t>
      </w:r>
    </w:p>
    <w:p w:rsidR="00000000" w:rsidDel="00000000" w:rsidP="00000000" w:rsidRDefault="00000000" w:rsidRPr="00000000" w14:paraId="00000042">
      <w:pPr>
        <w:spacing w:line="240" w:lineRule="auto"/>
        <w:jc w:val="left"/>
        <w:rPr/>
      </w:pPr>
      <w:r w:rsidDel="00000000" w:rsidR="00000000" w:rsidRPr="00000000">
        <w:rPr>
          <w:rtl w:val="0"/>
        </w:rPr>
      </w:r>
    </w:p>
    <w:p w:rsidR="00000000" w:rsidDel="00000000" w:rsidP="00000000" w:rsidRDefault="00000000" w:rsidRPr="00000000" w14:paraId="00000043">
      <w:pPr>
        <w:spacing w:line="240" w:lineRule="auto"/>
        <w:jc w:val="left"/>
        <w:rPr>
          <w:b w:val="1"/>
          <w:bCs w:val="1"/>
        </w:rPr>
      </w:pPr>
      <w:r w:rsidDel="00000000" w:rsidR="00000000" w:rsidRPr="00000000">
        <w:rPr>
          <w:b w:val="1"/>
          <w:bCs w:val="1"/>
          <w:rtl w:val="0"/>
        </w:rPr>
        <w:t xml:space="preserve">Dataset joining</w:t>
      </w:r>
    </w:p>
    <w:p w:rsidR="00000000" w:rsidDel="00000000" w:rsidP="00000000" w:rsidRDefault="00000000" w:rsidRPr="00000000" w14:paraId="00000044">
      <w:pPr>
        <w:spacing w:line="240" w:lineRule="auto"/>
        <w:jc w:val="left"/>
        <w:rPr/>
      </w:pPr>
      <w:r w:rsidDel="00000000" w:rsidR="00000000" w:rsidRPr="00000000">
        <w:rPr>
          <w:rtl w:val="0"/>
        </w:rPr>
        <w:t xml:space="preserve">The raw data are currently provided in CSV format and separated by year (2018–2025). As part of preprocessing, the team will consolidate yearly files into a unified analytic dataset, followed by cleaning, filtering for relevant service types, geolocation validation, and feature engineering.</w:t>
      </w:r>
    </w:p>
    <w:p w:rsidR="00000000" w:rsidDel="00000000" w:rsidP="00000000" w:rsidRDefault="00000000" w:rsidRPr="00000000" w14:paraId="00000045">
      <w:pPr>
        <w:spacing w:after="240" w:before="240" w:line="240" w:lineRule="auto"/>
        <w:rPr/>
      </w:pPr>
      <w:r w:rsidDel="00000000" w:rsidR="00000000" w:rsidRPr="00000000">
        <w:rPr>
          <w:rtl w:val="0"/>
        </w:rPr>
        <w:t xml:space="preserve">After preprocessing and filtering, we estimate the final analytic dataset will contain approximately 10,000–50,000 rows, depending on data completeness and quality screening.</w:t>
      </w:r>
    </w:p>
    <w:p w:rsidR="00000000" w:rsidDel="00000000" w:rsidP="00000000" w:rsidRDefault="00000000" w:rsidRPr="00000000" w14:paraId="00000046">
      <w:pPr>
        <w:spacing w:line="240" w:lineRule="auto"/>
        <w:jc w:val="left"/>
        <w:rPr/>
      </w:pPr>
      <w:r w:rsidDel="00000000" w:rsidR="00000000" w:rsidRPr="00000000">
        <w:rPr>
          <w:rtl w:val="0"/>
        </w:rPr>
        <w:t xml:space="preserve">Key columns: case_enquiry_id, open_dt, closed_dt, on_time, case_status, type (or case_title for filtering), neighborhood, police_district, location_zipcode, latitude, longitude</w:t>
      </w:r>
    </w:p>
    <w:p w:rsidR="00000000" w:rsidDel="00000000" w:rsidP="00000000" w:rsidRDefault="00000000" w:rsidRPr="00000000" w14:paraId="00000047">
      <w:pPr>
        <w:spacing w:line="240" w:lineRule="auto"/>
        <w:jc w:val="left"/>
        <w:rPr/>
      </w:pPr>
      <w:r w:rsidDel="00000000" w:rsidR="00000000" w:rsidRPr="00000000">
        <w:rPr>
          <w:rtl w:val="0"/>
        </w:rPr>
      </w:r>
    </w:p>
    <w:p w:rsidR="00000000" w:rsidDel="00000000" w:rsidP="00000000" w:rsidRDefault="00000000" w:rsidRPr="00000000" w14:paraId="00000048">
      <w:pPr>
        <w:spacing w:line="240" w:lineRule="auto"/>
        <w:jc w:val="left"/>
        <w:rPr>
          <w:b w:val="1"/>
          <w:bCs w:val="1"/>
        </w:rPr>
      </w:pPr>
      <w:r w:rsidDel="00000000" w:rsidR="00000000" w:rsidRPr="00000000">
        <w:rPr>
          <w:b w:val="1"/>
          <w:bCs w:val="1"/>
          <w:rtl w:val="0"/>
        </w:rPr>
        <w:t xml:space="preserve">Planned Machine Learning Approaches</w:t>
      </w:r>
    </w:p>
    <w:p w:rsidR="00000000" w:rsidDel="00000000" w:rsidP="00000000" w:rsidRDefault="00000000" w:rsidRPr="00000000" w14:paraId="00000049">
      <w:pPr>
        <w:spacing w:line="240" w:lineRule="auto"/>
        <w:jc w:val="left"/>
        <w:rPr/>
      </w:pPr>
      <w:r w:rsidDel="00000000" w:rsidR="00000000" w:rsidRPr="00000000">
        <w:rPr>
          <w:rtl w:val="0"/>
        </w:rPr>
        <w:t xml:space="preserve">Because the most appropriate modeling strategy will depend on exploratory data analysis, we will evaluate multiple approaches before selecting a primary model.</w:t>
      </w:r>
    </w:p>
    <w:p w:rsidR="00000000" w:rsidDel="00000000" w:rsidP="00000000" w:rsidRDefault="00000000" w:rsidRPr="00000000" w14:paraId="0000004A">
      <w:pPr>
        <w:spacing w:line="240" w:lineRule="auto"/>
        <w:jc w:val="left"/>
        <w:rPr/>
      </w:pPr>
      <w:r w:rsidDel="00000000" w:rsidR="00000000" w:rsidRPr="00000000">
        <w:rPr>
          <w:rtl w:val="0"/>
        </w:rPr>
      </w:r>
    </w:p>
    <w:p w:rsidR="00000000" w:rsidDel="00000000" w:rsidP="00000000" w:rsidRDefault="00000000" w:rsidRPr="00000000" w14:paraId="0000004B">
      <w:pPr>
        <w:spacing w:line="240" w:lineRule="auto"/>
        <w:jc w:val="left"/>
        <w:rPr>
          <w:u w:val="single"/>
        </w:rPr>
      </w:pPr>
      <w:r w:rsidDel="00000000" w:rsidR="00000000" w:rsidRPr="00000000">
        <w:rPr>
          <w:u w:val="single"/>
          <w:rtl w:val="0"/>
        </w:rPr>
        <w:t xml:space="preserve">1. Clustering ( Hotspot Detection)</w:t>
      </w:r>
    </w:p>
    <w:p w:rsidR="00000000" w:rsidDel="00000000" w:rsidP="00000000" w:rsidRDefault="00000000" w:rsidRPr="00000000" w14:paraId="0000004C">
      <w:pPr>
        <w:spacing w:line="240" w:lineRule="auto"/>
        <w:jc w:val="left"/>
        <w:rPr/>
      </w:pPr>
      <w:r w:rsidDel="00000000" w:rsidR="00000000" w:rsidRPr="00000000">
        <w:rPr>
          <w:rtl w:val="0"/>
        </w:rPr>
        <w:t xml:space="preserve">Identify natural geographic groupings of high needle pickup activity to support hotspot monitoring and targeted interventions.</w:t>
      </w:r>
    </w:p>
    <w:p w:rsidR="00000000" w:rsidDel="00000000" w:rsidP="00000000" w:rsidRDefault="00000000" w:rsidRPr="00000000" w14:paraId="0000004D">
      <w:pPr>
        <w:spacing w:line="240" w:lineRule="auto"/>
        <w:jc w:val="left"/>
        <w:rPr/>
      </w:pPr>
      <w:r w:rsidDel="00000000" w:rsidR="00000000" w:rsidRPr="00000000">
        <w:rPr>
          <w:rtl w:val="0"/>
        </w:rPr>
        <w:t xml:space="preserve">Candidate methods: DBSCAN or HDBSCAN for spatial clustering. </w:t>
      </w:r>
    </w:p>
    <w:p w:rsidR="00000000" w:rsidDel="00000000" w:rsidP="00000000" w:rsidRDefault="00000000" w:rsidRPr="00000000" w14:paraId="0000004E">
      <w:pPr>
        <w:spacing w:line="240" w:lineRule="auto"/>
        <w:jc w:val="left"/>
        <w:rPr/>
      </w:pPr>
      <w:r w:rsidDel="00000000" w:rsidR="00000000" w:rsidRPr="00000000">
        <w:rPr>
          <w:rtl w:val="0"/>
        </w:rPr>
        <w:t xml:space="preserve">K-means on aggregated neighborhood features as a secondary option. </w:t>
      </w:r>
    </w:p>
    <w:p w:rsidR="00000000" w:rsidDel="00000000" w:rsidP="00000000" w:rsidRDefault="00000000" w:rsidRPr="00000000" w14:paraId="0000004F">
      <w:pPr>
        <w:spacing w:line="240" w:lineRule="auto"/>
        <w:jc w:val="left"/>
        <w:rPr/>
      </w:pPr>
      <w:r w:rsidDel="00000000" w:rsidR="00000000" w:rsidRPr="00000000">
        <w:rPr>
          <w:rtl w:val="0"/>
        </w:rPr>
        <w:t xml:space="preserve">Evaluated via silhouette score, cluster stability across years, geographic face validity. </w:t>
      </w:r>
    </w:p>
    <w:p w:rsidR="00000000" w:rsidDel="00000000" w:rsidP="00000000" w:rsidRDefault="00000000" w:rsidRPr="00000000" w14:paraId="00000050">
      <w:pPr>
        <w:spacing w:line="240" w:lineRule="auto"/>
        <w:jc w:val="left"/>
        <w:rPr/>
      </w:pPr>
      <w:r w:rsidDel="00000000" w:rsidR="00000000" w:rsidRPr="00000000">
        <w:rPr>
          <w:rtl w:val="0"/>
        </w:rPr>
        <w:t xml:space="preserve">Decision value: Helps agencies prioritize high-burden zones and monitor spatial spread.</w:t>
      </w:r>
    </w:p>
    <w:p w:rsidR="00000000" w:rsidDel="00000000" w:rsidP="00000000" w:rsidRDefault="00000000" w:rsidRPr="00000000" w14:paraId="00000051">
      <w:pPr>
        <w:spacing w:line="240" w:lineRule="auto"/>
        <w:jc w:val="left"/>
        <w:rPr/>
      </w:pPr>
      <w:r w:rsidDel="00000000" w:rsidR="00000000" w:rsidRPr="00000000">
        <w:rPr>
          <w:rtl w:val="0"/>
        </w:rPr>
      </w:r>
    </w:p>
    <w:p w:rsidR="00000000" w:rsidDel="00000000" w:rsidP="00000000" w:rsidRDefault="00000000" w:rsidRPr="00000000" w14:paraId="00000052">
      <w:pPr>
        <w:spacing w:line="240" w:lineRule="auto"/>
        <w:jc w:val="left"/>
        <w:rPr>
          <w:u w:val="single"/>
        </w:rPr>
      </w:pPr>
      <w:r w:rsidDel="00000000" w:rsidR="00000000" w:rsidRPr="00000000">
        <w:rPr>
          <w:u w:val="single"/>
          <w:rtl w:val="0"/>
        </w:rPr>
        <w:t xml:space="preserve">2. Regression (Demand or Response Modeling)</w:t>
      </w:r>
    </w:p>
    <w:p w:rsidR="00000000" w:rsidDel="00000000" w:rsidP="00000000" w:rsidRDefault="00000000" w:rsidRPr="00000000" w14:paraId="00000053">
      <w:pPr>
        <w:spacing w:line="240" w:lineRule="auto"/>
        <w:jc w:val="left"/>
        <w:rPr/>
      </w:pPr>
      <w:r w:rsidDel="00000000" w:rsidR="00000000" w:rsidRPr="00000000">
        <w:rPr>
          <w:rtl w:val="0"/>
        </w:rPr>
        <w:t xml:space="preserve">Predict continuous outcomes such as pickup volume or response time to support operational planning.</w:t>
      </w:r>
    </w:p>
    <w:p w:rsidR="00000000" w:rsidDel="00000000" w:rsidP="00000000" w:rsidRDefault="00000000" w:rsidRPr="00000000" w14:paraId="00000054">
      <w:pPr>
        <w:spacing w:line="240" w:lineRule="auto"/>
        <w:jc w:val="left"/>
        <w:rPr/>
      </w:pPr>
      <w:r w:rsidDel="00000000" w:rsidR="00000000" w:rsidRPr="00000000">
        <w:rPr>
          <w:rtl w:val="0"/>
        </w:rPr>
        <w:t xml:space="preserve">Potential targets: monthly needle pickup counts by neighborhood, case response time, event density per area</w:t>
      </w:r>
    </w:p>
    <w:p w:rsidR="00000000" w:rsidDel="00000000" w:rsidP="00000000" w:rsidRDefault="00000000" w:rsidRPr="00000000" w14:paraId="00000055">
      <w:pPr>
        <w:spacing w:line="240" w:lineRule="auto"/>
        <w:jc w:val="left"/>
        <w:rPr/>
      </w:pPr>
      <w:r w:rsidDel="00000000" w:rsidR="00000000" w:rsidRPr="00000000">
        <w:rPr>
          <w:rtl w:val="0"/>
        </w:rPr>
        <w:t xml:space="preserve">Candidate models: Linear regression / regularized regression, random forest regression, gradient boosting</w:t>
      </w:r>
    </w:p>
    <w:p w:rsidR="00000000" w:rsidDel="00000000" w:rsidP="00000000" w:rsidRDefault="00000000" w:rsidRPr="00000000" w14:paraId="00000056">
      <w:pPr>
        <w:spacing w:line="240" w:lineRule="auto"/>
        <w:jc w:val="left"/>
        <w:rPr/>
      </w:pPr>
      <w:r w:rsidDel="00000000" w:rsidR="00000000" w:rsidRPr="00000000">
        <w:rPr>
          <w:rtl w:val="0"/>
        </w:rPr>
        <w:t xml:space="preserve">Evaluated via RMSE / MAE,  cross-validation performance, residual diagnostics</w:t>
      </w:r>
    </w:p>
    <w:p w:rsidR="00000000" w:rsidDel="00000000" w:rsidP="00000000" w:rsidRDefault="00000000" w:rsidRPr="00000000" w14:paraId="00000057">
      <w:pPr>
        <w:spacing w:line="240" w:lineRule="auto"/>
        <w:jc w:val="left"/>
        <w:rPr/>
      </w:pPr>
      <w:r w:rsidDel="00000000" w:rsidR="00000000" w:rsidRPr="00000000">
        <w:rPr>
          <w:rtl w:val="0"/>
        </w:rPr>
        <w:t xml:space="preserve">Decision value: Supports staffing forecasts and workload planning.</w:t>
      </w:r>
    </w:p>
    <w:p w:rsidR="00000000" w:rsidDel="00000000" w:rsidP="00000000" w:rsidRDefault="00000000" w:rsidRPr="00000000" w14:paraId="00000058">
      <w:pPr>
        <w:spacing w:line="240" w:lineRule="auto"/>
        <w:jc w:val="left"/>
        <w:rPr/>
      </w:pPr>
      <w:r w:rsidDel="00000000" w:rsidR="00000000" w:rsidRPr="00000000">
        <w:rPr>
          <w:rtl w:val="0"/>
        </w:rPr>
      </w:r>
    </w:p>
    <w:p w:rsidR="00000000" w:rsidDel="00000000" w:rsidP="00000000" w:rsidRDefault="00000000" w:rsidRPr="00000000" w14:paraId="00000059">
      <w:pPr>
        <w:spacing w:line="240" w:lineRule="auto"/>
        <w:jc w:val="left"/>
        <w:rPr>
          <w:u w:val="single"/>
        </w:rPr>
      </w:pPr>
      <w:r w:rsidDel="00000000" w:rsidR="00000000" w:rsidRPr="00000000">
        <w:rPr>
          <w:u w:val="single"/>
          <w:rtl w:val="0"/>
        </w:rPr>
        <w:t xml:space="preserve">3. Classification (High-Risk Prediction)</w:t>
      </w:r>
    </w:p>
    <w:p w:rsidR="00000000" w:rsidDel="00000000" w:rsidP="00000000" w:rsidRDefault="00000000" w:rsidRPr="00000000" w14:paraId="0000005A">
      <w:pPr>
        <w:spacing w:line="240" w:lineRule="auto"/>
        <w:jc w:val="left"/>
        <w:rPr/>
      </w:pPr>
      <w:r w:rsidDel="00000000" w:rsidR="00000000" w:rsidRPr="00000000">
        <w:rPr>
          <w:rtl w:val="0"/>
        </w:rPr>
        <w:t xml:space="preserve">Predict whether a location-time unit is likely to experience elevated needle pickup activity.</w:t>
      </w:r>
    </w:p>
    <w:p w:rsidR="00000000" w:rsidDel="00000000" w:rsidP="00000000" w:rsidRDefault="00000000" w:rsidRPr="00000000" w14:paraId="0000005B">
      <w:pPr>
        <w:spacing w:line="240" w:lineRule="auto"/>
        <w:jc w:val="left"/>
        <w:rPr/>
      </w:pPr>
      <w:r w:rsidDel="00000000" w:rsidR="00000000" w:rsidRPr="00000000">
        <w:rPr>
          <w:rtl w:val="0"/>
        </w:rPr>
        <w:t xml:space="preserve">Potential labels: High-risk vs. normal-risk neighborhood-month, Surge vs. non-surge period, </w:t>
      </w:r>
    </w:p>
    <w:p w:rsidR="00000000" w:rsidDel="00000000" w:rsidP="00000000" w:rsidRDefault="00000000" w:rsidRPr="00000000" w14:paraId="0000005C">
      <w:pPr>
        <w:spacing w:line="240" w:lineRule="auto"/>
        <w:jc w:val="left"/>
        <w:rPr/>
      </w:pPr>
      <w:r w:rsidDel="00000000" w:rsidR="00000000" w:rsidRPr="00000000">
        <w:rPr>
          <w:rtl w:val="0"/>
        </w:rPr>
        <w:t xml:space="preserve">Slow vs. timely response. </w:t>
      </w:r>
    </w:p>
    <w:p w:rsidR="00000000" w:rsidDel="00000000" w:rsidP="00000000" w:rsidRDefault="00000000" w:rsidRPr="00000000" w14:paraId="0000005D">
      <w:pPr>
        <w:spacing w:line="240" w:lineRule="auto"/>
        <w:jc w:val="left"/>
        <w:rPr/>
      </w:pPr>
      <w:r w:rsidDel="00000000" w:rsidR="00000000" w:rsidRPr="00000000">
        <w:rPr>
          <w:rtl w:val="0"/>
        </w:rPr>
        <w:t xml:space="preserve">Candidate models: Logistic regression, random forest, gradient boosting. </w:t>
      </w:r>
    </w:p>
    <w:p w:rsidR="00000000" w:rsidDel="00000000" w:rsidP="00000000" w:rsidRDefault="00000000" w:rsidRPr="00000000" w14:paraId="0000005E">
      <w:pPr>
        <w:spacing w:line="240" w:lineRule="auto"/>
        <w:jc w:val="left"/>
        <w:rPr/>
      </w:pPr>
      <w:r w:rsidDel="00000000" w:rsidR="00000000" w:rsidRPr="00000000">
        <w:rPr>
          <w:rtl w:val="0"/>
        </w:rPr>
        <w:t xml:space="preserve">Evaluated via ROC-AUC, precision/recall, confusion matrix</w:t>
      </w:r>
    </w:p>
    <w:p w:rsidR="00000000" w:rsidDel="00000000" w:rsidP="00000000" w:rsidRDefault="00000000" w:rsidRPr="00000000" w14:paraId="0000005F">
      <w:pPr>
        <w:spacing w:line="240" w:lineRule="auto"/>
        <w:jc w:val="left"/>
        <w:rPr/>
      </w:pPr>
      <w:r w:rsidDel="00000000" w:rsidR="00000000" w:rsidRPr="00000000">
        <w:rPr>
          <w:rtl w:val="0"/>
        </w:rPr>
        <w:t xml:space="preserve">Decision value: Enables proactive deployment of cleanup and outreach resources.</w:t>
      </w:r>
    </w:p>
    <w:p w:rsidR="00000000" w:rsidDel="00000000" w:rsidP="00000000" w:rsidRDefault="00000000" w:rsidRPr="00000000" w14:paraId="00000060">
      <w:pPr>
        <w:spacing w:line="240" w:lineRule="auto"/>
        <w:jc w:val="left"/>
        <w:rPr/>
      </w:pPr>
      <w:r w:rsidDel="00000000" w:rsidR="00000000" w:rsidRPr="00000000">
        <w:rPr>
          <w:rtl w:val="0"/>
        </w:rPr>
      </w:r>
    </w:p>
    <w:p w:rsidR="00000000" w:rsidDel="00000000" w:rsidP="00000000" w:rsidRDefault="00000000" w:rsidRPr="00000000" w14:paraId="00000061">
      <w:pPr>
        <w:spacing w:line="240" w:lineRule="auto"/>
        <w:jc w:val="left"/>
        <w:rPr>
          <w:u w:val="single"/>
        </w:rPr>
      </w:pPr>
      <w:r w:rsidDel="00000000" w:rsidR="00000000" w:rsidRPr="00000000">
        <w:rPr>
          <w:u w:val="single"/>
          <w:rtl w:val="0"/>
        </w:rPr>
        <w:t xml:space="preserve">4. Time Series Forecasting (Temporal Demand Planning)</w:t>
      </w:r>
    </w:p>
    <w:p w:rsidR="00000000" w:rsidDel="00000000" w:rsidP="00000000" w:rsidRDefault="00000000" w:rsidRPr="00000000" w14:paraId="00000062">
      <w:pPr>
        <w:spacing w:line="240" w:lineRule="auto"/>
        <w:jc w:val="left"/>
        <w:rPr/>
      </w:pPr>
      <w:r w:rsidDel="00000000" w:rsidR="00000000" w:rsidRPr="00000000">
        <w:rPr>
          <w:rtl w:val="0"/>
        </w:rPr>
        <w:t xml:space="preserve">Forecast future needle pickup demand to support proactive resource allocation.</w:t>
      </w:r>
    </w:p>
    <w:p w:rsidR="00000000" w:rsidDel="00000000" w:rsidP="00000000" w:rsidRDefault="00000000" w:rsidRPr="00000000" w14:paraId="00000063">
      <w:pPr>
        <w:spacing w:line="240" w:lineRule="auto"/>
        <w:jc w:val="left"/>
        <w:rPr/>
      </w:pPr>
      <w:r w:rsidDel="00000000" w:rsidR="00000000" w:rsidRPr="00000000">
        <w:rPr>
          <w:rtl w:val="0"/>
        </w:rPr>
        <w:t xml:space="preserve">Approach:aggregate pickups to daily/weekly/monthly counts, examine seasonality and trend, generate short-term forecasts</w:t>
      </w:r>
    </w:p>
    <w:p w:rsidR="00000000" w:rsidDel="00000000" w:rsidP="00000000" w:rsidRDefault="00000000" w:rsidRPr="00000000" w14:paraId="00000064">
      <w:pPr>
        <w:spacing w:line="240" w:lineRule="auto"/>
        <w:jc w:val="left"/>
        <w:rPr/>
      </w:pPr>
      <w:r w:rsidDel="00000000" w:rsidR="00000000" w:rsidRPr="00000000">
        <w:rPr>
          <w:rtl w:val="0"/>
        </w:rPr>
        <w:t xml:space="preserve">Candidate models: SARIMA or Prophet, Baseline moving average, LSTM if data supports</w:t>
      </w:r>
    </w:p>
    <w:p w:rsidR="00000000" w:rsidDel="00000000" w:rsidP="00000000" w:rsidRDefault="00000000" w:rsidRPr="00000000" w14:paraId="00000065">
      <w:pPr>
        <w:spacing w:line="240" w:lineRule="auto"/>
        <w:jc w:val="left"/>
        <w:rPr/>
      </w:pPr>
      <w:r w:rsidDel="00000000" w:rsidR="00000000" w:rsidRPr="00000000">
        <w:rPr>
          <w:rtl w:val="0"/>
        </w:rPr>
        <w:t xml:space="preserve">Evaluated via MAE/RMSE, Forecast stability, Comparison to naïve baseline</w:t>
      </w:r>
    </w:p>
    <w:p w:rsidR="00000000" w:rsidDel="00000000" w:rsidP="00000000" w:rsidRDefault="00000000" w:rsidRPr="00000000" w14:paraId="00000066">
      <w:pPr>
        <w:spacing w:line="240" w:lineRule="auto"/>
        <w:jc w:val="left"/>
        <w:rPr/>
      </w:pPr>
      <w:r w:rsidDel="00000000" w:rsidR="00000000" w:rsidRPr="00000000">
        <w:rPr>
          <w:rtl w:val="0"/>
        </w:rPr>
        <w:t xml:space="preserve">Decision value: Supports forward-looking planning and surge preparedness.</w:t>
      </w:r>
    </w:p>
    <w:p w:rsidR="00000000" w:rsidDel="00000000" w:rsidP="00000000" w:rsidRDefault="00000000" w:rsidRPr="00000000" w14:paraId="00000067">
      <w:pPr>
        <w:spacing w:line="240" w:lineRule="auto"/>
        <w:jc w:val="left"/>
        <w:rPr/>
      </w:pPr>
      <w:r w:rsidDel="00000000" w:rsidR="00000000" w:rsidRPr="00000000">
        <w:rPr>
          <w:rtl w:val="0"/>
        </w:rPr>
      </w:r>
    </w:p>
    <w:p w:rsidR="00000000" w:rsidDel="00000000" w:rsidP="00000000" w:rsidRDefault="00000000" w:rsidRPr="00000000" w14:paraId="00000068">
      <w:pPr>
        <w:spacing w:line="240" w:lineRule="auto"/>
        <w:jc w:val="left"/>
        <w:rPr/>
      </w:pPr>
      <w:r w:rsidDel="00000000" w:rsidR="00000000" w:rsidRPr="00000000">
        <w:rPr>
          <w:rtl w:val="0"/>
        </w:rPr>
      </w:r>
    </w:p>
    <w:p w:rsidR="00000000" w:rsidDel="00000000" w:rsidP="00000000" w:rsidRDefault="00000000" w:rsidRPr="00000000" w14:paraId="00000069">
      <w:pPr>
        <w:spacing w:line="240" w:lineRule="auto"/>
        <w:jc w:val="left"/>
        <w:rPr/>
      </w:pPr>
      <w:r w:rsidDel="00000000" w:rsidR="00000000" w:rsidRPr="00000000">
        <w:rPr>
          <w:rtl w:val="0"/>
        </w:rPr>
      </w:r>
    </w:p>
    <w:p w:rsidR="00000000" w:rsidDel="00000000" w:rsidP="00000000" w:rsidRDefault="00000000" w:rsidRPr="00000000" w14:paraId="0000006A">
      <w:pPr>
        <w:spacing w:line="240" w:lineRule="auto"/>
        <w:jc w:val="left"/>
        <w:rPr/>
      </w:pPr>
      <w:r w:rsidDel="00000000" w:rsidR="00000000" w:rsidRPr="00000000">
        <w:rPr>
          <w:rtl w:val="0"/>
        </w:rPr>
      </w:r>
    </w:p>
    <w:p w:rsidR="00000000" w:rsidDel="00000000" w:rsidP="00000000" w:rsidRDefault="00000000" w:rsidRPr="00000000" w14:paraId="0000006B">
      <w:pPr>
        <w:spacing w:line="240" w:lineRule="auto"/>
        <w:jc w:val="left"/>
        <w:rPr/>
      </w:pPr>
      <w:r w:rsidDel="00000000" w:rsidR="00000000" w:rsidRPr="00000000">
        <w:rPr>
          <w:rtl w:val="0"/>
        </w:rPr>
      </w:r>
    </w:p>
    <w:p w:rsidR="00000000" w:rsidDel="00000000" w:rsidP="00000000" w:rsidRDefault="00000000" w:rsidRPr="00000000" w14:paraId="0000006C">
      <w:pPr>
        <w:spacing w:line="240" w:lineRule="auto"/>
        <w:jc w:val="left"/>
        <w:rPr>
          <w:b w:val="1"/>
          <w:bCs w:val="1"/>
        </w:rPr>
      </w:pPr>
      <w:r w:rsidDel="00000000" w:rsidR="00000000" w:rsidRPr="00000000">
        <w:rPr>
          <w:rtl w:val="0"/>
        </w:rPr>
      </w:r>
    </w:p>
    <w:p w:rsidR="00000000" w:rsidDel="00000000" w:rsidP="00000000" w:rsidRDefault="00000000" w:rsidRPr="00000000" w14:paraId="0000006D">
      <w:pPr>
        <w:spacing w:line="240" w:lineRule="auto"/>
        <w:jc w:val="left"/>
        <w:rPr>
          <w:b w:val="1"/>
          <w:bCs w:val="1"/>
        </w:rPr>
      </w:pPr>
      <w:r w:rsidDel="00000000" w:rsidR="00000000" w:rsidRPr="00000000">
        <w:rPr>
          <w:rtl w:val="0"/>
        </w:rPr>
      </w:r>
    </w:p>
    <w:p w:rsidR="00000000" w:rsidDel="00000000" w:rsidP="00000000" w:rsidRDefault="00000000" w:rsidRPr="00000000" w14:paraId="0000006E">
      <w:pPr>
        <w:spacing w:line="240" w:lineRule="auto"/>
        <w:jc w:val="left"/>
        <w:rPr>
          <w:b w:val="1"/>
          <w:bCs w:val="1"/>
        </w:rPr>
      </w:pPr>
      <w:r w:rsidDel="00000000" w:rsidR="00000000" w:rsidRPr="00000000">
        <w:rPr>
          <w:rtl w:val="0"/>
        </w:rPr>
      </w:r>
    </w:p>
    <w:p w:rsidR="00000000" w:rsidDel="00000000" w:rsidP="00000000" w:rsidRDefault="00000000" w:rsidRPr="00000000" w14:paraId="0000006F">
      <w:pPr>
        <w:spacing w:line="240" w:lineRule="auto"/>
        <w:jc w:val="left"/>
        <w:rPr>
          <w:b w:val="1"/>
          <w:bCs w:val="1"/>
        </w:rPr>
      </w:pPr>
      <w:r w:rsidDel="00000000" w:rsidR="00000000" w:rsidRPr="00000000">
        <w:rPr>
          <w:b w:val="1"/>
          <w:bCs w:val="1"/>
          <w:rtl w:val="0"/>
        </w:rPr>
        <w:t xml:space="preserve">Constraints and Mitigation</w:t>
      </w:r>
    </w:p>
    <w:p w:rsidR="00000000" w:rsidDel="00000000" w:rsidP="00000000" w:rsidRDefault="00000000" w:rsidRPr="00000000" w14:paraId="00000070">
      <w:pPr>
        <w:spacing w:line="240" w:lineRule="auto"/>
        <w:jc w:val="left"/>
        <w:rPr/>
      </w:pPr>
      <w:r w:rsidDel="00000000" w:rsidR="00000000" w:rsidRPr="00000000">
        <w:rPr>
          <w:rtl w:val="0"/>
        </w:rPr>
        <w:t xml:space="preserve">The 311 dataset reflects only reported events and may therefore suffer from underreporting bias. The data may also contain missing or noisy geolocation values that could affect spatial analyses. Additionally, needle pickup requests represent a proxy for drug activity rather than a direct measure, which introduces potential measurement limitations. Spatial clustering results may be sensitive to parameter selection, and temporal patterns in the data may be influenced by reporting artifacts or administrative changes over time.</w:t>
      </w:r>
    </w:p>
    <w:p w:rsidR="00000000" w:rsidDel="00000000" w:rsidP="00000000" w:rsidRDefault="00000000" w:rsidRPr="00000000" w14:paraId="00000071">
      <w:pPr>
        <w:spacing w:after="0" w:before="0" w:line="240" w:lineRule="auto"/>
        <w:rPr>
          <w:b w:val="1"/>
          <w:bCs w:val="1"/>
        </w:rPr>
      </w:pPr>
      <w:r w:rsidDel="00000000" w:rsidR="00000000" w:rsidRPr="00000000">
        <w:rPr>
          <w:rtl w:val="0"/>
        </w:rPr>
      </w:r>
    </w:p>
    <w:p w:rsidR="00000000" w:rsidDel="00000000" w:rsidP="00000000" w:rsidRDefault="00000000" w:rsidRPr="00000000" w14:paraId="00000072">
      <w:pPr>
        <w:spacing w:after="0" w:before="0" w:line="240" w:lineRule="auto"/>
        <w:rPr>
          <w:b w:val="1"/>
          <w:bCs w:val="1"/>
        </w:rPr>
      </w:pPr>
      <w:r w:rsidDel="00000000" w:rsidR="00000000" w:rsidRPr="00000000">
        <w:rPr>
          <w:b w:val="1"/>
          <w:bCs w:val="1"/>
          <w:rtl w:val="0"/>
        </w:rPr>
        <w:t xml:space="preserve">Mitigation Strategies</w:t>
      </w:r>
    </w:p>
    <w:p w:rsidR="00000000" w:rsidDel="00000000" w:rsidP="00000000" w:rsidRDefault="00000000" w:rsidRPr="00000000" w14:paraId="00000073">
      <w:pPr>
        <w:spacing w:after="0" w:before="0" w:line="240" w:lineRule="auto"/>
        <w:rPr/>
      </w:pPr>
      <w:r w:rsidDel="00000000" w:rsidR="00000000" w:rsidRPr="00000000">
        <w:rPr>
          <w:rtl w:val="0"/>
        </w:rPr>
        <w:t xml:space="preserve">To address these challenges, the team will conduct thorough data cleaning and completeness checks prior to analysis. Sensitivity analyses will be performed to assess the robustness of clustering results across different parameter settings. For predictive models, robust cross-validation procedures will be used to evaluate performance. Findings will be carefully framed to acknowledge the limitations of using needle pickups as a proxy measure. Where appropriate, the data will be aggregated to suitable spatial and temporal levels to reduce noise. Finally, patterns will be compared across multiple years to assess stability and guard against spurious temporal effects.</w:t>
      </w:r>
    </w:p>
    <w:p w:rsidR="00000000" w:rsidDel="00000000" w:rsidP="00000000" w:rsidRDefault="00000000" w:rsidRPr="00000000" w14:paraId="00000074">
      <w:pPr>
        <w:spacing w:line="240" w:lineRule="auto"/>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boston.gov/dataset/311-service-requ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