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DD7803" w:rsidRPr="004F3802">
          <w:rPr>
            <w:noProof/>
            <w:szCs w:val="24"/>
            <w:lang w:eastAsia="ru-RU"/>
          </w:rPr>
          <w:t>2016 г</w:t>
        </w:r>
      </w:smartTag>
      <w:r w:rsidR="00DD7803" w:rsidRPr="004F3802">
        <w:rPr>
          <w:noProof/>
          <w:szCs w:val="24"/>
          <w:lang w:eastAsia="ru-RU"/>
        </w:rPr>
        <w:t>.</w:t>
      </w:r>
    </w:p>
    <w:p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rPr>
          <w:sz w:val="28"/>
          <w:szCs w:val="28"/>
        </w:rPr>
      </w:pPr>
    </w:p>
    <w:p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:rsidR="00DD7803" w:rsidRDefault="00DD7803" w:rsidP="008D2467">
      <w:pPr>
        <w:pStyle w:val="a6"/>
      </w:pPr>
      <w:r>
        <w:br w:type="page"/>
      </w:r>
    </w:p>
    <w:p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:rsidR="00521635" w:rsidRDefault="0002407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:rsidR="00DD7803" w:rsidRDefault="00DD7803" w:rsidP="00BA2EDF">
      <w:r>
        <w:fldChar w:fldCharType="end"/>
      </w:r>
      <w:r>
        <w:br w:type="page"/>
      </w:r>
    </w:p>
    <w:p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Pr="004C6A62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commentRangeStart w:id="15"/>
      <w:r>
        <w:rPr>
          <w:noProof/>
          <w:szCs w:val="24"/>
          <w:lang w:eastAsia="ru-RU"/>
        </w:rPr>
        <w:t>Рисунок 2 – Вход в систему</w:t>
      </w:r>
      <w:commentRangeEnd w:id="15"/>
      <w:r w:rsidR="00D2120D">
        <w:rPr>
          <w:rStyle w:val="af0"/>
        </w:rPr>
        <w:commentReference w:id="15"/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:rsidTr="002257A7">
        <w:trPr>
          <w:jc w:val="center"/>
        </w:trPr>
        <w:tc>
          <w:tcPr>
            <w:tcW w:w="3313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:rsidTr="002257A7">
        <w:trPr>
          <w:trHeight w:val="845"/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:rsidR="00DD7803" w:rsidRPr="004F380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Материал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>(обозначение)</w:t>
            </w:r>
            <w:r w:rsidRPr="009529B0">
              <w:rPr>
                <w:sz w:val="22"/>
              </w:rPr>
              <w:t xml:space="preserve"> материала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Char(25)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F143C2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18" w:name="OLE_LINK1"/>
            <w:bookmarkStart w:id="19" w:name="OLE_LINK2"/>
            <w:r w:rsidRPr="009529B0">
              <w:rPr>
                <w:sz w:val="22"/>
              </w:rPr>
              <w:t>ТУ</w:t>
            </w:r>
            <w:r>
              <w:rPr>
                <w:sz w:val="22"/>
                <w:lang w:val="en-US"/>
              </w:rPr>
              <w:t xml:space="preserve"> (</w:t>
            </w:r>
            <w:r>
              <w:rPr>
                <w:sz w:val="22"/>
              </w:rPr>
              <w:t>ГОСТ)</w:t>
            </w:r>
            <w:bookmarkEnd w:id="18"/>
            <w:bookmarkEnd w:id="19"/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Char(40)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0" w:name="OLE_LINK3"/>
            <w:bookmarkStart w:id="21" w:name="OLE_LINK4"/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  <w:bookmarkEnd w:id="20"/>
            <w:bookmarkEnd w:id="21"/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2" w:name="OLE_LINK5"/>
            <w:bookmarkStart w:id="23" w:name="OLE_LINK6"/>
            <w:r w:rsidRPr="009529B0">
              <w:rPr>
                <w:sz w:val="22"/>
              </w:rPr>
              <w:t>Толщина, мм</w:t>
            </w:r>
            <w:bookmarkEnd w:id="22"/>
            <w:bookmarkEnd w:id="23"/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4" w:name="OLE_LINK7"/>
            <w:bookmarkStart w:id="25" w:name="OLE_LINK8"/>
            <w:r w:rsidRPr="009529B0">
              <w:rPr>
                <w:sz w:val="22"/>
              </w:rPr>
              <w:t>Длина, мм</w:t>
            </w:r>
            <w:bookmarkEnd w:id="24"/>
            <w:bookmarkEnd w:id="25"/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6" w:name="OLE_LINK9"/>
            <w:bookmarkStart w:id="27" w:name="OLE_LINK10"/>
            <w:r w:rsidRPr="009529B0">
              <w:rPr>
                <w:sz w:val="22"/>
              </w:rPr>
              <w:t>Ширина, мм</w:t>
            </w:r>
            <w:bookmarkEnd w:id="26"/>
            <w:bookmarkEnd w:id="27"/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8" w:name="OLE_LINK11"/>
            <w:bookmarkStart w:id="29" w:name="OLE_LINK12"/>
            <w:r w:rsidRPr="009529B0">
              <w:rPr>
                <w:sz w:val="22"/>
              </w:rPr>
              <w:t>Цена 1 кг</w:t>
            </w:r>
            <w:r>
              <w:rPr>
                <w:sz w:val="22"/>
              </w:rPr>
              <w:t xml:space="preserve"> (или 1 м кв.)</w:t>
            </w:r>
            <w:bookmarkEnd w:id="28"/>
            <w:bookmarkEnd w:id="29"/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Float(%.3f)</w:t>
            </w:r>
          </w:p>
        </w:tc>
      </w:tr>
      <w:tr w:rsidR="00DD7803" w:rsidTr="002257A7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0" w:name="_Toc446599493"/>
      <w:r>
        <w:t>Справочник «</w:t>
      </w:r>
      <w:commentRangeStart w:id="31"/>
      <w:r>
        <w:t>Группы</w:t>
      </w:r>
      <w:commentRangeEnd w:id="31"/>
      <w:r w:rsidR="002365DF">
        <w:rPr>
          <w:rStyle w:val="af0"/>
          <w:rFonts w:eastAsia="Calibri"/>
          <w:b w:val="0"/>
        </w:rPr>
        <w:commentReference w:id="31"/>
      </w:r>
      <w:r>
        <w:t>»</w:t>
      </w:r>
      <w:bookmarkEnd w:id="30"/>
    </w:p>
    <w:p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«Группы» используется для хранения и ввода наименований групп.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Название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Группа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014A0">
        <w:trPr>
          <w:jc w:val="center"/>
        </w:trPr>
        <w:tc>
          <w:tcPr>
            <w:tcW w:w="3313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2" w:name="_Toc446599494"/>
      <w:r>
        <w:t>Справочник «Наименование детали»</w:t>
      </w:r>
      <w:bookmarkEnd w:id="32"/>
    </w:p>
    <w:p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детали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Char(4</w:t>
            </w: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3" w:name="_Toc446599495"/>
      <w:r>
        <w:t>Справочник «Способ изготовления»</w:t>
      </w:r>
      <w:bookmarkEnd w:id="33"/>
    </w:p>
    <w:p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Char(3)</w:t>
            </w:r>
          </w:p>
        </w:tc>
      </w:tr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4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4" w:name="_Toc446599496"/>
      <w:r>
        <w:t>Справочник «Заказчики»</w:t>
      </w:r>
      <w:bookmarkEnd w:id="34"/>
    </w:p>
    <w:p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Char(5)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35" w:name="OLE_LINK13"/>
            <w:bookmarkStart w:id="36" w:name="OLE_LINK14"/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организации</w:t>
            </w:r>
            <w:bookmarkEnd w:id="35"/>
            <w:bookmarkEnd w:id="36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37" w:name="OLE_LINK15"/>
            <w:bookmarkStart w:id="38" w:name="OLE_LINK16"/>
            <w:r w:rsidRPr="009529B0">
              <w:rPr>
                <w:sz w:val="22"/>
              </w:rPr>
              <w:t>Адрес</w:t>
            </w:r>
            <w:bookmarkEnd w:id="37"/>
            <w:bookmarkEnd w:id="38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39" w:name="OLE_LINK17"/>
            <w:bookmarkStart w:id="40" w:name="OLE_LINK18"/>
            <w:r>
              <w:rPr>
                <w:sz w:val="22"/>
              </w:rPr>
              <w:t>Директор</w:t>
            </w:r>
            <w:bookmarkEnd w:id="39"/>
            <w:bookmarkEnd w:id="40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1" w:name="OLE_LINK19"/>
            <w:bookmarkStart w:id="42" w:name="OLE_LINK20"/>
            <w:r>
              <w:rPr>
                <w:sz w:val="22"/>
              </w:rPr>
              <w:t>Лицо по доверенности</w:t>
            </w:r>
            <w:bookmarkEnd w:id="41"/>
            <w:bookmarkEnd w:id="42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3" w:name="OLE_LINK21"/>
            <w:bookmarkStart w:id="44" w:name="OLE_LINK22"/>
            <w:r w:rsidRPr="009529B0">
              <w:rPr>
                <w:sz w:val="22"/>
              </w:rPr>
              <w:lastRenderedPageBreak/>
              <w:t>Телефон</w:t>
            </w:r>
            <w:bookmarkEnd w:id="43"/>
            <w:bookmarkEnd w:id="44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5" w:name="OLE_LINK23"/>
            <w:bookmarkStart w:id="46" w:name="OLE_LINK24"/>
            <w:r w:rsidRPr="009529B0">
              <w:rPr>
                <w:sz w:val="22"/>
              </w:rPr>
              <w:t>Основание</w:t>
            </w:r>
            <w:bookmarkEnd w:id="45"/>
            <w:bookmarkEnd w:id="46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7" w:name="OLE_LINK25"/>
            <w:bookmarkStart w:id="48" w:name="OLE_LINK26"/>
            <w:r w:rsidRPr="009529B0">
              <w:rPr>
                <w:sz w:val="22"/>
              </w:rPr>
              <w:t>ИНН</w:t>
            </w:r>
            <w:bookmarkEnd w:id="47"/>
            <w:bookmarkEnd w:id="48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9" w:name="OLE_LINK27"/>
            <w:r w:rsidRPr="009529B0">
              <w:rPr>
                <w:sz w:val="22"/>
              </w:rPr>
              <w:t>КПП</w:t>
            </w:r>
            <w:bookmarkEnd w:id="49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0" w:name="OLE_LINK28"/>
            <w:bookmarkStart w:id="51" w:name="OLE_LINK29"/>
            <w:r w:rsidRPr="009529B0">
              <w:rPr>
                <w:sz w:val="22"/>
              </w:rPr>
              <w:t>Расчетный счет</w:t>
            </w:r>
            <w:bookmarkEnd w:id="50"/>
            <w:bookmarkEnd w:id="51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2" w:name="OLE_LINK30"/>
            <w:bookmarkStart w:id="53" w:name="OLE_LINK31"/>
            <w:r w:rsidRPr="009529B0">
              <w:rPr>
                <w:sz w:val="22"/>
              </w:rPr>
              <w:t>Корр. счет</w:t>
            </w:r>
            <w:bookmarkEnd w:id="52"/>
            <w:bookmarkEnd w:id="53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4" w:name="OLE_LINK32"/>
            <w:bookmarkStart w:id="55" w:name="OLE_LINK33"/>
            <w:r w:rsidRPr="009529B0">
              <w:rPr>
                <w:sz w:val="22"/>
              </w:rPr>
              <w:t>ОКВЭД</w:t>
            </w:r>
            <w:bookmarkEnd w:id="54"/>
            <w:bookmarkEnd w:id="55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commentRangeStart w:id="56"/>
            <w:r>
              <w:rPr>
                <w:sz w:val="22"/>
                <w:lang w:val="en-US"/>
              </w:rPr>
              <w:t>Float(%.2f)</w:t>
            </w:r>
            <w:commentRangeEnd w:id="56"/>
            <w:r w:rsidR="002365DF">
              <w:rPr>
                <w:rStyle w:val="af0"/>
              </w:rPr>
              <w:commentReference w:id="56"/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7" w:name="OLE_LINK34"/>
            <w:bookmarkStart w:id="58" w:name="OLE_LINK35"/>
            <w:r w:rsidRPr="009529B0">
              <w:rPr>
                <w:sz w:val="22"/>
              </w:rPr>
              <w:t>ОКАТО</w:t>
            </w:r>
            <w:bookmarkEnd w:id="57"/>
            <w:bookmarkEnd w:id="58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9" w:name="OLE_LINK36"/>
            <w:bookmarkStart w:id="60" w:name="OLE_LINK37"/>
            <w:r w:rsidRPr="009529B0">
              <w:rPr>
                <w:sz w:val="22"/>
              </w:rPr>
              <w:t>ОКПО</w:t>
            </w:r>
            <w:bookmarkEnd w:id="59"/>
            <w:bookmarkEnd w:id="60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1" w:name="OLE_LINK38"/>
            <w:bookmarkStart w:id="62" w:name="OLE_LINK39"/>
            <w:r w:rsidRPr="009529B0">
              <w:rPr>
                <w:sz w:val="22"/>
              </w:rPr>
              <w:t>ОГРН</w:t>
            </w:r>
            <w:bookmarkEnd w:id="61"/>
            <w:bookmarkEnd w:id="62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3" w:name="OLE_LINK40"/>
            <w:bookmarkStart w:id="64" w:name="OLE_LINK41"/>
            <w:r w:rsidRPr="009529B0">
              <w:rPr>
                <w:sz w:val="22"/>
              </w:rPr>
              <w:t>БИК</w:t>
            </w:r>
            <w:bookmarkEnd w:id="63"/>
            <w:bookmarkEnd w:id="64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5" w:name="OLE_LINK42"/>
            <w:bookmarkStart w:id="66" w:name="OLE_LINK43"/>
            <w:r w:rsidRPr="009529B0">
              <w:rPr>
                <w:sz w:val="22"/>
              </w:rPr>
              <w:t>Банк</w:t>
            </w:r>
            <w:bookmarkEnd w:id="65"/>
            <w:bookmarkEnd w:id="66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7" w:name="OLE_LINK44"/>
            <w:bookmarkStart w:id="68" w:name="OLE_LINK45"/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  <w:bookmarkEnd w:id="67"/>
            <w:bookmarkEnd w:id="68"/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014A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69" w:name="_Toc446599497"/>
      <w:r>
        <w:t>Справочник «Поставщики»</w:t>
      </w:r>
      <w:bookmarkEnd w:id="69"/>
    </w:p>
    <w:p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Char(5)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организации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Char(200)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Директор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2774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Основание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ИНН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Корр. счет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ОКПО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БИК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Банк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:rsidTr="007B7900">
        <w:trPr>
          <w:jc w:val="center"/>
        </w:trPr>
        <w:tc>
          <w:tcPr>
            <w:tcW w:w="3377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0" w:name="_Toc446599498"/>
      <w:r>
        <w:t>Справочник «Сотрудники»</w:t>
      </w:r>
      <w:bookmarkEnd w:id="70"/>
    </w:p>
    <w:p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№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Char(3)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Таб. №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Char(10)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ФИО</w:t>
            </w:r>
            <w:r>
              <w:rPr>
                <w:sz w:val="22"/>
              </w:rPr>
              <w:t xml:space="preserve"> сотрудника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Ф</w:t>
            </w:r>
            <w:r>
              <w:rPr>
                <w:sz w:val="22"/>
              </w:rPr>
              <w:t>ИО сотрудника</w:t>
            </w:r>
          </w:p>
        </w:tc>
        <w:tc>
          <w:tcPr>
            <w:tcW w:w="2835" w:type="dxa"/>
          </w:tcPr>
          <w:p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commentRangeStart w:id="71"/>
            <w:r>
              <w:rPr>
                <w:sz w:val="22"/>
              </w:rPr>
              <w:t>Должность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:rsidR="00DD7803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  <w:commentRangeEnd w:id="71"/>
            <w:r w:rsidR="002365DF">
              <w:rPr>
                <w:rStyle w:val="af0"/>
              </w:rPr>
              <w:commentReference w:id="71"/>
            </w:r>
          </w:p>
        </w:tc>
      </w:tr>
      <w:tr w:rsidR="00DD7803" w:rsidTr="00646BB9"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2" w:name="_Toc446599499"/>
      <w:r>
        <w:t>Справочник «Должности»</w:t>
      </w:r>
      <w:bookmarkEnd w:id="72"/>
    </w:p>
    <w:p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Char(2)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Char(20)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Логин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DD7803" w:rsidTr="00135028">
        <w:tc>
          <w:tcPr>
            <w:tcW w:w="339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Пароль</w:t>
            </w:r>
          </w:p>
        </w:tc>
        <w:tc>
          <w:tcPr>
            <w:tcW w:w="3412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Пароль</w:t>
            </w:r>
          </w:p>
        </w:tc>
        <w:tc>
          <w:tcPr>
            <w:tcW w:w="2835" w:type="dxa"/>
          </w:tcPr>
          <w:p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Char(8)</w:t>
            </w:r>
          </w:p>
        </w:tc>
      </w:tr>
    </w:tbl>
    <w:p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73" w:name="_Toc446599500"/>
      <w:commentRangeStart w:id="74"/>
      <w:r>
        <w:t>Справочник «Оснастка»</w:t>
      </w:r>
      <w:bookmarkEnd w:id="73"/>
      <w:commentRangeEnd w:id="74"/>
      <w:r w:rsidR="002365DF">
        <w:rPr>
          <w:rStyle w:val="af0"/>
          <w:rFonts w:eastAsia="Calibri"/>
          <w:b w:val="0"/>
        </w:rPr>
        <w:commentReference w:id="74"/>
      </w:r>
    </w:p>
    <w:p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№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commentRangeStart w:id="75"/>
            <w:r w:rsidRPr="00CF2074">
              <w:rPr>
                <w:szCs w:val="24"/>
              </w:rPr>
              <w:lastRenderedPageBreak/>
              <w:t>Чертеж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Номер чертежа детали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Char(30)</w:t>
            </w:r>
            <w:commentRangeEnd w:id="75"/>
            <w:r w:rsidR="002365DF">
              <w:rPr>
                <w:rStyle w:val="af0"/>
              </w:rPr>
              <w:commentReference w:id="75"/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Оснастка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Char(50)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(15)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835" w:type="dxa"/>
          </w:tcPr>
          <w:p w:rsidR="00FF1128" w:rsidRPr="00304946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402" w:type="dxa"/>
          </w:tcPr>
          <w:p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:rsidR="00FF1128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FF1128" w:rsidRPr="00CF2074" w:rsidTr="00FB39AE"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bookmarkStart w:id="76" w:name="_Toc446599501"/>
      <w:r w:rsidRPr="00CF2074">
        <w:rPr>
          <w:color w:val="000000"/>
        </w:rPr>
        <w:t>Справочник «</w:t>
      </w:r>
      <w:commentRangeStart w:id="77"/>
      <w:r w:rsidRPr="00CF2074">
        <w:rPr>
          <w:color w:val="000000"/>
        </w:rPr>
        <w:t>Доп. информация</w:t>
      </w:r>
      <w:commentRangeEnd w:id="77"/>
      <w:r w:rsidR="002365DF">
        <w:rPr>
          <w:rStyle w:val="af0"/>
          <w:rFonts w:eastAsia="Calibri"/>
          <w:b w:val="0"/>
        </w:rPr>
        <w:commentReference w:id="77"/>
      </w:r>
      <w:r w:rsidRPr="00CF2074">
        <w:rPr>
          <w:color w:val="000000"/>
        </w:rPr>
        <w:t>»</w:t>
      </w:r>
      <w:bookmarkEnd w:id="76"/>
    </w:p>
    <w:p w:rsidR="00DD7803" w:rsidRPr="00CF2074" w:rsidRDefault="006E25FC" w:rsidP="006E25FC">
      <w:pPr>
        <w:spacing w:before="100" w:beforeAutospacing="1" w:after="100" w:afterAutospacing="1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Справочник «До.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др.).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:rsidTr="00E9195A">
        <w:trPr>
          <w:trHeight w:val="414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:rsidTr="00E9195A">
        <w:trPr>
          <w:trHeight w:val="657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№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  <w:lang w:val="en-US"/>
              </w:rPr>
              <w:t>Char</w:t>
            </w:r>
            <w:r w:rsidRPr="006E25FC">
              <w:rPr>
                <w:color w:val="000000"/>
                <w:szCs w:val="24"/>
              </w:rPr>
              <w:t>(3)</w:t>
            </w:r>
          </w:p>
        </w:tc>
      </w:tr>
      <w:tr w:rsidR="00DD7803" w:rsidRPr="00CF2074" w:rsidTr="00E9195A">
        <w:trPr>
          <w:trHeight w:val="428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  <w:lang w:val="en-US"/>
              </w:rPr>
              <w:t>Char</w:t>
            </w:r>
            <w:r w:rsidRPr="00CF2074">
              <w:rPr>
                <w:color w:val="000000"/>
                <w:szCs w:val="24"/>
              </w:rPr>
              <w:t>(30)</w:t>
            </w:r>
          </w:p>
        </w:tc>
      </w:tr>
      <w:tr w:rsidR="00DD7803" w:rsidRPr="00CF2074" w:rsidTr="00E9195A">
        <w:trPr>
          <w:trHeight w:val="428"/>
          <w:jc w:val="center"/>
        </w:trPr>
        <w:tc>
          <w:tcPr>
            <w:tcW w:w="311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8" w:name="_Toc446599502"/>
      <w:r>
        <w:t>Справочник «Единицы измерения»</w:t>
      </w:r>
      <w:bookmarkEnd w:id="78"/>
    </w:p>
    <w:p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№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  <w:lang w:val="en-US"/>
              </w:rPr>
              <w:t>Char(2)</w:t>
            </w:r>
          </w:p>
        </w:tc>
      </w:tr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Char(10)</w:t>
            </w:r>
          </w:p>
        </w:tc>
      </w:tr>
      <w:tr w:rsidR="00DD7803" w:rsidTr="00135028">
        <w:tc>
          <w:tcPr>
            <w:tcW w:w="3119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Код</w:t>
            </w:r>
          </w:p>
        </w:tc>
        <w:tc>
          <w:tcPr>
            <w:tcW w:w="3543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Код</w:t>
            </w:r>
          </w:p>
        </w:tc>
        <w:tc>
          <w:tcPr>
            <w:tcW w:w="2694" w:type="dxa"/>
          </w:tcPr>
          <w:p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Char(3)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9" w:name="_Toc446599503"/>
      <w:r w:rsidRPr="00CF2074">
        <w:t>Справочник «Оборудование»</w:t>
      </w:r>
      <w:bookmarkEnd w:id="79"/>
    </w:p>
    <w:p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:rsidTr="00646BB9">
        <w:trPr>
          <w:trHeight w:val="291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№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 xml:space="preserve">Нумерация автоматическая при </w:t>
            </w:r>
            <w:r w:rsidRPr="00CF2074">
              <w:rPr>
                <w:color w:val="000000"/>
                <w:szCs w:val="24"/>
              </w:rPr>
              <w:lastRenderedPageBreak/>
              <w:t>добавлении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color w:val="000000"/>
                <w:szCs w:val="24"/>
                <w:lang w:val="en-US"/>
              </w:rPr>
              <w:lastRenderedPageBreak/>
              <w:t>Char(2)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szCs w:val="24"/>
              </w:rPr>
              <w:lastRenderedPageBreak/>
              <w:t>Оборудование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Char(30)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 w:rsidRPr="00CF2074">
              <w:rPr>
                <w:color w:val="000000"/>
                <w:szCs w:val="24"/>
                <w:lang w:val="en-US"/>
              </w:rPr>
              <w:t>Char(10)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Инв. №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Char(2)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Количество плит, </w:t>
            </w:r>
            <w:proofErr w:type="spellStart"/>
            <w:r>
              <w:rPr>
                <w:color w:val="00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Char(1)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плит, 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час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двигателя,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Мощность общая, КВт</w:t>
            </w:r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час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Float(%.1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электроэнергии,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Float(%.3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383"/>
        </w:trPr>
        <w:tc>
          <w:tcPr>
            <w:tcW w:w="2977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мин</w:t>
            </w:r>
            <w:r w:rsidR="000B0911">
              <w:rPr>
                <w:color w:val="000000"/>
                <w:szCs w:val="24"/>
              </w:rPr>
              <w:t>(ЦЭ)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Цена электроэнергии, </w:t>
            </w:r>
            <w:proofErr w:type="spellStart"/>
            <w:r>
              <w:rPr>
                <w:color w:val="000000"/>
                <w:szCs w:val="24"/>
              </w:rPr>
              <w:t>руб</w:t>
            </w:r>
            <w:proofErr w:type="spellEnd"/>
            <w:r>
              <w:rPr>
                <w:color w:val="000000"/>
                <w:szCs w:val="24"/>
                <w:lang w:val="en-US"/>
              </w:rPr>
              <w:t>/</w:t>
            </w:r>
            <w:r>
              <w:rPr>
                <w:color w:val="000000"/>
                <w:szCs w:val="24"/>
              </w:rPr>
              <w:t>мин</w:t>
            </w:r>
          </w:p>
        </w:tc>
        <w:tc>
          <w:tcPr>
            <w:tcW w:w="2694" w:type="dxa"/>
          </w:tcPr>
          <w:p w:rsidR="00DD7803" w:rsidRPr="003A5975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Float(%.3</w:t>
            </w:r>
            <w:r w:rsidRPr="00D84E5B">
              <w:rPr>
                <w:szCs w:val="24"/>
                <w:lang w:val="en-US"/>
              </w:rPr>
              <w:t>f)</w:t>
            </w:r>
          </w:p>
        </w:tc>
      </w:tr>
      <w:tr w:rsidR="00DD7803" w:rsidRPr="00CF2074" w:rsidTr="00646BB9">
        <w:trPr>
          <w:trHeight w:val="70"/>
        </w:trPr>
        <w:tc>
          <w:tcPr>
            <w:tcW w:w="2977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80" w:name="_Toc446599504"/>
      <w:r>
        <w:t>Справочник «Константы»</w:t>
      </w:r>
      <w:bookmarkEnd w:id="80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3"/>
        <w:gridCol w:w="1884"/>
        <w:gridCol w:w="4200"/>
        <w:gridCol w:w="2037"/>
      </w:tblGrid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Ктр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Транспортные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2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Кесн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Отчисления ЕСН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31%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Коб.цех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Общецеховые 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90%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4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Коб.пр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Общепроизводственные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80%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5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Кэл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Электроэнергия прочая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6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Кнеп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Непредвиденные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1%</w:t>
            </w:r>
          </w:p>
        </w:tc>
      </w:tr>
      <w:tr w:rsidR="00DD7803" w:rsidTr="00135028">
        <w:trPr>
          <w:trHeight w:val="599"/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7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Крен</w:t>
            </w:r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Рентабельность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25%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8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НДС</w:t>
            </w:r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НДС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18%</w:t>
            </w:r>
          </w:p>
        </w:tc>
      </w:tr>
      <w:tr w:rsidR="00DD7803" w:rsidTr="00135028">
        <w:trPr>
          <w:jc w:val="center"/>
        </w:trPr>
        <w:tc>
          <w:tcPr>
            <w:tcW w:w="1183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9</w:t>
            </w:r>
          </w:p>
        </w:tc>
        <w:tc>
          <w:tcPr>
            <w:tcW w:w="1884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proofErr w:type="spellStart"/>
            <w:r w:rsidRPr="00135028">
              <w:rPr>
                <w:szCs w:val="20"/>
              </w:rPr>
              <w:t>Кст</w:t>
            </w:r>
            <w:proofErr w:type="spellEnd"/>
          </w:p>
        </w:tc>
        <w:tc>
          <w:tcPr>
            <w:tcW w:w="4200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Стоимость 1 мин времени, руб.</w:t>
            </w:r>
          </w:p>
        </w:tc>
        <w:tc>
          <w:tcPr>
            <w:tcW w:w="203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3,47</w:t>
            </w:r>
          </w:p>
        </w:tc>
      </w:tr>
    </w:tbl>
    <w:p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81" w:name="_Toc446599505"/>
      <w:r>
        <w:rPr>
          <w:rStyle w:val="af"/>
          <w:i w:val="0"/>
        </w:rPr>
        <w:t>Справочник «Водители»</w:t>
      </w:r>
      <w:bookmarkEnd w:id="81"/>
    </w:p>
    <w:p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 xml:space="preserve">Газель, Форд и </w:t>
            </w:r>
            <w:proofErr w:type="spellStart"/>
            <w:r w:rsidRPr="00135028">
              <w:rPr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Х 789 ЕВ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Char(200)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lastRenderedPageBreak/>
              <w:t>Водитель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Орлов П.Н.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1A5253" w:rsidTr="00135028">
        <w:tc>
          <w:tcPr>
            <w:tcW w:w="2977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Char(20)</w:t>
            </w:r>
          </w:p>
        </w:tc>
      </w:tr>
    </w:tbl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82" w:name="_Toc446599506"/>
      <w:r>
        <w:rPr>
          <w:noProof/>
          <w:lang w:eastAsia="ru-RU"/>
        </w:rPr>
        <w:t>Модуль «Заявка»</w:t>
      </w:r>
      <w:bookmarkEnd w:id="82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порядку.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Заполняются поля: дата регистрации, дата отгрузки (месяц выбирается из раскрывающегося списка), срок изготовления. Заказчик выбирается из раскрывающегося списка.</w:t>
      </w:r>
    </w:p>
    <w:p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№ чертежа (поле «Чертеж») из раскрывающегося списка, прописывается количество заказанных деталей. Остальные данные подтягиваются автоматически из модуля «</w:t>
      </w:r>
      <w:commentRangeStart w:id="83"/>
      <w:r>
        <w:rPr>
          <w:lang w:eastAsia="ru-RU"/>
        </w:rPr>
        <w:t>Чертежи</w:t>
      </w:r>
      <w:commentRangeEnd w:id="83"/>
      <w:r w:rsidR="00690EF4">
        <w:rPr>
          <w:rStyle w:val="af0"/>
        </w:rPr>
        <w:commentReference w:id="83"/>
      </w:r>
      <w:r>
        <w:rPr>
          <w:lang w:eastAsia="ru-RU"/>
        </w:rPr>
        <w:t>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поле «Наличие оснастки» появляется «В ремонте» или «Утрачена», в поле «Срок изготовления оснастки» </w:t>
      </w:r>
      <w:commentRangeStart w:id="84"/>
      <w:r>
        <w:rPr>
          <w:lang w:eastAsia="ru-RU"/>
        </w:rPr>
        <w:t>выставляется количество дней на изготовление оснастки</w:t>
      </w:r>
      <w:commentRangeEnd w:id="84"/>
      <w:r w:rsidR="002365DF">
        <w:rPr>
          <w:rStyle w:val="af0"/>
        </w:rPr>
        <w:commentReference w:id="84"/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Если все поля оказываются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</w:p>
    <w:p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конце ставится </w:t>
      </w:r>
      <w:commentRangeStart w:id="85"/>
      <w:r>
        <w:rPr>
          <w:lang w:eastAsia="ru-RU"/>
        </w:rPr>
        <w:t>итого по заявке (сумма).</w:t>
      </w:r>
      <w:commentRangeEnd w:id="85"/>
      <w:r w:rsidR="002365DF">
        <w:rPr>
          <w:rStyle w:val="af0"/>
        </w:rPr>
        <w:commentReference w:id="85"/>
      </w:r>
    </w:p>
    <w:p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commentRangeStart w:id="86"/>
      <w:r>
        <w:rPr>
          <w:lang w:eastAsia="ru-RU"/>
        </w:rPr>
        <w:t xml:space="preserve">Предусмотрен отбор по номеру заявки. </w:t>
      </w:r>
      <w:proofErr w:type="gramStart"/>
      <w:r>
        <w:rPr>
          <w:lang w:eastAsia="ru-RU"/>
        </w:rPr>
        <w:t>Введя номер заявки вся заявка появиться на</w:t>
      </w:r>
      <w:proofErr w:type="gramEnd"/>
      <w:r>
        <w:rPr>
          <w:lang w:eastAsia="ru-RU"/>
        </w:rPr>
        <w:t xml:space="preserve"> экране.</w:t>
      </w:r>
      <w:commentRangeEnd w:id="86"/>
      <w:r w:rsidR="002365DF">
        <w:rPr>
          <w:rStyle w:val="af0"/>
        </w:rPr>
        <w:commentReference w:id="86"/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87" w:name="_Toc446599507"/>
      <w:r>
        <w:rPr>
          <w:lang w:eastAsia="ru-RU"/>
        </w:rPr>
        <w:t>4.4.1 Отчет «Текущий счет»</w:t>
      </w:r>
      <w:bookmarkEnd w:id="87"/>
    </w:p>
    <w:p w:rsidR="00DD7803" w:rsidRDefault="00203B6F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 xml:space="preserve">риложение № 2 к договору 2016-04-01 от 1 апреля </w:t>
      </w:r>
      <w:r>
        <w:rPr>
          <w:lang w:eastAsia="ru-RU"/>
        </w:rPr>
        <w:t>2016 г.</w:t>
      </w:r>
    </w:p>
    <w:p w:rsidR="00FB39AE" w:rsidRDefault="00FB39A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88" w:name="_Toc446599508"/>
      <w:r>
        <w:rPr>
          <w:lang w:eastAsia="ru-RU"/>
        </w:rPr>
        <w:t>4.4.2 Отчет «Спецификация»</w:t>
      </w:r>
      <w:bookmarkEnd w:id="88"/>
    </w:p>
    <w:p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89" w:name="_Toc446599509"/>
      <w:r>
        <w:rPr>
          <w:lang w:eastAsia="ru-RU"/>
        </w:rPr>
        <w:t>4.4.3 Отчет «Договор»</w:t>
      </w:r>
      <w:bookmarkEnd w:id="89"/>
    </w:p>
    <w:p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90" w:name="_Toc446599510"/>
      <w:r w:rsidR="001C32D0">
        <w:rPr>
          <w:lang w:eastAsia="ru-RU"/>
        </w:rPr>
        <w:t>к договору 2016-04-01 от 1 апреля 2016 г.</w:t>
      </w:r>
    </w:p>
    <w:p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4.4.4 Отчет «Акт выполненных работ»</w:t>
      </w:r>
      <w:bookmarkEnd w:id="90"/>
    </w:p>
    <w:p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91" w:name="_Toc446599511"/>
      <w:r w:rsidR="001C32D0">
        <w:rPr>
          <w:lang w:eastAsia="ru-RU"/>
        </w:rPr>
        <w:t>к договору 2016-04-01 от 1 апреля 2016 г.</w:t>
      </w:r>
    </w:p>
    <w:p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t>4.4.5 Отчет «Акт приема-передачи оснастки</w:t>
      </w:r>
      <w:bookmarkEnd w:id="91"/>
    </w:p>
    <w:p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92" w:name="_Toc446599512"/>
      <w:r>
        <w:rPr>
          <w:lang w:eastAsia="ru-RU"/>
        </w:rPr>
        <w:t xml:space="preserve">4.4.6 </w:t>
      </w:r>
      <w:commentRangeStart w:id="93"/>
      <w:r>
        <w:rPr>
          <w:lang w:eastAsia="ru-RU"/>
        </w:rPr>
        <w:t>Реестр</w:t>
      </w:r>
      <w:bookmarkEnd w:id="92"/>
      <w:r>
        <w:rPr>
          <w:lang w:eastAsia="ru-RU"/>
        </w:rPr>
        <w:t xml:space="preserve"> </w:t>
      </w:r>
      <w:commentRangeEnd w:id="93"/>
      <w:r w:rsidR="00BE4EA5">
        <w:rPr>
          <w:rStyle w:val="af0"/>
          <w:rFonts w:eastAsia="Calibri"/>
          <w:b w:val="0"/>
        </w:rPr>
        <w:commentReference w:id="93"/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  <w:bookmarkStart w:id="94" w:name="_GoBack"/>
      <w:bookmarkEnd w:id="94"/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</w:p>
    <w:p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регистрации </w:t>
      </w:r>
      <w:r w:rsidRPr="00D83759">
        <w:rPr>
          <w:lang w:eastAsia="ru-RU"/>
        </w:rPr>
        <w:t>&gt;</w:t>
      </w:r>
      <w:r>
        <w:rPr>
          <w:lang w:eastAsia="ru-RU"/>
        </w:rPr>
        <w:t xml:space="preserve"> срока изготовления + срок </w:t>
      </w:r>
      <w:r>
        <w:rPr>
          <w:lang w:eastAsia="ru-RU"/>
        </w:rPr>
        <w:lastRenderedPageBreak/>
        <w:t xml:space="preserve">изготовления оснастки). Желтый цвет (время на изготовление совпадает со сроком на изготовление, т.е. дата отгрузки – дата регистрации = сроку изготовления + срок изготовления оснастки). Красный цвет (дата отгрузки – дата регистрации </w:t>
      </w:r>
      <w:r w:rsidRPr="00646BB9">
        <w:rPr>
          <w:lang w:eastAsia="ru-RU"/>
        </w:rPr>
        <w:t>&lt;</w:t>
      </w:r>
      <w:r>
        <w:rPr>
          <w:lang w:eastAsia="ru-RU"/>
        </w:rPr>
        <w:t xml:space="preserve"> срока изготовления + срок изготовления оснастки).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:rsidR="00D26461" w:rsidRDefault="00D26461" w:rsidP="00D26461">
      <w:pPr>
        <w:pStyle w:val="3"/>
        <w:ind w:firstLine="708"/>
        <w:rPr>
          <w:lang w:eastAsia="ru-RU"/>
        </w:rPr>
      </w:pPr>
      <w:bookmarkStart w:id="95" w:name="_Toc446599513"/>
      <w:r>
        <w:rPr>
          <w:lang w:eastAsia="ru-RU"/>
        </w:rPr>
        <w:t>4.4.7 Сводный отчет по способу изготовления</w:t>
      </w:r>
      <w:bookmarkEnd w:id="95"/>
    </w:p>
    <w:p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:rsidR="00FB39AE" w:rsidRDefault="00FB39AE" w:rsidP="00FB39AE">
      <w:pPr>
        <w:pStyle w:val="3"/>
        <w:ind w:firstLine="708"/>
        <w:rPr>
          <w:lang w:eastAsia="ru-RU"/>
        </w:rPr>
      </w:pPr>
      <w:bookmarkStart w:id="96" w:name="_Toc446599514"/>
      <w:r>
        <w:rPr>
          <w:lang w:eastAsia="ru-RU"/>
        </w:rPr>
        <w:t>4.4.8 Учет прямых затрат на заявку</w:t>
      </w:r>
      <w:bookmarkEnd w:id="96"/>
    </w:p>
    <w:p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:rsidR="00FB39AE" w:rsidRDefault="00FB39AE" w:rsidP="00FB39AE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:rsidR="00995276" w:rsidRPr="00995276" w:rsidRDefault="00995276" w:rsidP="00947AAF">
      <w:pPr>
        <w:spacing w:line="360" w:lineRule="auto"/>
        <w:ind w:firstLine="709"/>
        <w:jc w:val="both"/>
      </w:pPr>
      <w:r>
        <w:lastRenderedPageBreak/>
        <w:t>Если процент прямых затрат от стоимости заявки оказывается больше 30 процентов, поле подсвечивается красным.</w:t>
      </w:r>
    </w:p>
    <w:p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:rsidR="001E1753" w:rsidRDefault="001E1753" w:rsidP="001E1753">
      <w:pPr>
        <w:pStyle w:val="3"/>
        <w:ind w:firstLine="708"/>
        <w:rPr>
          <w:lang w:eastAsia="ru-RU"/>
        </w:rPr>
      </w:pPr>
      <w:bookmarkStart w:id="97" w:name="_Toc446599515"/>
      <w:r>
        <w:rPr>
          <w:lang w:eastAsia="ru-RU"/>
        </w:rPr>
        <w:t>4.4.9 Сводный отчет по номеру чертежа</w:t>
      </w:r>
      <w:bookmarkEnd w:id="97"/>
    </w:p>
    <w:p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98" w:name="_Toc446599516"/>
      <w:r>
        <w:rPr>
          <w:lang w:eastAsia="ru-RU"/>
        </w:rPr>
        <w:t>Подготовка производства. Модуль «Чертежи»</w:t>
      </w:r>
      <w:bookmarkEnd w:id="98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 – Чертежи</w:t>
      </w:r>
    </w:p>
    <w:p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99" w:name="_Toc446599517"/>
      <w:r>
        <w:rPr>
          <w:lang w:eastAsia="ru-RU"/>
        </w:rPr>
        <w:t>Расчет массы</w:t>
      </w:r>
      <w:bookmarkEnd w:id="99"/>
    </w:p>
    <w:p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Рисунок 10 – Формовка. Прямоугольные детали</w:t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11 – Вырубка. Лазер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 xml:space="preserve">открывается пустое окно с возможностью ввода текста. Предусмотреть в этом поле арифметические операции: сложение, вычитание, </w:t>
      </w:r>
      <w:proofErr w:type="spellStart"/>
      <w:r w:rsidR="002216FD">
        <w:rPr>
          <w:lang w:eastAsia="ru-RU"/>
        </w:rPr>
        <w:t>дедление</w:t>
      </w:r>
      <w:proofErr w:type="spellEnd"/>
      <w:r w:rsidR="002216FD">
        <w:rPr>
          <w:lang w:eastAsia="ru-RU"/>
        </w:rPr>
        <w:t>, так называемый «Калькулятор» с текстовым полем.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00" w:name="_Toc446599518"/>
      <w:r>
        <w:rPr>
          <w:lang w:eastAsia="ru-RU"/>
        </w:rPr>
        <w:t>Технологическая карта</w:t>
      </w:r>
      <w:bookmarkEnd w:id="100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Наименование, № детали появляются автоматически и соответствуют рассматриваемому чертежу.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прессах</w:t>
      </w:r>
      <w:proofErr w:type="gramStart"/>
      <w:r w:rsidR="002216FD">
        <w:rPr>
          <w:lang w:eastAsia="ru-RU"/>
        </w:rPr>
        <w:t>..</w:t>
      </w:r>
      <w:proofErr w:type="gramEnd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разделе «Нормирование времени» предусмотреть внесение вручную процессов (строки 3-4)</w:t>
      </w:r>
    </w:p>
    <w:p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1" w:name="_Toc446599519"/>
      <w:r>
        <w:rPr>
          <w:lang w:eastAsia="ru-RU"/>
        </w:rPr>
        <w:t>4.5.3 Калькуляция</w:t>
      </w:r>
      <w:bookmarkEnd w:id="101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End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 xml:space="preserve">)/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16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:rsidTr="00135028">
        <w:tc>
          <w:tcPr>
            <w:tcW w:w="1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102" w:name="_Toc446599520"/>
      <w:r>
        <w:rPr>
          <w:noProof/>
          <w:lang w:eastAsia="ru-RU"/>
        </w:rPr>
        <w:t>Условия отбора</w:t>
      </w:r>
      <w:bookmarkEnd w:id="102"/>
    </w:p>
    <w:p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03" w:name="_Toc446599521"/>
      <w:r>
        <w:rPr>
          <w:lang w:eastAsia="ru-RU"/>
        </w:rPr>
        <w:t>Процесс производства. Модуль «Наряд»</w:t>
      </w:r>
      <w:bookmarkEnd w:id="103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104" w:name="_Toc446599522"/>
      <w:r>
        <w:rPr>
          <w:noProof/>
          <w:lang w:eastAsia="ru-RU"/>
        </w:rPr>
        <w:lastRenderedPageBreak/>
        <w:t>4.6.1 Учет потраченного материала</w:t>
      </w:r>
      <w:bookmarkEnd w:id="104"/>
    </w:p>
    <w:p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:rsidR="00947AAF" w:rsidRDefault="00947AAF" w:rsidP="00947AAF">
      <w:pPr>
        <w:pStyle w:val="3"/>
        <w:ind w:firstLine="708"/>
        <w:rPr>
          <w:lang w:eastAsia="ru-RU"/>
        </w:rPr>
      </w:pPr>
      <w:bookmarkStart w:id="105" w:name="_Toc446599523"/>
      <w:r>
        <w:rPr>
          <w:lang w:eastAsia="ru-RU"/>
        </w:rPr>
        <w:t>4.6.2  Учет прямых затрат на наряд</w:t>
      </w:r>
      <w:bookmarkEnd w:id="105"/>
    </w:p>
    <w:p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:rsidR="00FB39AE" w:rsidRPr="00FB39AE" w:rsidRDefault="00FB39AE" w:rsidP="00FB39AE">
      <w:pPr>
        <w:pStyle w:val="a4"/>
        <w:rPr>
          <w:lang w:eastAsia="ru-RU"/>
        </w:rPr>
      </w:pPr>
    </w:p>
    <w:p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06" w:name="_Toc446599524"/>
      <w:r>
        <w:rPr>
          <w:lang w:eastAsia="ru-RU"/>
        </w:rPr>
        <w:t>Модуль «Отгрузка»</w:t>
      </w:r>
      <w:bookmarkEnd w:id="106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07" w:name="_Toc446599525"/>
      <w:r>
        <w:rPr>
          <w:lang w:eastAsia="ru-RU"/>
        </w:rPr>
        <w:t>1 ТТН</w:t>
      </w:r>
      <w:bookmarkEnd w:id="107"/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8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108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9" w:name="_Toc446599527"/>
      <w:r>
        <w:rPr>
          <w:lang w:eastAsia="ru-RU"/>
        </w:rPr>
        <w:t>4.7.3 Счет-фактура</w:t>
      </w:r>
      <w:bookmarkEnd w:id="109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0" w:name="_Toc446599528"/>
      <w:r>
        <w:rPr>
          <w:lang w:eastAsia="ru-RU"/>
        </w:rPr>
        <w:t>4.7.4 Товарно-транспортная накладная</w:t>
      </w:r>
      <w:bookmarkEnd w:id="110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1" w:name="_Toc446599529"/>
      <w:r>
        <w:rPr>
          <w:lang w:eastAsia="ru-RU"/>
        </w:rPr>
        <w:t>4.7.5 Паспорт</w:t>
      </w:r>
      <w:bookmarkEnd w:id="111"/>
    </w:p>
    <w:p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:rsidR="00947AAF" w:rsidRDefault="00947AAF" w:rsidP="00947AAF">
      <w:pPr>
        <w:pStyle w:val="3"/>
        <w:ind w:firstLine="708"/>
        <w:rPr>
          <w:lang w:eastAsia="ru-RU"/>
        </w:rPr>
      </w:pPr>
      <w:bookmarkStart w:id="112" w:name="_Toc446599530"/>
      <w:r>
        <w:rPr>
          <w:lang w:eastAsia="ru-RU"/>
        </w:rPr>
        <w:t>4.7.7 Учет прямых затрат на отгрузку</w:t>
      </w:r>
      <w:bookmarkEnd w:id="112"/>
    </w:p>
    <w:p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113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113"/>
      <w:r w:rsidR="00DD7803" w:rsidRPr="00D32A6E">
        <w:t xml:space="preserve"> </w:t>
      </w:r>
    </w:p>
    <w:p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:rsidTr="00BD39BD">
        <w:trPr>
          <w:trHeight w:val="760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:rsidTr="00BD39BD">
        <w:trPr>
          <w:trHeight w:val="437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295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:rsidTr="00BD39BD">
        <w:trPr>
          <w:trHeight w:val="295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71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:rsidTr="00BD39BD">
        <w:trPr>
          <w:trHeight w:val="456"/>
          <w:jc w:val="center"/>
        </w:trPr>
        <w:tc>
          <w:tcPr>
            <w:tcW w:w="3681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:rsidR="00FD3E1A" w:rsidRDefault="00FD3E1A" w:rsidP="00FD3E1A">
      <w:pPr>
        <w:pStyle w:val="3"/>
        <w:ind w:firstLine="708"/>
      </w:pPr>
      <w:bookmarkStart w:id="114" w:name="_Toc446599532"/>
      <w:r>
        <w:t>4.8.1 Реестр брака</w:t>
      </w:r>
      <w:bookmarkEnd w:id="114"/>
      <w:r w:rsidR="00DD7803">
        <w:t xml:space="preserve"> </w:t>
      </w:r>
    </w:p>
    <w:p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 xml:space="preserve">( </w:t>
      </w:r>
      <w:proofErr w:type="gramEnd"/>
      <w:r>
        <w:t>количество брака*цену с НДС).</w:t>
      </w:r>
    </w:p>
    <w:p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115" w:name="_Toc446599533"/>
      <w:r>
        <w:t>4.9 Журнал прихода материалов</w:t>
      </w:r>
      <w:bookmarkEnd w:id="115"/>
    </w:p>
    <w:p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:rsidTr="00FB39AE">
        <w:trPr>
          <w:jc w:val="center"/>
        </w:trPr>
        <w:tc>
          <w:tcPr>
            <w:tcW w:w="2977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:rsidTr="00FB39AE">
        <w:trPr>
          <w:jc w:val="center"/>
        </w:trPr>
        <w:tc>
          <w:tcPr>
            <w:tcW w:w="2977" w:type="dxa"/>
          </w:tcPr>
          <w:p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6" w:name="_Toc446599534"/>
      <w:r>
        <w:t>Журнал учета оплаченной и отгруженной продукции</w:t>
      </w:r>
      <w:bookmarkEnd w:id="116"/>
    </w:p>
    <w:p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:rsidTr="00135028">
        <w:trPr>
          <w:trHeight w:val="529"/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:rsidTr="00135028">
        <w:trPr>
          <w:jc w:val="center"/>
        </w:trPr>
        <w:tc>
          <w:tcPr>
            <w:tcW w:w="3547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:rsidTr="00135028">
        <w:trPr>
          <w:jc w:val="center"/>
        </w:trPr>
        <w:tc>
          <w:tcPr>
            <w:tcW w:w="3547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:rsidTr="00135028">
        <w:trPr>
          <w:jc w:val="center"/>
        </w:trPr>
        <w:tc>
          <w:tcPr>
            <w:tcW w:w="3547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:rsidTr="00135028">
        <w:trPr>
          <w:jc w:val="center"/>
        </w:trPr>
        <w:tc>
          <w:tcPr>
            <w:tcW w:w="354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7" w:name="_Toc446599535"/>
      <w:r>
        <w:t>Журнал вальцовщика</w:t>
      </w:r>
      <w:bookmarkEnd w:id="117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:rsidTr="00FF1128">
        <w:tc>
          <w:tcPr>
            <w:tcW w:w="3686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:rsidTr="00FF1128">
        <w:tc>
          <w:tcPr>
            <w:tcW w:w="3686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:rsidTr="00FF1128">
        <w:tc>
          <w:tcPr>
            <w:tcW w:w="3686" w:type="dxa"/>
          </w:tcPr>
          <w:p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:rsidTr="00FF1128">
        <w:tc>
          <w:tcPr>
            <w:tcW w:w="3686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:rsidTr="00FF1128">
        <w:tc>
          <w:tcPr>
            <w:tcW w:w="3686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:rsidTr="00FF1128">
        <w:tc>
          <w:tcPr>
            <w:tcW w:w="3686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8" w:name="_Toc446599536"/>
      <w:r>
        <w:t>Распоряжение на отгрузку</w:t>
      </w:r>
      <w:r w:rsidR="0038185E">
        <w:t xml:space="preserve"> (журнал)</w:t>
      </w:r>
      <w:bookmarkEnd w:id="118"/>
    </w:p>
    <w:p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:rsidTr="007E697D">
        <w:tc>
          <w:tcPr>
            <w:tcW w:w="3426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:rsidTr="007E697D">
        <w:tc>
          <w:tcPr>
            <w:tcW w:w="3426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:rsidTr="007E697D">
        <w:tc>
          <w:tcPr>
            <w:tcW w:w="3426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:rsidTr="007E697D">
        <w:tc>
          <w:tcPr>
            <w:tcW w:w="3426" w:type="dxa"/>
          </w:tcPr>
          <w:p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19" w:name="_Toc446599537"/>
      <w:r>
        <w:lastRenderedPageBreak/>
        <w:t>Модуль «</w:t>
      </w:r>
      <w:r w:rsidRPr="005A357F">
        <w:t>Расход материалов</w:t>
      </w:r>
      <w:r>
        <w:t>»</w:t>
      </w:r>
      <w:bookmarkEnd w:id="119"/>
    </w:p>
    <w:p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:rsidR="0038185E" w:rsidRDefault="0038185E" w:rsidP="0038185E">
      <w:pPr>
        <w:pStyle w:val="10"/>
      </w:pPr>
      <w:bookmarkStart w:id="120" w:name="_Toc446599538"/>
      <w:r>
        <w:t>5 ТРЕБОВАНИЯ К НАДЕЖНОСТИ</w:t>
      </w:r>
      <w:bookmarkEnd w:id="120"/>
    </w:p>
    <w:p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121" w:name="_Toc418591219"/>
      <w:bookmarkStart w:id="122" w:name="_Toc432605163"/>
      <w:bookmarkStart w:id="123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121"/>
      <w:bookmarkEnd w:id="122"/>
      <w:bookmarkEnd w:id="123"/>
    </w:p>
    <w:p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24" w:name="_Toc418591220"/>
      <w:bookmarkStart w:id="125" w:name="_Toc432605164"/>
      <w:bookmarkStart w:id="126" w:name="_Toc446599540"/>
      <w:r>
        <w:t>5</w:t>
      </w:r>
      <w:r w:rsidRPr="00B45BC2">
        <w:t>.1. Архитектура системы</w:t>
      </w:r>
      <w:bookmarkEnd w:id="124"/>
      <w:bookmarkEnd w:id="125"/>
      <w:bookmarkEnd w:id="126"/>
    </w:p>
    <w:p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27" w:name="_Toc418591221"/>
      <w:bookmarkStart w:id="128" w:name="_Toc432605165"/>
      <w:bookmarkStart w:id="129" w:name="_Toc446599541"/>
      <w:r>
        <w:t>5</w:t>
      </w:r>
      <w:r w:rsidRPr="00B45BC2">
        <w:t>.2. Требования к аппаратному обеспечению системы</w:t>
      </w:r>
      <w:bookmarkEnd w:id="127"/>
      <w:bookmarkEnd w:id="128"/>
      <w:bookmarkEnd w:id="129"/>
    </w:p>
    <w:p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taff" w:date="2016-03-25T08:00:00Z" w:initials="s">
    <w:p w:rsidR="0002407D" w:rsidRPr="00D2120D" w:rsidRDefault="0002407D">
      <w:pPr>
        <w:pStyle w:val="af1"/>
      </w:pPr>
      <w:r>
        <w:rPr>
          <w:rStyle w:val="af0"/>
        </w:rPr>
        <w:annotationRef/>
      </w:r>
      <w:r>
        <w:t>Забыли пароль – нужно?</w:t>
      </w:r>
    </w:p>
  </w:comment>
  <w:comment w:id="31" w:author="staff" w:date="2016-03-25T00:29:00Z" w:initials="s">
    <w:p w:rsidR="0002407D" w:rsidRPr="002365DF" w:rsidRDefault="0002407D">
      <w:pPr>
        <w:pStyle w:val="af1"/>
      </w:pPr>
      <w:r>
        <w:rPr>
          <w:rStyle w:val="af0"/>
        </w:rPr>
        <w:annotationRef/>
      </w:r>
      <w:r>
        <w:t>Группы чего?</w:t>
      </w:r>
    </w:p>
  </w:comment>
  <w:comment w:id="56" w:author="staff" w:date="2016-03-25T00:30:00Z" w:initials="s">
    <w:p w:rsidR="0002407D" w:rsidRPr="002365DF" w:rsidRDefault="0002407D">
      <w:pPr>
        <w:pStyle w:val="af1"/>
      </w:pPr>
      <w:r>
        <w:rPr>
          <w:rStyle w:val="af0"/>
        </w:rPr>
        <w:annotationRef/>
      </w:r>
      <w:r>
        <w:t xml:space="preserve">Почему </w:t>
      </w:r>
      <w:r>
        <w:rPr>
          <w:lang w:val="en-US"/>
        </w:rPr>
        <w:t>float</w:t>
      </w:r>
      <w:r>
        <w:t>?</w:t>
      </w:r>
    </w:p>
  </w:comment>
  <w:comment w:id="71" w:author="staff" w:date="2016-03-25T00:30:00Z" w:initials="s">
    <w:p w:rsidR="0002407D" w:rsidRDefault="0002407D">
      <w:pPr>
        <w:pStyle w:val="af1"/>
      </w:pPr>
      <w:r>
        <w:rPr>
          <w:rStyle w:val="af0"/>
        </w:rPr>
        <w:annotationRef/>
      </w:r>
      <w:r>
        <w:t>Выбор из справочника должностей?</w:t>
      </w:r>
    </w:p>
  </w:comment>
  <w:comment w:id="74" w:author="staff" w:date="2016-03-25T00:32:00Z" w:initials="s">
    <w:p w:rsidR="0002407D" w:rsidRDefault="0002407D">
      <w:pPr>
        <w:pStyle w:val="af1"/>
      </w:pPr>
      <w:r>
        <w:rPr>
          <w:rStyle w:val="af0"/>
        </w:rPr>
        <w:annotationRef/>
      </w:r>
      <w:r>
        <w:t>Нужен пример справочника</w:t>
      </w:r>
    </w:p>
  </w:comment>
  <w:comment w:id="75" w:author="staff" w:date="2016-03-28T14:54:00Z" w:initials="s">
    <w:p w:rsidR="0002407D" w:rsidRDefault="0002407D">
      <w:pPr>
        <w:pStyle w:val="af1"/>
      </w:pPr>
      <w:r>
        <w:rPr>
          <w:rStyle w:val="af0"/>
        </w:rPr>
        <w:annotationRef/>
      </w:r>
      <w:r>
        <w:t>Это ссылка на чертеж?</w:t>
      </w:r>
      <w:r w:rsidR="00BE4EA5">
        <w:t xml:space="preserve"> Т.е. выбор из списка чертежей?</w:t>
      </w:r>
    </w:p>
  </w:comment>
  <w:comment w:id="77" w:author="staff" w:date="2016-03-25T00:32:00Z" w:initials="s">
    <w:p w:rsidR="0002407D" w:rsidRDefault="0002407D">
      <w:pPr>
        <w:pStyle w:val="af1"/>
      </w:pPr>
      <w:r>
        <w:rPr>
          <w:rStyle w:val="af0"/>
        </w:rPr>
        <w:annotationRef/>
      </w:r>
      <w:r>
        <w:t xml:space="preserve">Для чего используется,  </w:t>
      </w:r>
      <w:proofErr w:type="gramStart"/>
      <w:r>
        <w:t>дополнительная</w:t>
      </w:r>
      <w:proofErr w:type="gramEnd"/>
      <w:r>
        <w:t xml:space="preserve"> к чему?</w:t>
      </w:r>
    </w:p>
  </w:comment>
  <w:comment w:id="83" w:author="Мухамедшин" w:date="2016-03-28T14:55:00Z" w:initials="Е.Р.">
    <w:p w:rsidR="00690EF4" w:rsidRPr="00690EF4" w:rsidRDefault="00690EF4">
      <w:pPr>
        <w:pStyle w:val="af1"/>
      </w:pPr>
      <w:r>
        <w:rPr>
          <w:rStyle w:val="af0"/>
        </w:rPr>
        <w:annotationRef/>
      </w:r>
      <w:r>
        <w:t xml:space="preserve">Строка </w:t>
      </w:r>
      <w:r w:rsidR="00BE4EA5">
        <w:t xml:space="preserve">в заявке </w:t>
      </w:r>
      <w:r>
        <w:t>одна или может быть несколько?</w:t>
      </w:r>
    </w:p>
  </w:comment>
  <w:comment w:id="84" w:author="staff" w:date="2016-03-28T11:08:00Z" w:initials="s">
    <w:p w:rsidR="0002407D" w:rsidRDefault="0002407D">
      <w:pPr>
        <w:pStyle w:val="af1"/>
      </w:pPr>
      <w:r>
        <w:rPr>
          <w:rStyle w:val="af0"/>
        </w:rPr>
        <w:annotationRef/>
      </w:r>
      <w:r>
        <w:t>Откуда берется? Или вручную выставляется?</w:t>
      </w:r>
    </w:p>
    <w:p w:rsidR="00690EF4" w:rsidRDefault="00690EF4">
      <w:pPr>
        <w:pStyle w:val="af1"/>
      </w:pPr>
      <w:r>
        <w:t>Если в заявке несколько строк, проставляется суммарный срок для всех деталей?</w:t>
      </w:r>
    </w:p>
  </w:comment>
  <w:comment w:id="85" w:author="staff" w:date="2016-03-25T00:35:00Z" w:initials="s">
    <w:p w:rsidR="0002407D" w:rsidRDefault="0002407D">
      <w:pPr>
        <w:pStyle w:val="af1"/>
      </w:pPr>
      <w:r>
        <w:rPr>
          <w:rStyle w:val="af0"/>
        </w:rPr>
        <w:annotationRef/>
      </w:r>
      <w:r>
        <w:t>В поле «Сумма»?</w:t>
      </w:r>
    </w:p>
  </w:comment>
  <w:comment w:id="86" w:author="staff" w:date="2016-03-25T00:37:00Z" w:initials="s">
    <w:p w:rsidR="0002407D" w:rsidRDefault="0002407D">
      <w:pPr>
        <w:pStyle w:val="af1"/>
      </w:pPr>
      <w:r>
        <w:rPr>
          <w:rStyle w:val="af0"/>
        </w:rPr>
        <w:annotationRef/>
      </w:r>
      <w:r>
        <w:t xml:space="preserve">Непонятно. </w:t>
      </w:r>
    </w:p>
    <w:p w:rsidR="0002407D" w:rsidRDefault="0002407D">
      <w:pPr>
        <w:pStyle w:val="af1"/>
      </w:pPr>
      <w:r>
        <w:t>Где-то нужно показывать список имеющихся заявок?</w:t>
      </w:r>
    </w:p>
    <w:p w:rsidR="0002407D" w:rsidRDefault="0002407D">
      <w:pPr>
        <w:pStyle w:val="af1"/>
      </w:pPr>
      <w:r>
        <w:t>В этом списке должен быть поиск?</w:t>
      </w:r>
    </w:p>
    <w:p w:rsidR="0002407D" w:rsidRDefault="0002407D">
      <w:pPr>
        <w:pStyle w:val="af1"/>
      </w:pPr>
      <w:r>
        <w:t>Или это отдельное поле с кнопкой где-то на главной форме?</w:t>
      </w:r>
    </w:p>
    <w:p w:rsidR="0002407D" w:rsidRDefault="0002407D">
      <w:pPr>
        <w:pStyle w:val="af1"/>
      </w:pPr>
      <w:r>
        <w:t>Нужно уточнить реализацию.</w:t>
      </w:r>
    </w:p>
  </w:comment>
  <w:comment w:id="93" w:author="Мухамедшин" w:date="2016-03-28T14:57:00Z" w:initials="Е.Р.">
    <w:p w:rsidR="00BE4EA5" w:rsidRDefault="00BE4EA5">
      <w:pPr>
        <w:pStyle w:val="af1"/>
      </w:pPr>
      <w:r>
        <w:rPr>
          <w:rStyle w:val="af0"/>
        </w:rPr>
        <w:annotationRef/>
      </w:r>
      <w:r>
        <w:t>Это просто отчет, или активная форма со списком заявок, где заявку можно открыть. Первое проще сделать.</w:t>
      </w:r>
    </w:p>
    <w:p w:rsidR="00BE4EA5" w:rsidRDefault="00BE4EA5">
      <w:pPr>
        <w:pStyle w:val="af1"/>
      </w:pPr>
      <w:r>
        <w:t>Заявки показываем все, или только активные? В каком порядке (по дате, по номеру)?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2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6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7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8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29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0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3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3"/>
  </w:num>
  <w:num w:numId="3">
    <w:abstractNumId w:val="19"/>
  </w:num>
  <w:num w:numId="4">
    <w:abstractNumId w:val="26"/>
  </w:num>
  <w:num w:numId="5">
    <w:abstractNumId w:val="12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22"/>
  </w:num>
  <w:num w:numId="11">
    <w:abstractNumId w:val="7"/>
  </w:num>
  <w:num w:numId="12">
    <w:abstractNumId w:val="5"/>
  </w:num>
  <w:num w:numId="13">
    <w:abstractNumId w:val="15"/>
  </w:num>
  <w:num w:numId="14">
    <w:abstractNumId w:val="27"/>
  </w:num>
  <w:num w:numId="15">
    <w:abstractNumId w:val="14"/>
  </w:num>
  <w:num w:numId="16">
    <w:abstractNumId w:val="23"/>
  </w:num>
  <w:num w:numId="17">
    <w:abstractNumId w:val="6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1"/>
  </w:num>
  <w:num w:numId="23">
    <w:abstractNumId w:val="25"/>
  </w:num>
  <w:num w:numId="24">
    <w:abstractNumId w:val="32"/>
  </w:num>
  <w:num w:numId="25">
    <w:abstractNumId w:val="13"/>
  </w:num>
  <w:num w:numId="26">
    <w:abstractNumId w:val="0"/>
  </w:num>
  <w:num w:numId="27">
    <w:abstractNumId w:val="17"/>
  </w:num>
  <w:num w:numId="28">
    <w:abstractNumId w:val="16"/>
  </w:num>
  <w:num w:numId="29">
    <w:abstractNumId w:val="9"/>
  </w:num>
  <w:num w:numId="30">
    <w:abstractNumId w:val="18"/>
  </w:num>
  <w:num w:numId="31">
    <w:abstractNumId w:val="24"/>
  </w:num>
  <w:num w:numId="32">
    <w:abstractNumId w:val="30"/>
  </w:num>
  <w:num w:numId="33">
    <w:abstractNumId w:val="20"/>
  </w:num>
  <w:num w:numId="3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2407D"/>
    <w:rsid w:val="00043B2B"/>
    <w:rsid w:val="00044CCC"/>
    <w:rsid w:val="00047F5F"/>
    <w:rsid w:val="0008250A"/>
    <w:rsid w:val="0008562D"/>
    <w:rsid w:val="00086C11"/>
    <w:rsid w:val="00091B2A"/>
    <w:rsid w:val="00093538"/>
    <w:rsid w:val="00095F80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65D7F"/>
    <w:rsid w:val="0027212D"/>
    <w:rsid w:val="0027641C"/>
    <w:rsid w:val="002775A6"/>
    <w:rsid w:val="0028287F"/>
    <w:rsid w:val="002A0522"/>
    <w:rsid w:val="002D3A69"/>
    <w:rsid w:val="002D3DEC"/>
    <w:rsid w:val="002F018B"/>
    <w:rsid w:val="00302033"/>
    <w:rsid w:val="00304946"/>
    <w:rsid w:val="003119C2"/>
    <w:rsid w:val="00314775"/>
    <w:rsid w:val="003303AB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116AC"/>
    <w:rsid w:val="00411E16"/>
    <w:rsid w:val="00414039"/>
    <w:rsid w:val="00420889"/>
    <w:rsid w:val="00436699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2C9E"/>
    <w:rsid w:val="00516D13"/>
    <w:rsid w:val="00521635"/>
    <w:rsid w:val="005238D8"/>
    <w:rsid w:val="00531337"/>
    <w:rsid w:val="005569FE"/>
    <w:rsid w:val="00570FEC"/>
    <w:rsid w:val="0057511B"/>
    <w:rsid w:val="00581219"/>
    <w:rsid w:val="005A357F"/>
    <w:rsid w:val="005C4929"/>
    <w:rsid w:val="005D1FDF"/>
    <w:rsid w:val="005D380E"/>
    <w:rsid w:val="005D4D92"/>
    <w:rsid w:val="005E15A3"/>
    <w:rsid w:val="005E5BD2"/>
    <w:rsid w:val="00603911"/>
    <w:rsid w:val="006336AA"/>
    <w:rsid w:val="0063413A"/>
    <w:rsid w:val="00635B56"/>
    <w:rsid w:val="00635FE0"/>
    <w:rsid w:val="00646BB9"/>
    <w:rsid w:val="00657736"/>
    <w:rsid w:val="0066634B"/>
    <w:rsid w:val="006906E1"/>
    <w:rsid w:val="00690EF4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45824"/>
    <w:rsid w:val="00A54AC5"/>
    <w:rsid w:val="00A6604C"/>
    <w:rsid w:val="00A71492"/>
    <w:rsid w:val="00A85CC0"/>
    <w:rsid w:val="00A87CB6"/>
    <w:rsid w:val="00A9220F"/>
    <w:rsid w:val="00A92679"/>
    <w:rsid w:val="00A958F9"/>
    <w:rsid w:val="00A979F5"/>
    <w:rsid w:val="00AC4258"/>
    <w:rsid w:val="00AC6D23"/>
    <w:rsid w:val="00AD1B5A"/>
    <w:rsid w:val="00AD4AFB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4EA5"/>
    <w:rsid w:val="00BE6DF0"/>
    <w:rsid w:val="00BE7F97"/>
    <w:rsid w:val="00BF4101"/>
    <w:rsid w:val="00C21B2E"/>
    <w:rsid w:val="00C274E1"/>
    <w:rsid w:val="00C27F42"/>
    <w:rsid w:val="00C503AF"/>
    <w:rsid w:val="00C55817"/>
    <w:rsid w:val="00C75E75"/>
    <w:rsid w:val="00C770FE"/>
    <w:rsid w:val="00C77BBE"/>
    <w:rsid w:val="00C87FB4"/>
    <w:rsid w:val="00C92D5C"/>
    <w:rsid w:val="00C95582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D32E4"/>
    <w:rsid w:val="00DD6FE6"/>
    <w:rsid w:val="00DD7803"/>
    <w:rsid w:val="00DE412B"/>
    <w:rsid w:val="00DF3858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36C7-F699-4265-822C-E42375F7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35</Pages>
  <Words>6158</Words>
  <Characters>35103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Мухамедшин</cp:lastModifiedBy>
  <cp:revision>4</cp:revision>
  <cp:lastPrinted>2016-03-24T11:23:00Z</cp:lastPrinted>
  <dcterms:created xsi:type="dcterms:W3CDTF">2016-03-25T05:02:00Z</dcterms:created>
  <dcterms:modified xsi:type="dcterms:W3CDTF">2016-03-28T11:58:00Z</dcterms:modified>
</cp:coreProperties>
</file>