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6C9D1">
      <w:pPr>
        <w:pStyle w:val="2"/>
      </w:pPr>
      <w:r>
        <w:t>Метрики оптимизатора в WandB</w:t>
      </w:r>
    </w:p>
    <w:p w14:paraId="53ADAC4A">
      <w:r>
        <w:t xml:space="preserve">Документ описывает метрики из секции </w:t>
      </w:r>
      <w:r>
        <w:rPr>
          <w:rFonts w:ascii="Consolas" w:hAnsi="Consolas" w:eastAsia="Consolas" w:cs="Consolas"/>
          <w:sz w:val="20"/>
          <w:szCs w:val="20"/>
        </w:rPr>
        <w:t>optim/</w:t>
      </w:r>
      <w:r>
        <w:t xml:space="preserve">, логируемые во время обучения OLMo2-1B (ZO / гибрид ZO+FO). Обозначения: </w:t>
      </w:r>
      <w:r>
        <w:rPr>
          <w:i/>
          <w:iCs/>
        </w:rPr>
        <w:t>θ</w:t>
      </w:r>
      <w:r>
        <w:t xml:space="preserve"> — веса модели, </w:t>
      </w:r>
      <w:r>
        <w:rPr>
          <w:i/>
          <w:iCs/>
        </w:rPr>
        <w:t>L</w:t>
      </w:r>
      <w:r>
        <w:t xml:space="preserve"> — функция потерь, </w:t>
      </w:r>
      <w:r>
        <w:rPr>
          <w:i/>
          <w:iCs/>
        </w:rPr>
        <w:t>ε</w:t>
      </w:r>
      <w:r>
        <w:t xml:space="preserve"> — шаг возмущения (zo_eps), </w:t>
      </w:r>
      <w:r>
        <w:rPr>
          <w:i/>
          <w:iCs/>
        </w:rPr>
        <w:t>z</w:t>
      </w:r>
      <w:r>
        <w:t xml:space="preserve"> — сэмплированное направление возмущения, </w:t>
      </w:r>
      <w:r>
        <w:rPr>
          <w:i/>
          <w:iCs/>
        </w:rPr>
        <w:t>g_p</w:t>
      </w:r>
      <w:r>
        <w:t xml:space="preserve"> — градиент параметра p.</w:t>
      </w:r>
    </w:p>
    <w:p w14:paraId="48BF2744">
      <w:pPr>
        <w:pStyle w:val="3"/>
      </w:pPr>
      <w:r>
        <w:t>Сводная таблица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29"/>
        <w:gridCol w:w="3552"/>
        <w:gridCol w:w="2379"/>
      </w:tblGrid>
      <w:tr w14:paraId="3E49D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0806">
            <w:r>
              <w:rPr>
                <w:b/>
                <w:bCs/>
              </w:rPr>
              <w:t>Метрика</w:t>
            </w:r>
          </w:p>
        </w:tc>
        <w:tc>
          <w:tcPr>
            <w:tcW w:w="4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A44B">
            <w:r>
              <w:rPr>
                <w:b/>
                <w:bCs/>
              </w:rPr>
              <w:t>Что показывает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4CDF">
            <w:r>
              <w:rPr>
                <w:b/>
                <w:bCs/>
              </w:rPr>
              <w:t>Формула</w:t>
            </w:r>
          </w:p>
        </w:tc>
      </w:tr>
      <w:tr w14:paraId="3D750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8BB5">
            <w:r>
              <w:rPr>
                <w:rFonts w:ascii="Consolas" w:hAnsi="Consolas" w:eastAsia="Consolas" w:cs="Consolas"/>
                <w:sz w:val="20"/>
                <w:szCs w:val="20"/>
              </w:rPr>
              <w:t>optim/total_grad_norm</w:t>
            </w:r>
          </w:p>
        </w:tc>
        <w:tc>
          <w:tcPr>
            <w:tcW w:w="4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4637B">
            <w:r>
              <w:t>Глобальная L2-норма градиента по всем параметрам модели. Для ZO — норма оценки направления обновления. Главный индикатор стабильности обучения: ровная кривая = устойчивые шаги, спайки = нестабильность.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7FDB">
            <w:r>
              <w:rPr>
                <w:rFonts w:ascii="Consolas" w:hAnsi="Consolas" w:eastAsia="Consolas" w:cs="Consolas"/>
                <w:sz w:val="20"/>
                <w:szCs w:val="20"/>
              </w:rPr>
              <w:t>||g|| = sqrt( Σ_p ||g_p||² )</w:t>
            </w:r>
          </w:p>
        </w:tc>
      </w:tr>
      <w:tr w14:paraId="64D4A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03444">
            <w:r>
              <w:rPr>
                <w:rFonts w:ascii="Consolas" w:hAnsi="Consolas" w:eastAsia="Consolas" w:cs="Consolas"/>
                <w:sz w:val="20"/>
                <w:szCs w:val="20"/>
              </w:rPr>
              <w:t>optim/projected_grad_abs_mean</w:t>
            </w:r>
          </w:p>
        </w:tc>
        <w:tc>
          <w:tcPr>
            <w:tcW w:w="4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4B25">
            <w:r>
              <w:t>Средний модуль SPSA-скаляра S по сэмплам возмущений. S — оценка производной лосса по направлению z (наклон лосса вдоль сэмплированного направления). Показывает среднюю силу сигнала в зондируемом подпространстве.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0E36">
            <w:r>
              <w:rPr>
                <w:rFonts w:ascii="Consolas" w:hAnsi="Consolas" w:eastAsia="Consolas" w:cs="Consolas"/>
                <w:sz w:val="20"/>
                <w:szCs w:val="20"/>
              </w:rPr>
              <w:t>mean|S| = (1/N) Σ_i |S_i|,   S_i = ( L(θ+εz_i) − L(θ−εz_i) ) / (2ε)</w:t>
            </w:r>
          </w:p>
        </w:tc>
      </w:tr>
      <w:tr w14:paraId="7A90F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19CD">
            <w:r>
              <w:rPr>
                <w:rFonts w:ascii="Consolas" w:hAnsi="Consolas" w:eastAsia="Consolas" w:cs="Consolas"/>
                <w:sz w:val="20"/>
                <w:szCs w:val="20"/>
              </w:rPr>
              <w:t>optim/param/{name}.norm</w:t>
            </w:r>
          </w:p>
        </w:tc>
        <w:tc>
          <w:tcPr>
            <w:tcW w:w="4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FD92">
            <w:r>
              <w:t>L2-норма самого тензора весов {name} (например, ln_f.weight). Отслеживает, как растёт/сжимается величина весов по ходу обучения.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882D">
            <w:r>
              <w:rPr>
                <w:rFonts w:ascii="Consolas" w:hAnsi="Consolas" w:eastAsia="Consolas" w:cs="Consolas"/>
                <w:sz w:val="20"/>
                <w:szCs w:val="20"/>
              </w:rPr>
              <w:t>||W|| = sqrt( Σ_ij W_ij² )</w:t>
            </w:r>
          </w:p>
        </w:tc>
      </w:tr>
      <w:tr w14:paraId="54D76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E106">
            <w:r>
              <w:rPr>
                <w:rFonts w:ascii="Consolas" w:hAnsi="Consolas" w:eastAsia="Consolas" w:cs="Consolas"/>
                <w:sz w:val="20"/>
                <w:szCs w:val="20"/>
              </w:rPr>
              <w:t>optim/param/{name}.min</w:t>
            </w:r>
          </w:p>
        </w:tc>
        <w:tc>
          <w:tcPr>
            <w:tcW w:w="4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E575">
            <w:r>
              <w:t>Минимальное абсолютное значение среди элементов весового тензора {name}.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C3B7">
            <w:r>
              <w:rPr>
                <w:rFonts w:ascii="Consolas" w:hAnsi="Consolas" w:eastAsia="Consolas" w:cs="Consolas"/>
                <w:sz w:val="20"/>
                <w:szCs w:val="20"/>
              </w:rPr>
              <w:t>min |W_ij|</w:t>
            </w:r>
          </w:p>
        </w:tc>
      </w:tr>
      <w:tr w14:paraId="28CAE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F7FF">
            <w:r>
              <w:rPr>
                <w:rFonts w:ascii="Consolas" w:hAnsi="Consolas" w:eastAsia="Consolas" w:cs="Consolas"/>
                <w:sz w:val="20"/>
                <w:szCs w:val="20"/>
              </w:rPr>
              <w:t>optim/param/{name}.max</w:t>
            </w:r>
          </w:p>
        </w:tc>
        <w:tc>
          <w:tcPr>
            <w:tcW w:w="4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6A70">
            <w:r>
              <w:t>Максимальное абсолютное значение среди элементов весового тензора {name}. Рост этой метрики может сигналить о разрастании отдельных весов.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BD6D">
            <w:r>
              <w:rPr>
                <w:rFonts w:ascii="Consolas" w:hAnsi="Consolas" w:eastAsia="Consolas" w:cs="Consolas"/>
                <w:sz w:val="20"/>
                <w:szCs w:val="20"/>
              </w:rPr>
              <w:t>max |W_ij|</w:t>
            </w:r>
          </w:p>
        </w:tc>
      </w:tr>
      <w:tr w14:paraId="38BDB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6ABE">
            <w:r>
              <w:rPr>
                <w:rFonts w:ascii="Consolas" w:hAnsi="Consolas" w:eastAsia="Consolas" w:cs="Consolas"/>
                <w:sz w:val="20"/>
                <w:szCs w:val="20"/>
              </w:rPr>
              <w:t>optim/param/{name}.avg</w:t>
            </w:r>
          </w:p>
        </w:tc>
        <w:tc>
          <w:tcPr>
            <w:tcW w:w="4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E8ED">
            <w:r>
              <w:t>Среднее значение элементов весового тензора {name} (со знаком). Показывает смещение распределения весов.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9393">
            <w:r>
              <w:rPr>
                <w:rFonts w:ascii="Consolas" w:hAnsi="Consolas" w:eastAsia="Consolas" w:cs="Consolas"/>
                <w:sz w:val="20"/>
                <w:szCs w:val="20"/>
              </w:rPr>
              <w:t>avg(W) = ( Σ_ij W_ij ) / numel(W)</w:t>
            </w:r>
          </w:p>
        </w:tc>
      </w:tr>
    </w:tbl>
    <w:p w14:paraId="2F76F1E1">
      <w:r>
        <w:br w:type="page"/>
      </w:r>
    </w:p>
    <w:p w14:paraId="7CD234C9">
      <w:pPr>
        <w:pStyle w:val="3"/>
      </w:pPr>
      <w:r>
        <w:t>Подробное описание</w:t>
      </w:r>
    </w:p>
    <w:p w14:paraId="5EFE4AE7">
      <w:pPr>
        <w:spacing w:before="160" w:after="40"/>
      </w:pPr>
      <w:r>
        <w:rPr>
          <w:rFonts w:ascii="Consolas" w:hAnsi="Consolas" w:eastAsia="Consolas" w:cs="Consolas"/>
          <w:sz w:val="20"/>
          <w:szCs w:val="20"/>
        </w:rPr>
        <w:t>optim/total_grad_norm</w:t>
      </w:r>
    </w:p>
    <w:p w14:paraId="30D7A2E8">
      <w:r>
        <w:rPr>
          <w:b/>
          <w:bCs/>
        </w:rPr>
        <w:t xml:space="preserve">Смысл: </w:t>
      </w:r>
      <w:r>
        <w:t>Глобальная L2-норма градиента по всем параметрам модели. Для ZO — норма оценки направления обновления. Главный индикатор стабильности обучения: ровная кривая = устойчивые шаги, спайки = нестабильность.</w:t>
      </w:r>
    </w:p>
    <w:p w14:paraId="3097BFA9">
      <w:r>
        <w:rPr>
          <w:b/>
          <w:bCs/>
        </w:rPr>
        <w:t xml:space="preserve">Формула: </w:t>
      </w:r>
      <w:r>
        <w:rPr>
          <w:rFonts w:ascii="Consolas" w:hAnsi="Consolas" w:eastAsia="Consolas" w:cs="Consolas"/>
          <w:sz w:val="20"/>
          <w:szCs w:val="20"/>
        </w:rPr>
        <w:t>||g|| = sqrt( Σ_p ||g_p||² )</w:t>
      </w:r>
    </w:p>
    <w:p w14:paraId="6E102899">
      <w:pPr>
        <w:spacing w:after="80"/>
      </w:pPr>
      <w:r>
        <w:rPr>
          <w:b/>
          <w:bCs/>
        </w:rPr>
        <w:t xml:space="preserve">Примечание: </w:t>
      </w:r>
      <w:r>
        <w:t>Сумма по всем параметрам p квадратов норм их градиентов, затем корень.</w:t>
      </w:r>
    </w:p>
    <w:p w14:paraId="1DFCC000">
      <w:pPr>
        <w:spacing w:before="160" w:after="40"/>
      </w:pPr>
      <w:r>
        <w:rPr>
          <w:rFonts w:ascii="Consolas" w:hAnsi="Consolas" w:eastAsia="Consolas" w:cs="Consolas"/>
          <w:sz w:val="20"/>
          <w:szCs w:val="20"/>
        </w:rPr>
        <w:t>optim/projected_grad_abs_mean</w:t>
      </w:r>
    </w:p>
    <w:p w14:paraId="5A6CB5F1">
      <w:r>
        <w:rPr>
          <w:b/>
          <w:bCs/>
        </w:rPr>
        <w:t xml:space="preserve">Смысл: </w:t>
      </w:r>
      <w:r>
        <w:t>Средний модуль SPSA-скаляра S по сэмплам возмущений. S — оценка производной лосса по направлению z (наклон лосса вдоль сэмплированного направления). Показывает среднюю силу сигнала в зондируемом подпространстве.</w:t>
      </w:r>
    </w:p>
    <w:p w14:paraId="7164B21A">
      <w:r>
        <w:rPr>
          <w:b/>
          <w:bCs/>
        </w:rPr>
        <w:t xml:space="preserve">Формула: </w:t>
      </w:r>
      <w:r>
        <w:rPr>
          <w:rFonts w:ascii="Consolas" w:hAnsi="Consolas" w:eastAsia="Consolas" w:cs="Consolas"/>
          <w:sz w:val="20"/>
          <w:szCs w:val="20"/>
        </w:rPr>
        <w:t>mean|S| = (1/N) Σ_i |S_i|,   S_i = ( L(θ+εz_i) − L(θ−εz_i) ) / (2ε)</w:t>
      </w:r>
    </w:p>
    <w:p w14:paraId="4F8062E4">
      <w:pPr>
        <w:spacing w:after="80"/>
      </w:pPr>
      <w:r>
        <w:rPr>
          <w:b/>
          <w:bCs/>
        </w:rPr>
        <w:t xml:space="preserve">Примечание: </w:t>
      </w:r>
      <w:r>
        <w:t>N — число сэмплов (zo_muon_num_samples), ε — zo_eps, z_i — i-е направление возмущения.</w:t>
      </w:r>
    </w:p>
    <w:p w14:paraId="489F3182">
      <w:pPr>
        <w:spacing w:before="160" w:after="40"/>
      </w:pPr>
      <w:r>
        <w:rPr>
          <w:rFonts w:ascii="Consolas" w:hAnsi="Consolas" w:eastAsia="Consolas" w:cs="Consolas"/>
          <w:sz w:val="20"/>
          <w:szCs w:val="20"/>
        </w:rPr>
        <w:t>optim/param/{name}.norm</w:t>
      </w:r>
    </w:p>
    <w:p w14:paraId="5EC7755F">
      <w:r>
        <w:rPr>
          <w:b/>
          <w:bCs/>
        </w:rPr>
        <w:t xml:space="preserve">Смысл: </w:t>
      </w:r>
      <w:r>
        <w:t>L2-норма самого тензора весов {name} (например, ln_f.weight). Отслеживает, как растёт/сжимается величина весов по ходу обучения.</w:t>
      </w:r>
    </w:p>
    <w:p w14:paraId="0B389F5B">
      <w:r>
        <w:rPr>
          <w:b/>
          <w:bCs/>
        </w:rPr>
        <w:t xml:space="preserve">Формула: </w:t>
      </w:r>
      <w:r>
        <w:rPr>
          <w:rFonts w:ascii="Consolas" w:hAnsi="Consolas" w:eastAsia="Consolas" w:cs="Consolas"/>
          <w:sz w:val="20"/>
          <w:szCs w:val="20"/>
        </w:rPr>
        <w:t>||W|| = sqrt( Σ_ij W_ij² )</w:t>
      </w:r>
    </w:p>
    <w:p w14:paraId="6872D909">
      <w:pPr>
        <w:spacing w:after="80"/>
      </w:pPr>
      <w:r>
        <w:rPr>
          <w:b/>
          <w:bCs/>
        </w:rPr>
        <w:t xml:space="preserve">Примечание: </w:t>
      </w:r>
      <w:r>
        <w:t>Считается по всем элементам тензора параметра.</w:t>
      </w:r>
    </w:p>
    <w:p w14:paraId="7C2AFA93">
      <w:pPr>
        <w:spacing w:before="160" w:after="40"/>
      </w:pPr>
      <w:r>
        <w:rPr>
          <w:rFonts w:ascii="Consolas" w:hAnsi="Consolas" w:eastAsia="Consolas" w:cs="Consolas"/>
          <w:sz w:val="20"/>
          <w:szCs w:val="20"/>
        </w:rPr>
        <w:t>optim/param/{name}.min</w:t>
      </w:r>
    </w:p>
    <w:p w14:paraId="74E4F983">
      <w:r>
        <w:rPr>
          <w:b/>
          <w:bCs/>
        </w:rPr>
        <w:t xml:space="preserve">Смысл: </w:t>
      </w:r>
      <w:r>
        <w:t>Минимальное абсолютное значение среди элементов весового тензора {name}.</w:t>
      </w:r>
    </w:p>
    <w:p w14:paraId="3702C72D">
      <w:r>
        <w:rPr>
          <w:b/>
          <w:bCs/>
        </w:rPr>
        <w:t xml:space="preserve">Формула: </w:t>
      </w:r>
      <w:r>
        <w:rPr>
          <w:rFonts w:ascii="Consolas" w:hAnsi="Consolas" w:eastAsia="Consolas" w:cs="Consolas"/>
          <w:sz w:val="20"/>
          <w:szCs w:val="20"/>
        </w:rPr>
        <w:t>min |W_ij|</w:t>
      </w:r>
    </w:p>
    <w:p w14:paraId="050E018A">
      <w:pPr>
        <w:spacing w:after="80"/>
      </w:pPr>
      <w:r>
        <w:rPr>
          <w:b/>
          <w:bCs/>
        </w:rPr>
        <w:t xml:space="preserve">Примечание: </w:t>
      </w:r>
      <w:r>
        <w:t>Минимум берётся по модулям элементов.</w:t>
      </w:r>
    </w:p>
    <w:p w14:paraId="4606F46A">
      <w:pPr>
        <w:spacing w:before="160" w:after="40"/>
      </w:pPr>
      <w:r>
        <w:rPr>
          <w:rFonts w:ascii="Consolas" w:hAnsi="Consolas" w:eastAsia="Consolas" w:cs="Consolas"/>
          <w:sz w:val="20"/>
          <w:szCs w:val="20"/>
        </w:rPr>
        <w:t>optim/param/{name}.max</w:t>
      </w:r>
    </w:p>
    <w:p w14:paraId="61DD778B">
      <w:r>
        <w:rPr>
          <w:b/>
          <w:bCs/>
        </w:rPr>
        <w:t xml:space="preserve">Смысл: </w:t>
      </w:r>
      <w:r>
        <w:t>Максимальное абсолютное значение среди элементов весового тензора {name}. Рост этой метрики может сигналить о разрастании отдельных весов.</w:t>
      </w:r>
    </w:p>
    <w:p w14:paraId="7618E439">
      <w:r>
        <w:rPr>
          <w:b/>
          <w:bCs/>
        </w:rPr>
        <w:t xml:space="preserve">Формула: </w:t>
      </w:r>
      <w:r>
        <w:rPr>
          <w:rFonts w:ascii="Consolas" w:hAnsi="Consolas" w:eastAsia="Consolas" w:cs="Consolas"/>
          <w:sz w:val="20"/>
          <w:szCs w:val="20"/>
        </w:rPr>
        <w:t>max |W_ij|</w:t>
      </w:r>
    </w:p>
    <w:p w14:paraId="64122E75">
      <w:pPr>
        <w:spacing w:after="80"/>
      </w:pPr>
      <w:r>
        <w:rPr>
          <w:b/>
          <w:bCs/>
        </w:rPr>
        <w:t xml:space="preserve">Примечание: </w:t>
      </w:r>
      <w:r>
        <w:t>Максимум берётся по модулям элементов.</w:t>
      </w:r>
    </w:p>
    <w:p w14:paraId="076E2E70">
      <w:pPr>
        <w:spacing w:before="160" w:after="40"/>
      </w:pPr>
      <w:r>
        <w:rPr>
          <w:rFonts w:ascii="Consolas" w:hAnsi="Consolas" w:eastAsia="Consolas" w:cs="Consolas"/>
          <w:sz w:val="20"/>
          <w:szCs w:val="20"/>
        </w:rPr>
        <w:t>optim/param/{name}.avg</w:t>
      </w:r>
    </w:p>
    <w:p w14:paraId="5196F7B0">
      <w:r>
        <w:rPr>
          <w:b/>
          <w:bCs/>
        </w:rPr>
        <w:t xml:space="preserve">Смысл: </w:t>
      </w:r>
      <w:r>
        <w:t>Среднее значение элементов весового тензора {name} (со знаком). Показывает смещение распределения весов.</w:t>
      </w:r>
    </w:p>
    <w:p w14:paraId="473606B1">
      <w:r>
        <w:rPr>
          <w:b/>
          <w:bCs/>
        </w:rPr>
        <w:t xml:space="preserve">Формула: </w:t>
      </w:r>
      <w:r>
        <w:rPr>
          <w:rFonts w:ascii="Consolas" w:hAnsi="Consolas" w:eastAsia="Consolas" w:cs="Consolas"/>
          <w:sz w:val="20"/>
          <w:szCs w:val="20"/>
        </w:rPr>
        <w:t>avg(W) = ( Σ_ij W_ij ) / numel(W)</w:t>
      </w:r>
    </w:p>
    <w:p w14:paraId="2EA7A3BE">
      <w:pPr>
        <w:spacing w:after="80"/>
      </w:pPr>
      <w:r>
        <w:rPr>
          <w:b/>
          <w:bCs/>
        </w:rPr>
        <w:t xml:space="preserve">Примечание: </w:t>
      </w:r>
      <w:r>
        <w:t>Сумма элементов (со знаком) делённая на их количество.</w:t>
      </w:r>
    </w:p>
    <w:p w14:paraId="1B7560AA">
      <w:pPr>
        <w:spacing w:after="8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При обучении </w:t>
      </w:r>
      <w:r>
        <w:rPr>
          <w:rFonts w:hint="default"/>
          <w:lang w:val="en-US"/>
        </w:rPr>
        <w:t xml:space="preserve">zo muon </w:t>
      </w:r>
      <w:r>
        <w:rPr>
          <w:rFonts w:hint="default"/>
          <w:lang w:val="ru-RU"/>
        </w:rPr>
        <w:t>обучение не сходится.</w:t>
      </w:r>
    </w:p>
    <w:p w14:paraId="1DE2D5BA">
      <w:pPr>
        <w:spacing w:after="80"/>
        <w:rPr>
          <w:rFonts w:hint="default"/>
          <w:lang w:val="en-US"/>
        </w:rPr>
      </w:pPr>
      <w:r>
        <w:rPr>
          <w:rFonts w:hint="default"/>
          <w:lang w:val="en-US"/>
        </w:rPr>
        <w:t>Eval loss:</w:t>
      </w:r>
    </w:p>
    <w:p w14:paraId="4BE70F6E">
      <w:pPr>
        <w:spacing w:after="80"/>
      </w:pPr>
      <w:r>
        <w:drawing>
          <wp:inline distT="0" distB="0" distL="114300" distR="114300">
            <wp:extent cx="4424045" cy="1670050"/>
            <wp:effectExtent l="0" t="0" r="8255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4045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44E51">
      <w:pPr>
        <w:spacing w:after="80"/>
        <w:rPr>
          <w:rFonts w:hint="default"/>
          <w:lang w:val="en-US"/>
        </w:rPr>
      </w:pPr>
      <w:r>
        <w:rPr>
          <w:rFonts w:hint="default"/>
          <w:lang w:val="en-US"/>
        </w:rPr>
        <w:t>Train loss:</w:t>
      </w:r>
    </w:p>
    <w:p w14:paraId="672C500C">
      <w:pPr>
        <w:spacing w:after="80"/>
      </w:pPr>
      <w:r>
        <w:drawing>
          <wp:inline distT="0" distB="0" distL="114300" distR="114300">
            <wp:extent cx="5941695" cy="1616710"/>
            <wp:effectExtent l="0" t="0" r="1905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43D2B">
      <w:pPr>
        <w:spacing w:after="80"/>
        <w:rPr>
          <w:rFonts w:hint="default"/>
          <w:lang w:val="ru-RU"/>
        </w:rPr>
      </w:pPr>
      <w:r>
        <w:rPr>
          <w:rFonts w:hint="default"/>
          <w:lang w:val="ru-RU"/>
        </w:rPr>
        <w:t xml:space="preserve">Были попытки увеличить </w:t>
      </w:r>
      <w:r>
        <w:rPr>
          <w:rFonts w:hint="default"/>
          <w:lang w:val="en-US"/>
        </w:rPr>
        <w:t xml:space="preserve">n_samples </w:t>
      </w:r>
      <w:r>
        <w:rPr>
          <w:rFonts w:hint="default"/>
          <w:lang w:val="ru-RU"/>
        </w:rPr>
        <w:t>до 20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 xml:space="preserve">однако они не дали результата </w:t>
      </w:r>
      <w:r>
        <w:rPr>
          <w:rFonts w:hint="default"/>
          <w:lang w:val="en-US"/>
        </w:rPr>
        <w:t xml:space="preserve">train loss </w:t>
      </w:r>
      <w:r>
        <w:rPr>
          <w:rFonts w:hint="default"/>
          <w:lang w:val="ru-RU"/>
        </w:rPr>
        <w:t>не снижался.</w:t>
      </w:r>
    </w:p>
    <w:p w14:paraId="1F7BCB1E">
      <w:pPr>
        <w:spacing w:after="80"/>
      </w:pPr>
      <w:r>
        <w:drawing>
          <wp:inline distT="0" distB="0" distL="114300" distR="114300">
            <wp:extent cx="5791200" cy="2330450"/>
            <wp:effectExtent l="0" t="0" r="0" b="635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1D30A">
      <w:pPr>
        <w:spacing w:after="80"/>
        <w:rPr>
          <w:rFonts w:hint="default"/>
          <w:lang w:val="ru-RU"/>
        </w:rPr>
      </w:pPr>
      <w:r>
        <w:rPr>
          <w:rFonts w:hint="default"/>
          <w:lang w:val="ru-RU"/>
        </w:rPr>
        <w:t>Обычный ZO MUON не сходился.</w:t>
      </w:r>
    </w:p>
    <w:p w14:paraId="34CDC97E">
      <w:pPr>
        <w:spacing w:after="80"/>
        <w:rPr>
          <w:rFonts w:hint="default"/>
          <w:lang w:val="ru-RU"/>
        </w:rPr>
      </w:pPr>
    </w:p>
    <w:p w14:paraId="5201300A">
      <w:pPr>
        <w:spacing w:after="80"/>
        <w:rPr>
          <w:rFonts w:hint="default"/>
          <w:lang w:val="ru-RU"/>
        </w:rPr>
      </w:pPr>
      <w:r>
        <w:rPr>
          <w:rFonts w:hint="default"/>
          <w:lang w:val="ru-RU"/>
        </w:rPr>
        <w:t>Поэтому был предложен гибридный вариает обучения.</w:t>
      </w:r>
    </w:p>
    <w:p w14:paraId="40B8F8B2">
      <w:pPr>
        <w:spacing w:after="80"/>
        <w:rPr>
          <w:rFonts w:hint="default"/>
          <w:lang w:val="ru-RU"/>
        </w:rPr>
      </w:pPr>
      <w:r>
        <w:rPr>
          <w:rFonts w:hint="default"/>
          <w:lang w:val="ru-RU"/>
        </w:rPr>
        <w:t>Главная идея</w:t>
      </w:r>
    </w:p>
    <w:p w14:paraId="0949AB11">
      <w:pPr>
        <w:spacing w:after="80"/>
        <w:rPr>
          <w:rFonts w:hint="default"/>
          <w:lang w:val="ru-RU"/>
        </w:rPr>
      </w:pPr>
      <w:r>
        <w:rPr>
          <w:rFonts w:hint="default"/>
          <w:lang w:val="ru-RU"/>
        </w:rPr>
        <w:t>Модель делится на две части, и каждая обучается своим способом:</w:t>
      </w:r>
    </w:p>
    <w:p w14:paraId="39859D0A">
      <w:pPr>
        <w:spacing w:after="80"/>
        <w:rPr>
          <w:rFonts w:hint="default"/>
          <w:lang w:val="ru-RU"/>
        </w:rPr>
      </w:pPr>
    </w:p>
    <w:p w14:paraId="65775DC6">
      <w:pPr>
        <w:spacing w:after="80"/>
        <w:rPr>
          <w:rFonts w:hint="default"/>
          <w:lang w:val="ru-RU"/>
        </w:rPr>
      </w:pPr>
      <w:r>
        <w:rPr>
          <w:rFonts w:hint="default"/>
          <w:lang w:val="ru-RU"/>
        </w:rPr>
        <w:t>Маленькие, но важные слои (голова ff_out, эмбеддинги, иногда нормы) → обучаются точно через первый порядок (FO, AdamW с настоящим backward).</w:t>
      </w:r>
    </w:p>
    <w:p w14:paraId="61584EB9">
      <w:pPr>
        <w:spacing w:after="80"/>
        <w:rPr>
          <w:rFonts w:hint="default"/>
          <w:lang w:val="ru-RU"/>
        </w:rPr>
      </w:pPr>
      <w:r>
        <w:rPr>
          <w:rFonts w:hint="default"/>
          <w:lang w:val="ru-RU"/>
        </w:rPr>
        <w:t>Тяжёлое тело (все матрицы attention и FFN, ~90% параметров) → обучается приближённо через нулевой порядок (ZO, ZOMuon без backward).</w:t>
      </w:r>
    </w:p>
    <w:p w14:paraId="54B322FC">
      <w:pPr>
        <w:spacing w:after="80"/>
        <w:rPr>
          <w:rFonts w:hint="default"/>
          <w:lang w:val="ru-RU"/>
        </w:rPr>
      </w:pPr>
      <w:r>
        <w:rPr>
          <w:rFonts w:hint="default"/>
          <w:lang w:val="ru-RU"/>
        </w:rPr>
        <w:t>Зачем так: backward дорог по памяти именно из-за тела. А голова и эмбеддинги — маленькие, для них точный градиент почти бесплатен. Поэтому считаем точно там, где дёшево, и экономим память там, где она критична.</w:t>
      </w:r>
    </w:p>
    <w:p w14:paraId="7DC6BB36">
      <w:pPr>
        <w:spacing w:after="80"/>
        <w:rPr>
          <w:rFonts w:hint="default"/>
          <w:lang w:val="ru-RU"/>
        </w:rPr>
      </w:pPr>
    </w:p>
    <w:p w14:paraId="751A171E">
      <w:pPr>
        <w:spacing w:after="80"/>
        <w:rPr>
          <w:rFonts w:hint="default"/>
          <w:lang w:val="ru-RU"/>
        </w:rPr>
      </w:pPr>
      <w:r>
        <w:rPr>
          <w:rFonts w:hint="default"/>
          <w:lang w:val="ru-RU"/>
        </w:rPr>
        <w:t>Как проходит один шаг</w:t>
      </w:r>
    </w:p>
    <w:p w14:paraId="134B5478">
      <w:pPr>
        <w:spacing w:after="80"/>
        <w:rPr>
          <w:rFonts w:hint="default"/>
          <w:lang w:val="ru-RU"/>
        </w:rPr>
      </w:pPr>
      <w:r>
        <w:rPr>
          <w:rFonts w:hint="default"/>
          <w:lang w:val="ru-RU"/>
        </w:rPr>
        <w:t>Фаза FO (голова/эмбеддинги):</w:t>
      </w:r>
    </w:p>
    <w:p w14:paraId="06A43401">
      <w:pPr>
        <w:spacing w:after="80"/>
        <w:rPr>
          <w:rFonts w:hint="default"/>
          <w:lang w:val="ru-RU"/>
        </w:rPr>
      </w:pPr>
    </w:p>
    <w:p w14:paraId="1829C333">
      <w:pPr>
        <w:spacing w:after="80"/>
        <w:rPr>
          <w:rFonts w:hint="default"/>
          <w:lang w:val="ru-RU"/>
        </w:rPr>
      </w:pPr>
      <w:r>
        <w:rPr>
          <w:rFonts w:hint="default"/>
          <w:lang w:val="ru-RU"/>
        </w:rPr>
        <w:t>Прогон вперёд, считаем лосс.</w:t>
      </w:r>
    </w:p>
    <w:p w14:paraId="39315FFD">
      <w:pPr>
        <w:spacing w:after="80"/>
        <w:rPr>
          <w:rFonts w:hint="default"/>
          <w:lang w:val="ru-RU"/>
        </w:rPr>
      </w:pPr>
      <w:r>
        <w:rPr>
          <w:rFonts w:hint="default"/>
          <w:lang w:val="ru-RU"/>
        </w:rPr>
        <w:t>autograd.grad считает точный градиент только по этим параметрам — градиенты тела при этом не материализуются (буферы под ~1B параметров не выделяются — вот она, экономия).</w:t>
      </w:r>
    </w:p>
    <w:p w14:paraId="39998333">
      <w:pPr>
        <w:spacing w:after="80"/>
        <w:rPr>
          <w:rFonts w:hint="default"/>
          <w:lang w:val="ru-RU"/>
        </w:rPr>
      </w:pPr>
      <w:r>
        <w:rPr>
          <w:rFonts w:hint="default"/>
          <w:lang w:val="ru-RU"/>
        </w:rPr>
        <w:t>AdamW делает обычный шаг по голове/эмбеддингам.</w:t>
      </w:r>
    </w:p>
    <w:p w14:paraId="0A17F2D0">
      <w:pPr>
        <w:spacing w:after="80"/>
        <w:rPr>
          <w:rFonts w:hint="default"/>
          <w:lang w:val="ru-RU"/>
        </w:rPr>
      </w:pPr>
      <w:r>
        <w:rPr>
          <w:rFonts w:hint="default"/>
          <w:lang w:val="ru-RU"/>
        </w:rPr>
        <w:t>Фаза ZO (тело):</w:t>
      </w:r>
    </w:p>
    <w:p w14:paraId="1264EEBE">
      <w:pPr>
        <w:spacing w:after="80"/>
        <w:rPr>
          <w:rFonts w:hint="default"/>
          <w:lang w:val="ru-RU"/>
        </w:rPr>
      </w:pPr>
      <w:r>
        <w:rPr>
          <w:rFonts w:hint="default"/>
          <w:lang w:val="ru-RU"/>
        </w:rPr>
        <w:t>4. ZOMuon трясёт веса тела вперёд-назад на ε, по разнице лоссов оценивает направление, ортогонализует через Newton-Schulz и делает шаг — всё без backward.</w:t>
      </w:r>
    </w:p>
    <w:p w14:paraId="1D66E546">
      <w:pPr>
        <w:spacing w:after="80"/>
        <w:rPr>
          <w:rFonts w:hint="default"/>
          <w:lang w:val="ru-RU"/>
        </w:rPr>
      </w:pPr>
    </w:p>
    <w:p w14:paraId="6572F741">
      <w:pPr>
        <w:spacing w:after="80"/>
        <w:rPr>
          <w:rFonts w:hint="default"/>
          <w:lang w:val="en-US"/>
        </w:rPr>
      </w:pPr>
      <w:r>
        <w:rPr>
          <w:rFonts w:hint="default"/>
          <w:lang w:val="ru-RU"/>
        </w:rPr>
        <w:t>Обе фазы идут на одном и том же батче, каждый шаг. Сравнение этого гибида и полного</w:t>
      </w:r>
      <w:r>
        <w:rPr>
          <w:rFonts w:hint="default"/>
          <w:lang w:val="en-US"/>
        </w:rPr>
        <w:t xml:space="preserve"> FO:</w:t>
      </w:r>
      <w:bookmarkStart w:id="0" w:name="_GoBack"/>
      <w:bookmarkEnd w:id="0"/>
      <w:r>
        <w:rPr>
          <w:rFonts w:hint="default"/>
          <w:lang w:val="ru-RU"/>
        </w:rPr>
        <w:t xml:space="preserve"> </w:t>
      </w:r>
    </w:p>
    <w:p w14:paraId="4DB15D59">
      <w:pPr>
        <w:spacing w:after="80"/>
      </w:pPr>
      <w:r>
        <w:drawing>
          <wp:inline distT="0" distB="0" distL="114300" distR="114300">
            <wp:extent cx="4540250" cy="2330450"/>
            <wp:effectExtent l="0" t="0" r="6350" b="635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123DC">
      <w:pPr>
        <w:spacing w:after="80"/>
        <w:rPr>
          <w:rFonts w:hint="default"/>
          <w:lang w:val="ru-RU"/>
        </w:rPr>
      </w:pPr>
      <w:r>
        <w:drawing>
          <wp:inline distT="0" distB="0" distL="114300" distR="114300">
            <wp:extent cx="5778500" cy="3898900"/>
            <wp:effectExtent l="0" t="0" r="0" b="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C0B1F53"/>
    <w:rsid w:val="2F162D88"/>
    <w:rsid w:val="4AF961DF"/>
    <w:rsid w:val="52842DED"/>
    <w:rsid w:val="52F81343"/>
    <w:rsid w:val="5438153A"/>
    <w:rsid w:val="6F4A74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16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426</Words>
  <Characters>2860</Characters>
  <TotalTime>8</TotalTime>
  <ScaleCrop>false</ScaleCrop>
  <LinksUpToDate>false</LinksUpToDate>
  <CharactersWithSpaces>3238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2026-06-16T06:14:00Z</dcterms:created>
  <dc:creator>Un-named</dc:creator>
  <cp:lastModifiedBy>Admin</cp:lastModifiedBy>
  <dcterms:modified xsi:type="dcterms:W3CDTF">2026-06-16T06:31:50Z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eyJoZGlkIjoiMjliNDY2MWM2M2FkZDA5MTExYmMyOWY0NTQ2MWU0ODQifQ==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9C9073934EAF42D38EFAE341CE04BBF4_12</vt:lpwstr>
  </property>
</Properties>
</file>