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CMG–LCE — GLOBAL MATHEMATICAL DOSSIER</w:t>
        <w:br/>
        <w:t>Submission Brief for the 'Advanced Mathematical Physics' Community</w:t>
      </w:r>
    </w:p>
    <w:p>
      <w:pPr>
        <w:jc w:val="center"/>
      </w:pPr>
      <w:r>
        <w:t>Author: Eugenio Oliva Sánchez — Independent Researcher (Basel, Switzerland)</w:t>
        <w:br/>
        <w:t>Version: 2025.11 • Math Dossier v1</w:t>
        <w:br/>
        <w:t>Date: 2025-10-27</w:t>
        <w:br/>
        <w:t>License: CC BY 4.0</w:t>
      </w:r>
    </w:p>
    <w:p/>
    <w:p>
      <w:pPr>
        <w:pStyle w:val="Heading1"/>
      </w:pPr>
      <w:r>
        <w:t>Executive Summary</w:t>
      </w:r>
    </w:p>
    <w:p>
      <w:r>
        <w:t>This dossier consolidates the mathematical core of the CMG–LCE framework (vacuum memory field Ψ) for curator review. It streamlines: (i) a covariant variational setup, (ii) an extended energy–momentum tensor T^(Ψ)_{μν}, (iii) the Coherence–Energy Law (LCE), and (iv) a shortlist of open problems suitable for the Advanced Mathematical Physics scope.</w:t>
      </w:r>
    </w:p>
    <w:p>
      <w:pPr>
        <w:pStyle w:val="Heading1"/>
      </w:pPr>
      <w:r>
        <w:t>Notes to Curators — Subject Fit &amp; Scope</w:t>
      </w:r>
    </w:p>
    <w:p>
      <w:r>
        <w:t>The submission focuses strictly on mathematical structure and internal consistency (variational principle, tensorial definitions, operators with memory), plus tractable open problems in differential geometry, PDEs, gauge theory and category theory. Empirical aspects are restricted to minimal acceptance thresholds.</w:t>
      </w:r>
    </w:p>
    <w:p>
      <w:pPr>
        <w:pStyle w:val="Heading1"/>
      </w:pPr>
      <w:r>
        <w:t>Mathematical Core (CMG–LCE)</w:t>
      </w:r>
    </w:p>
    <w:p>
      <w:r>
        <w:t>Spacetime (M, g_{μν}); vacuum memory field Ψ with potential V(Ψ).</w:t>
      </w:r>
    </w:p>
    <w:p>
      <w:r>
        <w:t>Action (schematic):  S_Ψ = ∫ [ (1/2) R  – (1/2) ∇_μΨ ∇^μΨ  – V(Ψ) ] √(-g) d^4x</w:t>
      </w:r>
    </w:p>
    <w:p>
      <w:r>
        <w:t>Energy–momentum (memory) tensor:  T^(Ψ)_{μν} = ∇_μΨ ∇_νΨ – (1/2) g_{μν} ( ∇_αΨ ∇^αΨ – 2 V(Ψ) )</w:t>
      </w:r>
    </w:p>
    <w:p>
      <w:r>
        <w:t>Field(Ψ):  ∇_μ ∇^μ Ψ + Γ(Ψ, g_{μν}) = 0</w:t>
      </w:r>
    </w:p>
    <w:p>
      <w:r>
        <w:t>Einstein sector:  G_{μν} = 8π T^(Ψ)_{μν}</w:t>
      </w:r>
    </w:p>
    <w:p>
      <w:r>
        <w:t>LCE (ASCII):  d(rho_Psi)/dt = - mu * (dPsi/dt) * (d2Psi/dt2)</w:t>
      </w:r>
    </w:p>
    <w:p>
      <w:pPr>
        <w:pStyle w:val="Heading2"/>
      </w:pPr>
      <w:r>
        <w:t>Operators with Memory</w:t>
      </w:r>
    </w:p>
    <w:p>
      <w:r>
        <w:t>Temporal operator:  D_t(Ψ) = dΨ/dt + τ * d2Ψ/dt2  (τ: relaxation time)</w:t>
      </w:r>
    </w:p>
    <w:p>
      <w:r>
        <w:t>Generic evolution:  ∇_μ ∇^μ Ψ = - ∂V/∂Ψ + μ * D_t(Ψ)</w:t>
      </w:r>
    </w:p>
    <w:p>
      <w:pPr>
        <w:pStyle w:val="Heading2"/>
      </w:pPr>
      <w:r>
        <w:t>Vacuum Energy Content</w:t>
      </w:r>
    </w:p>
    <w:p>
      <w:r>
        <w:t>rho_Psi = (1/2) (dPsi/dt)^2 + (1/2) |∇Ψ|^2 + V(Ψ)</w:t>
      </w:r>
    </w:p>
    <w:p>
      <w:r>
        <w:t>E_Psi(t) = ∫_{Σ_t} rho_Psi * √(-g) d^3x</w:t>
      </w:r>
    </w:p>
    <w:p>
      <w:pPr>
        <w:pStyle w:val="Heading1"/>
      </w:pPr>
      <w:r>
        <w:t>Open Mathematical Problems (Short List)</w:t>
      </w:r>
    </w:p>
    <w:p>
      <w:r>
        <w:t>• Well‑posedness &amp; regularity for Ψ with Γ operators; energy estimates for LCE‑driven flows.</w:t>
      </w:r>
    </w:p>
    <w:p>
      <w:r>
        <w:t>• Extended constitutive tensor C_{μναβ}: Bianchi identities, irreducible decomposition, causality/hyperbolicity.</w:t>
      </w:r>
    </w:p>
    <w:p>
      <w:r>
        <w:t>• Gauge &amp; topology: Diff(M) ⋉ U(1)_ext; cohomology classes and BRST‑like complexes for Ψ‑symmetries.</w:t>
      </w:r>
    </w:p>
    <w:p>
      <w:r>
        <w:t>• Analytical solutions: stationary backgrounds with Ψ‑corrections (Kerr–Newman type); QNMs and stability.</w:t>
      </w:r>
    </w:p>
    <w:p>
      <w:r>
        <w:t>• Category theory: functorial field theory on E = TM ⊕ Λ^2 T* M; characteristic classes ↔ conserved charges.</w:t>
      </w:r>
    </w:p>
    <w:p>
      <w:r>
        <w:t>• Quantization: one‑loop Γ_eff[Ψ]; spectral properties; coherent states and small‑defect spectrum.</w:t>
      </w:r>
    </w:p>
    <w:p>
      <w:pPr>
        <w:pStyle w:val="Heading1"/>
      </w:pPr>
      <w:r>
        <w:t>Compatibility &amp; Limits</w:t>
      </w:r>
    </w:p>
    <w:p>
      <w:r>
        <w:t>GR limit (D_t(Ψ)→0, V'→0); Maxwell/MHD incoherent regime (Γ suppresses coherence terms); causality/hyperbolicity constraints on τ, μ, C_{μναβ}.</w:t>
      </w:r>
    </w:p>
    <w:p>
      <w:pPr>
        <w:pStyle w:val="Heading1"/>
      </w:pPr>
      <w:r>
        <w:t>Empirical Discipline (Thresholds Only)</w:t>
      </w:r>
    </w:p>
    <w:p>
      <w:r>
        <w:t>Macro (galaxies): ρ &gt; 0.7 with p &lt; 0.01; Δφ &lt; 20°, reproducible across datasets.</w:t>
      </w:r>
    </w:p>
    <w:p>
      <w:r>
        <w:t>Solar coupling: phase‑coherent deviations beyond background turbulence (Parker/Solar Orbiter).</w:t>
      </w:r>
    </w:p>
    <w:p>
      <w:r>
        <w:t>Micro (lab): repeatable ΔE/E ≈ 1e-4 scaling with coherence Q and vanishing under decoherence.</w:t>
      </w:r>
    </w:p>
    <w:p>
      <w:pPr>
        <w:pStyle w:val="Heading1"/>
      </w:pPr>
      <w:r>
        <w:t>Minimal Reference Block</w:t>
      </w:r>
    </w:p>
    <w:p>
      <w:r>
        <w:t>Hilbert; Einstein; Maxwell–Heaviside–Lorentz; Wheeler; Bekenstein–Hawking; contemporary PDE/gauge texts. Full bibliography available on request.</w:t>
      </w:r>
    </w:p>
    <w:p>
      <w:pPr>
        <w:pStyle w:val="Heading1"/>
      </w:pPr>
      <w:r>
        <w:t>Appendix — Exact ASCII Relations</w:t>
      </w:r>
    </w:p>
    <w:p>
      <w:r>
        <w:t>S_Psi = ∫ [ (1/2) R  – (1/2) ∇_μΨ ∇^μΨ  – V(Ψ) ] √(-g) d^4x</w:t>
        <w:br/>
        <w:t>T^(Psi)_{μν} = ∇_μΨ ∇_νΨ – (1/2) g_{μν} ( ∇_αΨ ∇^αΨ – 2 V(Ψ) )</w:t>
        <w:br/>
        <w:t>Field(Ψ): ∇_μ ∇^μ Ψ + Γ(Ψ, g_{μν}) = 0</w:t>
        <w:br/>
        <w:t>Einstein: G_{μν} = 8π T^(Ψ)_{μν}</w:t>
        <w:br/>
        <w:t>LCE: d(rho_Psi)/dt = - mu * (dPsi/dt) * (d2Psi/dt2)</w:t>
        <w:br/>
        <w:t>D_t(Ψ) = dΨ/dt + τ * d2Ψ/dt2</w:t>
        <w:br/>
        <w:t>rho_Psi = (1/2) (dPsi/dt)^2 + (1/2) |∇Ψ|^2 + V(Ψ)</w:t>
        <w:br/>
        <w:t>E_Psi(t) = ∫_{Σ_t} rho_Psi * √(-g) d^3x</w:t>
      </w:r>
    </w:p>
    <w:p/>
    <w:p>
      <w:r>
        <w:t>Contact: eosanse@hotmail.com  •  GitHub: https://github.com/EugenioCMG/CMG_LCE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