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7808" w14:textId="368ADBDC" w:rsidR="00E10536" w:rsidRPr="00736206" w:rsidRDefault="00E10536">
      <w:pPr>
        <w:rPr>
          <w:rFonts w:ascii="Calibri" w:hAnsi="Calibri" w:cs="Calibri"/>
        </w:rPr>
      </w:pPr>
      <w:r w:rsidRPr="00736206">
        <w:rPr>
          <w:rFonts w:ascii="Calibri" w:hAnsi="Calibri" w:cs="Calibri"/>
        </w:rPr>
        <w:t>Rus Miruna-Alexia</w:t>
      </w:r>
    </w:p>
    <w:p w14:paraId="77078BAD" w14:textId="2482FD84" w:rsidR="00E10536" w:rsidRDefault="00E10536">
      <w:pPr>
        <w:rPr>
          <w:rFonts w:ascii="Calibri" w:hAnsi="Calibri" w:cs="Calibri"/>
        </w:rPr>
      </w:pPr>
      <w:r w:rsidRPr="00736206">
        <w:rPr>
          <w:rFonts w:ascii="Calibri" w:hAnsi="Calibri" w:cs="Calibri"/>
        </w:rPr>
        <w:t xml:space="preserve">Cojocaru Eugeniu </w:t>
      </w:r>
    </w:p>
    <w:p w14:paraId="72C61B23" w14:textId="77777777" w:rsidR="00736206" w:rsidRPr="00736206" w:rsidRDefault="00736206">
      <w:pPr>
        <w:rPr>
          <w:rFonts w:ascii="Calibri" w:hAnsi="Calibri" w:cs="Calibri"/>
        </w:rPr>
      </w:pPr>
    </w:p>
    <w:p w14:paraId="36AC50A9" w14:textId="1A3AD2C5" w:rsidR="008B2BFA" w:rsidRPr="00736206" w:rsidRDefault="00E10536" w:rsidP="00736206">
      <w:pPr>
        <w:jc w:val="center"/>
        <w:rPr>
          <w:rFonts w:ascii="Calibri" w:hAnsi="Calibri" w:cs="Calibri"/>
          <w:sz w:val="32"/>
          <w:szCs w:val="32"/>
        </w:rPr>
      </w:pPr>
      <w:r w:rsidRPr="00736206">
        <w:rPr>
          <w:rFonts w:ascii="Calibri" w:hAnsi="Calibri" w:cs="Calibri"/>
          <w:sz w:val="32"/>
          <w:szCs w:val="32"/>
        </w:rPr>
        <w:t>Relați</w:t>
      </w:r>
      <w:r w:rsidR="00736206" w:rsidRPr="00736206">
        <w:rPr>
          <w:rFonts w:ascii="Calibri" w:hAnsi="Calibri" w:cs="Calibri"/>
          <w:sz w:val="32"/>
          <w:szCs w:val="32"/>
        </w:rPr>
        <w:t>a</w:t>
      </w:r>
      <w:r w:rsidRPr="00736206">
        <w:rPr>
          <w:rFonts w:ascii="Calibri" w:hAnsi="Calibri" w:cs="Calibri"/>
          <w:sz w:val="32"/>
          <w:szCs w:val="32"/>
        </w:rPr>
        <w:t xml:space="preserve"> </w:t>
      </w:r>
      <w:r w:rsidR="00736206" w:rsidRPr="00736206">
        <w:rPr>
          <w:rFonts w:ascii="Calibri" w:hAnsi="Calibri" w:cs="Calibri"/>
          <w:sz w:val="32"/>
          <w:szCs w:val="32"/>
        </w:rPr>
        <w:t>m</w:t>
      </w:r>
      <w:r w:rsidRPr="00736206">
        <w:rPr>
          <w:rFonts w:ascii="Calibri" w:hAnsi="Calibri" w:cs="Calibri"/>
          <w:sz w:val="32"/>
          <w:szCs w:val="32"/>
        </w:rPr>
        <w:t>otivare–</w:t>
      </w:r>
      <w:r w:rsidR="00736206" w:rsidRPr="00736206">
        <w:rPr>
          <w:rFonts w:ascii="Calibri" w:hAnsi="Calibri" w:cs="Calibri"/>
          <w:sz w:val="32"/>
          <w:szCs w:val="32"/>
        </w:rPr>
        <w:t>p</w:t>
      </w:r>
      <w:r w:rsidRPr="00736206">
        <w:rPr>
          <w:rFonts w:ascii="Calibri" w:hAnsi="Calibri" w:cs="Calibri"/>
          <w:sz w:val="32"/>
          <w:szCs w:val="32"/>
        </w:rPr>
        <w:t xml:space="preserve">erformanță </w:t>
      </w:r>
      <w:r w:rsidR="00736206" w:rsidRPr="00736206">
        <w:rPr>
          <w:rFonts w:ascii="Calibri" w:hAnsi="Calibri" w:cs="Calibri"/>
          <w:sz w:val="32"/>
          <w:szCs w:val="32"/>
        </w:rPr>
        <w:t>la</w:t>
      </w:r>
      <w:r w:rsidRPr="00736206">
        <w:rPr>
          <w:rFonts w:ascii="Calibri" w:hAnsi="Calibri" w:cs="Calibri"/>
          <w:sz w:val="32"/>
          <w:szCs w:val="32"/>
        </w:rPr>
        <w:t xml:space="preserve"> </w:t>
      </w:r>
      <w:r w:rsidR="0020068C" w:rsidRPr="00736206">
        <w:rPr>
          <w:rFonts w:ascii="Calibri" w:hAnsi="Calibri" w:cs="Calibri"/>
          <w:sz w:val="32"/>
          <w:szCs w:val="32"/>
        </w:rPr>
        <w:t xml:space="preserve">SC </w:t>
      </w:r>
      <w:proofErr w:type="spellStart"/>
      <w:r w:rsidR="0020068C" w:rsidRPr="00736206">
        <w:rPr>
          <w:rFonts w:ascii="Calibri" w:hAnsi="Calibri" w:cs="Calibri"/>
          <w:sz w:val="32"/>
          <w:szCs w:val="32"/>
        </w:rPr>
        <w:t>Zenitech</w:t>
      </w:r>
      <w:proofErr w:type="spellEnd"/>
      <w:r w:rsidR="0020068C" w:rsidRPr="00736206">
        <w:rPr>
          <w:rFonts w:ascii="Calibri" w:hAnsi="Calibri" w:cs="Calibri"/>
          <w:sz w:val="32"/>
          <w:szCs w:val="32"/>
        </w:rPr>
        <w:t xml:space="preserve"> </w:t>
      </w:r>
      <w:proofErr w:type="spellStart"/>
      <w:r w:rsidR="0020068C" w:rsidRPr="00736206">
        <w:rPr>
          <w:rFonts w:ascii="Calibri" w:hAnsi="Calibri" w:cs="Calibri"/>
          <w:sz w:val="32"/>
          <w:szCs w:val="32"/>
        </w:rPr>
        <w:t>Development</w:t>
      </w:r>
      <w:proofErr w:type="spellEnd"/>
      <w:r w:rsidR="0020068C" w:rsidRPr="00736206">
        <w:rPr>
          <w:rFonts w:ascii="Calibri" w:hAnsi="Calibri" w:cs="Calibri"/>
          <w:sz w:val="32"/>
          <w:szCs w:val="32"/>
        </w:rPr>
        <w:t xml:space="preserve"> SRL</w:t>
      </w:r>
    </w:p>
    <w:p w14:paraId="5118F14A" w14:textId="77777777" w:rsidR="00E10536" w:rsidRPr="00736206" w:rsidRDefault="00E10536">
      <w:pPr>
        <w:rPr>
          <w:rFonts w:ascii="Calibri" w:hAnsi="Calibri" w:cs="Calibri"/>
        </w:rPr>
      </w:pPr>
    </w:p>
    <w:p w14:paraId="45B76FDE" w14:textId="512A991A" w:rsidR="008D74E4" w:rsidRDefault="008D74E4" w:rsidP="003E21D6">
      <w:pPr>
        <w:spacing w:line="360" w:lineRule="auto"/>
        <w:ind w:firstLine="720"/>
        <w:jc w:val="both"/>
        <w:rPr>
          <w:rFonts w:ascii="Calibri" w:hAnsi="Calibri" w:cs="Calibri"/>
        </w:rPr>
      </w:pPr>
      <w:r w:rsidRPr="00736206">
        <w:rPr>
          <w:rFonts w:ascii="Calibri" w:hAnsi="Calibri" w:cs="Calibri"/>
        </w:rPr>
        <w:t xml:space="preserve">Compania analizată este SC </w:t>
      </w:r>
      <w:proofErr w:type="spellStart"/>
      <w:r w:rsidRPr="00736206">
        <w:rPr>
          <w:rFonts w:ascii="Calibri" w:hAnsi="Calibri" w:cs="Calibri"/>
        </w:rPr>
        <w:t>Zenitech</w:t>
      </w:r>
      <w:proofErr w:type="spellEnd"/>
      <w:r w:rsidRPr="00736206">
        <w:rPr>
          <w:rFonts w:ascii="Calibri" w:hAnsi="Calibri" w:cs="Calibri"/>
        </w:rPr>
        <w:t xml:space="preserve"> </w:t>
      </w:r>
      <w:proofErr w:type="spellStart"/>
      <w:r w:rsidRPr="00736206">
        <w:rPr>
          <w:rFonts w:ascii="Calibri" w:hAnsi="Calibri" w:cs="Calibri"/>
        </w:rPr>
        <w:t>Development</w:t>
      </w:r>
      <w:proofErr w:type="spellEnd"/>
      <w:r w:rsidRPr="00736206">
        <w:rPr>
          <w:rFonts w:ascii="Calibri" w:hAnsi="Calibri" w:cs="Calibri"/>
        </w:rPr>
        <w:t xml:space="preserve"> SRL (CUI 36053561) care activează sub codul CAEN 6201 (Activități de realizare a soft-ului la comandă), operând într-o industrie unde capitalul uman este, </w:t>
      </w:r>
      <w:r>
        <w:rPr>
          <w:rFonts w:ascii="Calibri" w:hAnsi="Calibri" w:cs="Calibri"/>
        </w:rPr>
        <w:t>fără îndoială</w:t>
      </w:r>
      <w:r w:rsidRPr="00736206">
        <w:rPr>
          <w:rFonts w:ascii="Calibri" w:hAnsi="Calibri" w:cs="Calibri"/>
        </w:rPr>
        <w:t>, cea mai flexibilă și complexă</w:t>
      </w:r>
      <w:r>
        <w:rPr>
          <w:rFonts w:ascii="Calibri" w:hAnsi="Calibri" w:cs="Calibri"/>
        </w:rPr>
        <w:t xml:space="preserve"> resursă.</w:t>
      </w:r>
    </w:p>
    <w:p w14:paraId="0C6BD3E2" w14:textId="71EBC7D7" w:rsidR="00736206" w:rsidRDefault="00E10536" w:rsidP="003E21D6">
      <w:pPr>
        <w:spacing w:line="360" w:lineRule="auto"/>
        <w:ind w:firstLine="720"/>
        <w:jc w:val="both"/>
        <w:rPr>
          <w:rFonts w:ascii="Calibri" w:hAnsi="Calibri" w:cs="Calibri"/>
        </w:rPr>
      </w:pPr>
      <w:r w:rsidRPr="00736206">
        <w:rPr>
          <w:rFonts w:ascii="Calibri" w:hAnsi="Calibri" w:cs="Calibri"/>
        </w:rPr>
        <w:t>În peisajul economic contemporan, definit de o competiție acerbă, globalizare și o viteză amețitoare a schimbărilor tehnologice, societățile comerciale se află într-o continuă căutare a avantajului competitiv. Deși investițiile în tehnologie, optimizarea lanțurilor de aprovizionare sau strategiile agresive de marketing sunt vitale, diferențiatorul real și sustenabil rămâne, invariabil, factorul uman.</w:t>
      </w:r>
      <w:r w:rsidR="008D74E4">
        <w:rPr>
          <w:rFonts w:ascii="Calibri" w:hAnsi="Calibri" w:cs="Calibri"/>
        </w:rPr>
        <w:t xml:space="preserve"> </w:t>
      </w:r>
      <w:r w:rsidRPr="00736206">
        <w:rPr>
          <w:rFonts w:ascii="Calibri" w:hAnsi="Calibri" w:cs="Calibri"/>
        </w:rPr>
        <w:t>În acest context, relația dintre motivare și performanță devine piatra de temelie a succesului organizațional. Premisa de la care pornește acest eseu este aceea că performanța nu este o variabilă independentă, ci o consecință directă a modului în care o societate comercială reușește să activeze, prin motivare, potențialul latent al angajaților săi.</w:t>
      </w:r>
    </w:p>
    <w:p w14:paraId="4206D23B" w14:textId="0CC1B01C" w:rsidR="008D74E4" w:rsidRDefault="00E10536" w:rsidP="003E21D6">
      <w:pPr>
        <w:spacing w:line="360" w:lineRule="auto"/>
        <w:ind w:firstLine="720"/>
        <w:jc w:val="both"/>
        <w:rPr>
          <w:rFonts w:ascii="Calibri" w:hAnsi="Calibri" w:cs="Calibri"/>
        </w:rPr>
      </w:pPr>
      <w:r w:rsidRPr="00736206">
        <w:rPr>
          <w:rFonts w:ascii="Calibri" w:hAnsi="Calibri" w:cs="Calibri"/>
        </w:rPr>
        <w:t xml:space="preserve">La nivel fundamental, motivarea reprezintă ansamblul proceselor psihologice care inițiază, direcționează și susțin comportamentul uman orientat spre atingerea unor obiective. Într-o societate comercială, aceasta nu se rezumă doar la simpla prezență la locul de muncă, ci la dorința activă a angajatului de a contribui la misiunea firmei. </w:t>
      </w:r>
      <w:r w:rsidR="00736206">
        <w:rPr>
          <w:rFonts w:ascii="Calibri" w:hAnsi="Calibri" w:cs="Calibri"/>
        </w:rPr>
        <w:t>M</w:t>
      </w:r>
      <w:r w:rsidRPr="00736206">
        <w:rPr>
          <w:rFonts w:ascii="Calibri" w:hAnsi="Calibri" w:cs="Calibri"/>
        </w:rPr>
        <w:t>otivația poate fi extrinsecă sau intrinsecă</w:t>
      </w:r>
      <w:r w:rsidR="008D74E4">
        <w:rPr>
          <w:rFonts w:ascii="Calibri" w:hAnsi="Calibri" w:cs="Calibri"/>
        </w:rPr>
        <w:t xml:space="preserve">. </w:t>
      </w:r>
      <w:r w:rsidR="008D74E4" w:rsidRPr="00736206">
        <w:rPr>
          <w:rFonts w:ascii="Calibri" w:hAnsi="Calibri" w:cs="Calibri"/>
        </w:rPr>
        <w:t xml:space="preserve">Într-o societate comercială modernă, </w:t>
      </w:r>
      <w:proofErr w:type="spellStart"/>
      <w:r w:rsidR="008D74E4" w:rsidRPr="00736206">
        <w:rPr>
          <w:rFonts w:ascii="Calibri" w:hAnsi="Calibri" w:cs="Calibri"/>
        </w:rPr>
        <w:t>mixul</w:t>
      </w:r>
      <w:proofErr w:type="spellEnd"/>
      <w:r w:rsidR="008D74E4" w:rsidRPr="00736206">
        <w:rPr>
          <w:rFonts w:ascii="Calibri" w:hAnsi="Calibri" w:cs="Calibri"/>
        </w:rPr>
        <w:t xml:space="preserve"> motivațional trebuie adaptat în funcție de etapa de carieră a angajatului: un junior poate fi mai motivat extrinsec (nevoi financiare), în timp ce un senior poate căuta motivați</w:t>
      </w:r>
      <w:r w:rsidR="008D74E4">
        <w:rPr>
          <w:rFonts w:ascii="Calibri" w:hAnsi="Calibri" w:cs="Calibri"/>
        </w:rPr>
        <w:t>e</w:t>
      </w:r>
      <w:r w:rsidR="008D74E4" w:rsidRPr="00736206">
        <w:rPr>
          <w:rFonts w:ascii="Calibri" w:hAnsi="Calibri" w:cs="Calibri"/>
        </w:rPr>
        <w:t xml:space="preserve"> intrinsecă (sens, mentorat, autonomie).</w:t>
      </w:r>
      <w:r w:rsidR="008D74E4">
        <w:rPr>
          <w:rFonts w:ascii="Calibri" w:hAnsi="Calibri" w:cs="Calibri"/>
        </w:rPr>
        <w:t xml:space="preserve"> </w:t>
      </w:r>
      <w:r w:rsidR="008D74E4" w:rsidRPr="00736206">
        <w:rPr>
          <w:rFonts w:ascii="Calibri" w:hAnsi="Calibri" w:cs="Calibri"/>
        </w:rPr>
        <w:t xml:space="preserve">Echilibrul dintre cele două tipuri de motivație prezentate anterior nu este static. </w:t>
      </w:r>
    </w:p>
    <w:p w14:paraId="5F22E9BD" w14:textId="3520F2A5" w:rsidR="008D74E4" w:rsidRDefault="008D74E4" w:rsidP="003E21D6">
      <w:pPr>
        <w:spacing w:line="360" w:lineRule="auto"/>
        <w:ind w:firstLine="720"/>
        <w:jc w:val="both"/>
        <w:rPr>
          <w:rFonts w:ascii="Calibri" w:hAnsi="Calibri" w:cs="Calibri"/>
        </w:rPr>
      </w:pPr>
      <w:r>
        <w:rPr>
          <w:rFonts w:ascii="Calibri" w:hAnsi="Calibri" w:cs="Calibri"/>
        </w:rPr>
        <w:t>Pe de o parte, m</w:t>
      </w:r>
      <w:r w:rsidR="00E10536" w:rsidRPr="00736206">
        <w:rPr>
          <w:rFonts w:ascii="Calibri" w:hAnsi="Calibri" w:cs="Calibri"/>
        </w:rPr>
        <w:t xml:space="preserve">otivația extrinsecă funcționează pe principiul „recompensă și pedeapsă” (salarii, bonusuri, beneficii). Deși este eficientă pe termen scurt și pentru sarcini repetitive, cercetările moderne sugerează că aceasta are o utilitate marginală descrescătoare. Odată </w:t>
      </w:r>
      <w:r w:rsidR="00E10536" w:rsidRPr="00736206">
        <w:rPr>
          <w:rFonts w:ascii="Calibri" w:hAnsi="Calibri" w:cs="Calibri"/>
        </w:rPr>
        <w:lastRenderedPageBreak/>
        <w:t xml:space="preserve">satisfăcută nevoia financiară de bază, banii nu mai acționează neapărat ca un stimulent de performanță, ci devin un „factor de igienă” (conform teoriei lui Herzberg) – lipsa lor demotivează, dar prezența lor nu garantează performanța de top. </w:t>
      </w:r>
      <w:r w:rsidRPr="00736206">
        <w:rPr>
          <w:rFonts w:ascii="Calibri" w:hAnsi="Calibri" w:cs="Calibri"/>
        </w:rPr>
        <w:t>Bonusurile bazate pe „loialitatea” față de firmă (anii lucrați în cadrul companiei) stimulează motivația extrinsecă a angajaților. Bonusurile au diverse forme: zile în plus de concediu, evenimente organizate de către companie sau excursii compensate oferite angajaților.</w:t>
      </w:r>
    </w:p>
    <w:p w14:paraId="394C251A" w14:textId="64AAC8E0" w:rsidR="0020068C" w:rsidRPr="00736206" w:rsidRDefault="008D74E4" w:rsidP="003E21D6">
      <w:pPr>
        <w:spacing w:line="360" w:lineRule="auto"/>
        <w:ind w:firstLine="720"/>
        <w:jc w:val="both"/>
        <w:rPr>
          <w:rFonts w:ascii="Calibri" w:hAnsi="Calibri" w:cs="Calibri"/>
        </w:rPr>
      </w:pPr>
      <w:r>
        <w:rPr>
          <w:rFonts w:ascii="Calibri" w:hAnsi="Calibri" w:cs="Calibri"/>
        </w:rPr>
        <w:t>Pe de altă parte</w:t>
      </w:r>
      <w:r w:rsidR="00736206">
        <w:rPr>
          <w:rFonts w:ascii="Calibri" w:hAnsi="Calibri" w:cs="Calibri"/>
        </w:rPr>
        <w:t xml:space="preserve">, </w:t>
      </w:r>
      <w:r w:rsidR="0020068C" w:rsidRPr="00736206">
        <w:rPr>
          <w:rFonts w:ascii="Calibri" w:hAnsi="Calibri" w:cs="Calibri"/>
        </w:rPr>
        <w:t>m</w:t>
      </w:r>
      <w:r w:rsidR="00E10536" w:rsidRPr="00736206">
        <w:rPr>
          <w:rFonts w:ascii="Calibri" w:hAnsi="Calibri" w:cs="Calibri"/>
        </w:rPr>
        <w:t>otivația intrinsecă este generată de satisfacția personală, autonomia în muncă, sentimentul de competență și apartenență. Această formă de motivație este mult mai durabilă și este direct responsabilă pentru inovație și loialitate.</w:t>
      </w:r>
      <w:r>
        <w:rPr>
          <w:rFonts w:ascii="Calibri" w:hAnsi="Calibri" w:cs="Calibri"/>
        </w:rPr>
        <w:t xml:space="preserve"> </w:t>
      </w:r>
      <w:r w:rsidR="0020068C" w:rsidRPr="00736206">
        <w:rPr>
          <w:rFonts w:ascii="Calibri" w:hAnsi="Calibri" w:cs="Calibri"/>
        </w:rPr>
        <w:t xml:space="preserve">În concordanță cu teoria care susține că angajații motivați muncesc </w:t>
      </w:r>
      <w:r w:rsidRPr="00736206">
        <w:rPr>
          <w:rFonts w:ascii="Calibri" w:hAnsi="Calibri" w:cs="Calibri"/>
        </w:rPr>
        <w:t>„</w:t>
      </w:r>
      <w:r w:rsidR="0020068C" w:rsidRPr="00736206">
        <w:rPr>
          <w:rFonts w:ascii="Calibri" w:hAnsi="Calibri" w:cs="Calibri"/>
        </w:rPr>
        <w:t xml:space="preserve">mai inteligent", </w:t>
      </w:r>
      <w:proofErr w:type="spellStart"/>
      <w:r w:rsidR="0020068C" w:rsidRPr="00736206">
        <w:rPr>
          <w:rFonts w:ascii="Calibri" w:hAnsi="Calibri" w:cs="Calibri"/>
        </w:rPr>
        <w:t>Zenitech</w:t>
      </w:r>
      <w:proofErr w:type="spellEnd"/>
      <w:r w:rsidR="0020068C" w:rsidRPr="00736206">
        <w:rPr>
          <w:rFonts w:ascii="Calibri" w:hAnsi="Calibri" w:cs="Calibri"/>
        </w:rPr>
        <w:t xml:space="preserve"> a implementat politici care depășesc motivația pur extrinsecă cum ar fi: flexibilitate și mediu de lucru, dezvoltare profesională si cultura organizatională. Confirmând </w:t>
      </w:r>
      <w:r w:rsidR="00E06B93">
        <w:rPr>
          <w:rFonts w:ascii="Calibri" w:hAnsi="Calibri" w:cs="Calibri"/>
        </w:rPr>
        <w:t>ipoteza</w:t>
      </w:r>
      <w:r w:rsidR="0020068C" w:rsidRPr="00736206">
        <w:rPr>
          <w:rFonts w:ascii="Calibri" w:hAnsi="Calibri" w:cs="Calibri"/>
        </w:rPr>
        <w:t xml:space="preserve"> că flexibilitatea reduce stresul ocupațional, compania promovează un model de lucru Hibrid/Remote, recunoscut explicit ca un beneficiu central (</w:t>
      </w:r>
      <w:r w:rsidRPr="00736206">
        <w:rPr>
          <w:rFonts w:ascii="Calibri" w:hAnsi="Calibri" w:cs="Calibri"/>
        </w:rPr>
        <w:t>„</w:t>
      </w:r>
      <w:proofErr w:type="spellStart"/>
      <w:r w:rsidR="0020068C" w:rsidRPr="00736206">
        <w:rPr>
          <w:rFonts w:ascii="Calibri" w:hAnsi="Calibri" w:cs="Calibri"/>
        </w:rPr>
        <w:t>Flexible</w:t>
      </w:r>
      <w:proofErr w:type="spellEnd"/>
      <w:r w:rsidR="0020068C" w:rsidRPr="00736206">
        <w:rPr>
          <w:rFonts w:ascii="Calibri" w:hAnsi="Calibri" w:cs="Calibri"/>
        </w:rPr>
        <w:t xml:space="preserve"> </w:t>
      </w:r>
      <w:proofErr w:type="spellStart"/>
      <w:r w:rsidR="0020068C" w:rsidRPr="00736206">
        <w:rPr>
          <w:rFonts w:ascii="Calibri" w:hAnsi="Calibri" w:cs="Calibri"/>
        </w:rPr>
        <w:t>working</w:t>
      </w:r>
      <w:proofErr w:type="spellEnd"/>
      <w:r w:rsidR="0020068C" w:rsidRPr="00736206">
        <w:rPr>
          <w:rFonts w:ascii="Calibri" w:hAnsi="Calibri" w:cs="Calibri"/>
        </w:rPr>
        <w:t xml:space="preserve"> model"). Aceasta răspunde nevoii de autonomie, vitală pentru motivația intrinsecă. Sistemul de </w:t>
      </w:r>
      <w:r w:rsidRPr="00736206">
        <w:rPr>
          <w:rFonts w:ascii="Calibri" w:hAnsi="Calibri" w:cs="Calibri"/>
        </w:rPr>
        <w:t>„</w:t>
      </w:r>
      <w:proofErr w:type="spellStart"/>
      <w:r w:rsidR="0020068C" w:rsidRPr="00736206">
        <w:rPr>
          <w:rFonts w:ascii="Calibri" w:hAnsi="Calibri" w:cs="Calibri"/>
        </w:rPr>
        <w:t>People</w:t>
      </w:r>
      <w:proofErr w:type="spellEnd"/>
      <w:r w:rsidR="0020068C" w:rsidRPr="00736206">
        <w:rPr>
          <w:rFonts w:ascii="Calibri" w:hAnsi="Calibri" w:cs="Calibri"/>
        </w:rPr>
        <w:t xml:space="preserve"> </w:t>
      </w:r>
      <w:proofErr w:type="spellStart"/>
      <w:r w:rsidR="0020068C" w:rsidRPr="00736206">
        <w:rPr>
          <w:rFonts w:ascii="Calibri" w:hAnsi="Calibri" w:cs="Calibri"/>
        </w:rPr>
        <w:t>Lead</w:t>
      </w:r>
      <w:proofErr w:type="spellEnd"/>
      <w:r w:rsidR="0020068C" w:rsidRPr="00736206">
        <w:rPr>
          <w:rFonts w:ascii="Calibri" w:hAnsi="Calibri" w:cs="Calibri"/>
        </w:rPr>
        <w:t xml:space="preserve">" și cultura de </w:t>
      </w:r>
      <w:r w:rsidRPr="00736206">
        <w:rPr>
          <w:rFonts w:ascii="Calibri" w:hAnsi="Calibri" w:cs="Calibri"/>
        </w:rPr>
        <w:t>„</w:t>
      </w:r>
      <w:proofErr w:type="spellStart"/>
      <w:r w:rsidR="0020068C" w:rsidRPr="00736206">
        <w:rPr>
          <w:rFonts w:ascii="Calibri" w:hAnsi="Calibri" w:cs="Calibri"/>
        </w:rPr>
        <w:t>Continuous</w:t>
      </w:r>
      <w:proofErr w:type="spellEnd"/>
      <w:r w:rsidR="0020068C" w:rsidRPr="00736206">
        <w:rPr>
          <w:rFonts w:ascii="Calibri" w:hAnsi="Calibri" w:cs="Calibri"/>
        </w:rPr>
        <w:t xml:space="preserve"> </w:t>
      </w:r>
      <w:proofErr w:type="spellStart"/>
      <w:r w:rsidR="0020068C" w:rsidRPr="00736206">
        <w:rPr>
          <w:rFonts w:ascii="Calibri" w:hAnsi="Calibri" w:cs="Calibri"/>
        </w:rPr>
        <w:t>Learning</w:t>
      </w:r>
      <w:proofErr w:type="spellEnd"/>
      <w:r w:rsidR="0020068C" w:rsidRPr="00736206">
        <w:rPr>
          <w:rFonts w:ascii="Calibri" w:hAnsi="Calibri" w:cs="Calibri"/>
        </w:rPr>
        <w:t xml:space="preserve">" adoptate de Zenitech se aliniază perfect cu ideea că investiția în formare este un </w:t>
      </w:r>
      <w:r w:rsidRPr="00736206">
        <w:rPr>
          <w:rFonts w:ascii="Calibri" w:hAnsi="Calibri" w:cs="Calibri"/>
        </w:rPr>
        <w:t>„</w:t>
      </w:r>
      <w:r w:rsidR="0020068C" w:rsidRPr="00736206">
        <w:rPr>
          <w:rFonts w:ascii="Calibri" w:hAnsi="Calibri" w:cs="Calibri"/>
        </w:rPr>
        <w:t xml:space="preserve">act de încredere reciprocă". Pentru angajații seniori, aceste oportunități de mentorat satisfac nevoia de sens, dincolo de recompensa financiară. Accentul pus pe </w:t>
      </w:r>
      <w:r w:rsidRPr="00736206">
        <w:rPr>
          <w:rFonts w:ascii="Calibri" w:hAnsi="Calibri" w:cs="Calibri"/>
        </w:rPr>
        <w:t>„</w:t>
      </w:r>
      <w:proofErr w:type="spellStart"/>
      <w:r w:rsidR="0020068C" w:rsidRPr="00736206">
        <w:rPr>
          <w:rFonts w:ascii="Calibri" w:hAnsi="Calibri" w:cs="Calibri"/>
        </w:rPr>
        <w:t>Community</w:t>
      </w:r>
      <w:proofErr w:type="spellEnd"/>
      <w:r w:rsidR="0020068C" w:rsidRPr="00736206">
        <w:rPr>
          <w:rFonts w:ascii="Calibri" w:hAnsi="Calibri" w:cs="Calibri"/>
        </w:rPr>
        <w:t xml:space="preserve"> </w:t>
      </w:r>
      <w:proofErr w:type="spellStart"/>
      <w:r w:rsidR="0020068C" w:rsidRPr="00736206">
        <w:rPr>
          <w:rFonts w:ascii="Calibri" w:hAnsi="Calibri" w:cs="Calibri"/>
        </w:rPr>
        <w:t>first</w:t>
      </w:r>
      <w:proofErr w:type="spellEnd"/>
      <w:r w:rsidR="0020068C" w:rsidRPr="00736206">
        <w:rPr>
          <w:rFonts w:ascii="Calibri" w:hAnsi="Calibri" w:cs="Calibri"/>
        </w:rPr>
        <w:t xml:space="preserve">" și diversitate (L&amp;D) consolidează sentimentul de apartenență, un factor intrinsec mult mai durabil decât bonusurile. </w:t>
      </w:r>
    </w:p>
    <w:p w14:paraId="7CDFCDBE" w14:textId="0EBC9ABF" w:rsidR="0069629F" w:rsidRPr="00736206" w:rsidRDefault="0069629F" w:rsidP="003E21D6">
      <w:pPr>
        <w:spacing w:line="360" w:lineRule="auto"/>
        <w:ind w:firstLine="720"/>
        <w:jc w:val="both"/>
        <w:rPr>
          <w:rFonts w:ascii="Calibri" w:hAnsi="Calibri" w:cs="Calibri"/>
        </w:rPr>
      </w:pPr>
      <w:r w:rsidRPr="00736206">
        <w:rPr>
          <w:rFonts w:ascii="Calibri" w:hAnsi="Calibri" w:cs="Calibri"/>
        </w:rPr>
        <w:t xml:space="preserve">Feedback-ul din piața muncii (Undelucram.ro + păreri personale) indică faptul că, deși mediul este apreciat, există provocări legate de percepția evoluției salariale. Acest aspect confirmă Teoria lui </w:t>
      </w:r>
      <w:proofErr w:type="spellStart"/>
      <w:r w:rsidRPr="00736206">
        <w:rPr>
          <w:rFonts w:ascii="Calibri" w:hAnsi="Calibri" w:cs="Calibri"/>
        </w:rPr>
        <w:t>Herzberg</w:t>
      </w:r>
      <w:proofErr w:type="spellEnd"/>
      <w:r w:rsidRPr="00736206">
        <w:rPr>
          <w:rFonts w:ascii="Calibri" w:hAnsi="Calibri" w:cs="Calibri"/>
        </w:rPr>
        <w:t xml:space="preserve"> </w:t>
      </w:r>
      <w:r w:rsidR="00E06B93">
        <w:rPr>
          <w:rFonts w:ascii="Calibri" w:hAnsi="Calibri" w:cs="Calibri"/>
        </w:rPr>
        <w:t>–</w:t>
      </w:r>
      <w:r w:rsidRPr="00736206">
        <w:rPr>
          <w:rFonts w:ascii="Calibri" w:hAnsi="Calibri" w:cs="Calibri"/>
        </w:rPr>
        <w:t xml:space="preserve"> odată satisfăcută nevoia de bază, banii devin un "factor de igienă". Dacă percepția echității salariale scade, aceasta acționează ca un factor demotivator puternic, indiferent de calitatea mediului de lucru.</w:t>
      </w:r>
    </w:p>
    <w:p w14:paraId="5B2C1816" w14:textId="385C8DB1" w:rsidR="00BA04C6" w:rsidRPr="00736206" w:rsidRDefault="00E06B93" w:rsidP="003E21D6">
      <w:pPr>
        <w:spacing w:line="360" w:lineRule="auto"/>
        <w:ind w:firstLine="720"/>
        <w:jc w:val="both"/>
        <w:rPr>
          <w:rFonts w:ascii="Calibri" w:hAnsi="Calibri" w:cs="Calibri"/>
        </w:rPr>
      </w:pPr>
      <w:r>
        <w:rPr>
          <w:rFonts w:ascii="Calibri" w:hAnsi="Calibri" w:cs="Calibri"/>
        </w:rPr>
        <w:t>Totuși, p</w:t>
      </w:r>
      <w:r w:rsidR="00BA04C6" w:rsidRPr="00736206">
        <w:rPr>
          <w:rFonts w:ascii="Calibri" w:hAnsi="Calibri" w:cs="Calibri"/>
        </w:rPr>
        <w:t>erformanța nu trebuie privită doar ca o bifare a sarcinilor din fișa postului. Ea reprezintă nivelul de realizare a obiectivelor raportat la standardele de excelență ale organizației, influențând direct profitabilitatea, satisfacția clienților și cota de piață.</w:t>
      </w:r>
    </w:p>
    <w:p w14:paraId="45D80491" w14:textId="3614CED6" w:rsidR="00BA04C6" w:rsidRPr="00736206" w:rsidRDefault="00BA04C6" w:rsidP="003E21D6">
      <w:pPr>
        <w:spacing w:line="360" w:lineRule="auto"/>
        <w:ind w:firstLine="720"/>
        <w:rPr>
          <w:rFonts w:ascii="Calibri" w:hAnsi="Calibri" w:cs="Calibri"/>
          <w:i/>
          <w:iCs/>
        </w:rPr>
      </w:pPr>
      <w:r w:rsidRPr="00736206">
        <w:rPr>
          <w:rFonts w:ascii="Calibri" w:hAnsi="Calibri" w:cs="Calibri"/>
        </w:rPr>
        <w:lastRenderedPageBreak/>
        <w:t>Ecuația fundamentală a performanței poate fi descrisă astfel:</w:t>
      </w:r>
      <w:r w:rsidRPr="00736206">
        <w:rPr>
          <w:rFonts w:ascii="Calibri" w:hAnsi="Calibri" w:cs="Calibri"/>
        </w:rPr>
        <w:br/>
      </w:r>
      <w:r w:rsidRPr="00736206">
        <w:rPr>
          <w:rFonts w:ascii="Calibri" w:hAnsi="Calibri" w:cs="Calibri"/>
        </w:rPr>
        <w:tab/>
      </w:r>
      <w:r w:rsidRPr="00736206">
        <w:rPr>
          <w:rFonts w:ascii="Calibri" w:hAnsi="Calibri" w:cs="Calibri"/>
          <w:i/>
          <w:iCs/>
        </w:rPr>
        <w:t>PERFORMAN</w:t>
      </w:r>
      <w:r w:rsidR="00E06B93">
        <w:rPr>
          <w:rFonts w:ascii="Calibri" w:hAnsi="Calibri" w:cs="Calibri"/>
          <w:i/>
          <w:iCs/>
        </w:rPr>
        <w:t>ȚĂ</w:t>
      </w:r>
      <w:r w:rsidRPr="00736206">
        <w:rPr>
          <w:rFonts w:ascii="Calibri" w:hAnsi="Calibri" w:cs="Calibri"/>
          <w:i/>
          <w:iCs/>
        </w:rPr>
        <w:t xml:space="preserve"> = ABILIT</w:t>
      </w:r>
      <w:r w:rsidR="00E06B93">
        <w:rPr>
          <w:rFonts w:ascii="Calibri" w:hAnsi="Calibri" w:cs="Calibri"/>
          <w:i/>
          <w:iCs/>
        </w:rPr>
        <w:t>ĂȚ</w:t>
      </w:r>
      <w:r w:rsidRPr="00736206">
        <w:rPr>
          <w:rFonts w:ascii="Calibri" w:hAnsi="Calibri" w:cs="Calibri"/>
          <w:i/>
          <w:iCs/>
        </w:rPr>
        <w:t>I * MOTIVARE * MEDIU</w:t>
      </w:r>
    </w:p>
    <w:p w14:paraId="053A491C" w14:textId="32D1BE4F" w:rsidR="00BA04C6" w:rsidRPr="00736206" w:rsidRDefault="00BA04C6" w:rsidP="003E21D6">
      <w:pPr>
        <w:spacing w:line="360" w:lineRule="auto"/>
        <w:ind w:firstLine="720"/>
        <w:jc w:val="both"/>
        <w:rPr>
          <w:rFonts w:ascii="Calibri" w:hAnsi="Calibri" w:cs="Calibri"/>
        </w:rPr>
      </w:pPr>
      <w:r w:rsidRPr="00736206">
        <w:rPr>
          <w:rFonts w:ascii="Calibri" w:hAnsi="Calibri" w:cs="Calibri"/>
        </w:rPr>
        <w:t xml:space="preserve">Un angajat competent, dar demotivat, va avea rezultate inferioare. </w:t>
      </w:r>
      <w:r w:rsidR="00E06B93">
        <w:rPr>
          <w:rFonts w:ascii="Calibri" w:hAnsi="Calibri" w:cs="Calibri"/>
        </w:rPr>
        <w:t>Această</w:t>
      </w:r>
      <w:r w:rsidRPr="00736206">
        <w:rPr>
          <w:rFonts w:ascii="Calibri" w:hAnsi="Calibri" w:cs="Calibri"/>
        </w:rPr>
        <w:t xml:space="preserve"> idee</w:t>
      </w:r>
      <w:r w:rsidR="00E06B93">
        <w:rPr>
          <w:rFonts w:ascii="Calibri" w:hAnsi="Calibri" w:cs="Calibri"/>
        </w:rPr>
        <w:t xml:space="preserve"> poate fi extinsă astfel – </w:t>
      </w:r>
      <w:r w:rsidRPr="00736206">
        <w:rPr>
          <w:rFonts w:ascii="Calibri" w:hAnsi="Calibri" w:cs="Calibri"/>
        </w:rPr>
        <w:t>competența este potențialul, în timp ce motivația este energia cinetică ce transformă acest potențial în rezultate. Absența motivației transformă o resursă umană valoroasă într-un cost neperformant. Mai mult, angajații motivați nu doar că muncesc mai mult, dar muncesc „mai inteligent” (smart working), manifestând creativitate și inițiativă în rezolvarea problemelor.</w:t>
      </w:r>
    </w:p>
    <w:p w14:paraId="41677711" w14:textId="3B322881" w:rsidR="00E06B93" w:rsidRDefault="00BA04C6" w:rsidP="003E21D6">
      <w:pPr>
        <w:spacing w:line="360" w:lineRule="auto"/>
        <w:ind w:firstLine="720"/>
        <w:jc w:val="both"/>
        <w:rPr>
          <w:rFonts w:ascii="Calibri" w:hAnsi="Calibri" w:cs="Calibri"/>
        </w:rPr>
      </w:pPr>
      <w:r w:rsidRPr="00736206">
        <w:rPr>
          <w:rFonts w:ascii="Calibri" w:hAnsi="Calibri" w:cs="Calibri"/>
        </w:rPr>
        <w:t>Pentru a maximiza performanța, societățile comerciale trebuie să depășească abordările simpliste și să implementeze strategii complexe, care ating diverse paliere ale nevoilor umane.</w:t>
      </w:r>
      <w:r w:rsidR="00E06B93">
        <w:rPr>
          <w:rFonts w:ascii="Calibri" w:hAnsi="Calibri" w:cs="Calibri"/>
        </w:rPr>
        <w:t xml:space="preserve"> </w:t>
      </w:r>
      <w:r w:rsidRPr="00736206">
        <w:rPr>
          <w:rFonts w:ascii="Calibri" w:hAnsi="Calibri" w:cs="Calibri"/>
        </w:rPr>
        <w:t xml:space="preserve">Salariile competitive și bonusurile de performanță rămân baza piramidei. Ele validează valoarea muncii prestate. Totuși, pentru a fi motivante, aceste sisteme trebuie să fie transparente și percepute ca fiind echitabile. Inechitatea salarială este unul dintre cei mai puternici factori </w:t>
      </w:r>
      <w:proofErr w:type="spellStart"/>
      <w:r w:rsidRPr="00736206">
        <w:rPr>
          <w:rFonts w:ascii="Calibri" w:hAnsi="Calibri" w:cs="Calibri"/>
        </w:rPr>
        <w:t>demotivatori</w:t>
      </w:r>
      <w:proofErr w:type="spellEnd"/>
      <w:r w:rsidR="00E06B93">
        <w:rPr>
          <w:rFonts w:ascii="Calibri" w:hAnsi="Calibri" w:cs="Calibri"/>
        </w:rPr>
        <w:t xml:space="preserve">. </w:t>
      </w:r>
      <w:r w:rsidR="00E06B93" w:rsidRPr="00736206">
        <w:rPr>
          <w:rFonts w:ascii="Calibri" w:hAnsi="Calibri" w:cs="Calibri"/>
        </w:rPr>
        <w:t>Un mediu sigur, dotat cu echipamente moderne și, tot mai relevant astăzi, care oferă flexibilitate (program hibrid/</w:t>
      </w:r>
      <w:proofErr w:type="spellStart"/>
      <w:r w:rsidR="00E06B93" w:rsidRPr="00736206">
        <w:rPr>
          <w:rFonts w:ascii="Calibri" w:hAnsi="Calibri" w:cs="Calibri"/>
        </w:rPr>
        <w:t>remote</w:t>
      </w:r>
      <w:proofErr w:type="spellEnd"/>
      <w:r w:rsidR="00E06B93" w:rsidRPr="00736206">
        <w:rPr>
          <w:rFonts w:ascii="Calibri" w:hAnsi="Calibri" w:cs="Calibri"/>
        </w:rPr>
        <w:t>), reduce stresul ocupațional. Mai mult, implicarea angajaților în procesul decizional le oferă un sentiment de „</w:t>
      </w:r>
      <w:proofErr w:type="spellStart"/>
      <w:r w:rsidR="00E06B93" w:rsidRPr="00736206">
        <w:rPr>
          <w:rFonts w:ascii="Calibri" w:hAnsi="Calibri" w:cs="Calibri"/>
        </w:rPr>
        <w:t>ownership</w:t>
      </w:r>
      <w:proofErr w:type="spellEnd"/>
      <w:r w:rsidR="00E06B93" w:rsidRPr="00736206">
        <w:rPr>
          <w:rFonts w:ascii="Calibri" w:hAnsi="Calibri" w:cs="Calibri"/>
        </w:rPr>
        <w:t>” (proprietate) asupra muncii lor. Atunci când oamenii simt că vocea lor contează, ei nu mai execută ordine, ci contribuie la o viziune.</w:t>
      </w:r>
    </w:p>
    <w:p w14:paraId="6ABD4B40" w14:textId="77777777" w:rsidR="00E06B93" w:rsidRDefault="00BA04C6" w:rsidP="003E21D6">
      <w:pPr>
        <w:spacing w:line="360" w:lineRule="auto"/>
        <w:ind w:firstLine="720"/>
        <w:jc w:val="both"/>
        <w:rPr>
          <w:rFonts w:ascii="Calibri" w:hAnsi="Calibri" w:cs="Calibri"/>
        </w:rPr>
      </w:pPr>
      <w:r w:rsidRPr="00736206">
        <w:rPr>
          <w:rFonts w:ascii="Calibri" w:hAnsi="Calibri" w:cs="Calibri"/>
        </w:rPr>
        <w:t>Feedback-</w:t>
      </w:r>
      <w:proofErr w:type="spellStart"/>
      <w:r w:rsidRPr="00736206">
        <w:rPr>
          <w:rFonts w:ascii="Calibri" w:hAnsi="Calibri" w:cs="Calibri"/>
        </w:rPr>
        <w:t>ul</w:t>
      </w:r>
      <w:proofErr w:type="spellEnd"/>
      <w:r w:rsidRPr="00736206">
        <w:rPr>
          <w:rFonts w:ascii="Calibri" w:hAnsi="Calibri" w:cs="Calibri"/>
        </w:rPr>
        <w:t xml:space="preserve"> pozitiv și recunoașterea meritelor satisfac nevoia de stimă a angajaților. Oportunitățile de training și promovare transformă locul de muncă dintr-o simplă sursă de venit într-o carieră. Investiția în formarea angajaților este un act de încredere reciprocă. Angajatorul își asumă riscul ca angajatul să plece cu noile competențe, dar câștigă loialitate și performanță superioară cât timp acesta rămâne în firmă.</w:t>
      </w:r>
    </w:p>
    <w:p w14:paraId="4B1729DA" w14:textId="77777777" w:rsidR="00E06B93" w:rsidRDefault="00E06B93" w:rsidP="003E21D6">
      <w:pPr>
        <w:spacing w:line="360" w:lineRule="auto"/>
        <w:ind w:firstLine="720"/>
        <w:jc w:val="both"/>
        <w:rPr>
          <w:rFonts w:ascii="Calibri" w:hAnsi="Calibri" w:cs="Calibri"/>
        </w:rPr>
      </w:pPr>
      <w:r>
        <w:rPr>
          <w:rFonts w:ascii="Calibri" w:hAnsi="Calibri" w:cs="Calibri"/>
        </w:rPr>
        <w:t>Așadar, r</w:t>
      </w:r>
      <w:r w:rsidR="00BA04C6" w:rsidRPr="00736206">
        <w:rPr>
          <w:rFonts w:ascii="Calibri" w:hAnsi="Calibri" w:cs="Calibri"/>
        </w:rPr>
        <w:t>elația dintre motivare și performanță în cadrul unei societăți comerciale este indisolubilă și bidirecțională. Motivarea acționează ca un catalizator care transformă abilitățile în rezultate tangibile, influențând calitatea, eficiența și stabilitatea personalului.</w:t>
      </w:r>
      <w:r>
        <w:rPr>
          <w:rFonts w:ascii="Calibri" w:hAnsi="Calibri" w:cs="Calibri"/>
        </w:rPr>
        <w:t xml:space="preserve"> </w:t>
      </w:r>
      <w:r w:rsidR="00BA04C6" w:rsidRPr="00736206">
        <w:rPr>
          <w:rFonts w:ascii="Calibri" w:hAnsi="Calibri" w:cs="Calibri"/>
        </w:rPr>
        <w:t xml:space="preserve">Într-o eră în care tehnologia tinde să uniformizeze avantajele competitive, cultura organizațională orientată spre motivare devine singurul activ intangibil care nu poate fi copiat de concurență. Managerii nu </w:t>
      </w:r>
      <w:r w:rsidR="00BA04C6" w:rsidRPr="00736206">
        <w:rPr>
          <w:rFonts w:ascii="Calibri" w:hAnsi="Calibri" w:cs="Calibri"/>
        </w:rPr>
        <w:lastRenderedPageBreak/>
        <w:t>trebuie să privească strategiile motivaționale ca pe niște costuri operaționale, ci ca pe investiții strategice cu un ROI (</w:t>
      </w:r>
      <w:proofErr w:type="spellStart"/>
      <w:r w:rsidR="00BA04C6" w:rsidRPr="00736206">
        <w:rPr>
          <w:rFonts w:ascii="Calibri" w:hAnsi="Calibri" w:cs="Calibri"/>
        </w:rPr>
        <w:t>Return</w:t>
      </w:r>
      <w:proofErr w:type="spellEnd"/>
      <w:r w:rsidR="00BA04C6" w:rsidRPr="00736206">
        <w:rPr>
          <w:rFonts w:ascii="Calibri" w:hAnsi="Calibri" w:cs="Calibri"/>
        </w:rPr>
        <w:t xml:space="preserve"> on Investment) ridicat.</w:t>
      </w:r>
    </w:p>
    <w:p w14:paraId="73812449" w14:textId="308DCDA6" w:rsidR="00BA04C6" w:rsidRPr="00736206" w:rsidRDefault="00BA04C6" w:rsidP="003E21D6">
      <w:pPr>
        <w:spacing w:line="360" w:lineRule="auto"/>
        <w:ind w:firstLine="720"/>
        <w:jc w:val="both"/>
        <w:rPr>
          <w:rFonts w:ascii="Calibri" w:hAnsi="Calibri" w:cs="Calibri"/>
        </w:rPr>
      </w:pPr>
      <w:r w:rsidRPr="00736206">
        <w:rPr>
          <w:rFonts w:ascii="Calibri" w:hAnsi="Calibri" w:cs="Calibri"/>
        </w:rPr>
        <w:t>Succesul pe termen lung al unei societăți comerciale depinde de capacitatea liderilor de a înțelege că în spatele fiecărui indicator de performanță (KPI) se află o nevoie umană. Alinierea aspirațiilor individuale cu obiectivele corporative reprezintă cheia excelenței în afaceri.</w:t>
      </w:r>
    </w:p>
    <w:p w14:paraId="1EFAAC75" w14:textId="2CEEAA13" w:rsidR="0069629F" w:rsidRDefault="0069629F" w:rsidP="003E21D6">
      <w:pPr>
        <w:spacing w:line="360" w:lineRule="auto"/>
        <w:ind w:firstLine="720"/>
        <w:jc w:val="both"/>
        <w:rPr>
          <w:rFonts w:ascii="Calibri" w:hAnsi="Calibri" w:cs="Calibri"/>
        </w:rPr>
      </w:pPr>
      <w:r w:rsidRPr="00736206">
        <w:rPr>
          <w:rFonts w:ascii="Calibri" w:hAnsi="Calibri" w:cs="Calibri"/>
        </w:rPr>
        <w:t xml:space="preserve">Cazul </w:t>
      </w:r>
      <w:proofErr w:type="spellStart"/>
      <w:r w:rsidRPr="00736206">
        <w:rPr>
          <w:rFonts w:ascii="Calibri" w:hAnsi="Calibri" w:cs="Calibri"/>
        </w:rPr>
        <w:t>Zenitech</w:t>
      </w:r>
      <w:proofErr w:type="spellEnd"/>
      <w:r w:rsidRPr="00736206">
        <w:rPr>
          <w:rFonts w:ascii="Calibri" w:hAnsi="Calibri" w:cs="Calibri"/>
        </w:rPr>
        <w:t xml:space="preserve"> </w:t>
      </w:r>
      <w:proofErr w:type="spellStart"/>
      <w:r w:rsidRPr="00736206">
        <w:rPr>
          <w:rFonts w:ascii="Calibri" w:hAnsi="Calibri" w:cs="Calibri"/>
        </w:rPr>
        <w:t>Development</w:t>
      </w:r>
      <w:proofErr w:type="spellEnd"/>
      <w:r w:rsidRPr="00736206">
        <w:rPr>
          <w:rFonts w:ascii="Calibri" w:hAnsi="Calibri" w:cs="Calibri"/>
        </w:rPr>
        <w:t xml:space="preserve"> SRL demonstrează că succesul pe termen lung depinde de echilibrul dintre pachetele de beneficii (asigurări medicale, pensii private – motivație extrinsecă) și crearea unui ecosistem care oferă autonomie și creștere (motivație intrinsecă). Într-o piață unde un angajat competent dar </w:t>
      </w:r>
      <w:proofErr w:type="spellStart"/>
      <w:r w:rsidRPr="00736206">
        <w:rPr>
          <w:rFonts w:ascii="Calibri" w:hAnsi="Calibri" w:cs="Calibri"/>
        </w:rPr>
        <w:t>demotivat</w:t>
      </w:r>
      <w:proofErr w:type="spellEnd"/>
      <w:r w:rsidRPr="00736206">
        <w:rPr>
          <w:rFonts w:ascii="Calibri" w:hAnsi="Calibri" w:cs="Calibri"/>
        </w:rPr>
        <w:t xml:space="preserve"> devine un </w:t>
      </w:r>
      <w:r w:rsidR="00E06B93" w:rsidRPr="00736206">
        <w:rPr>
          <w:rFonts w:ascii="Calibri" w:hAnsi="Calibri" w:cs="Calibri"/>
        </w:rPr>
        <w:t>„</w:t>
      </w:r>
      <w:r w:rsidRPr="00736206">
        <w:rPr>
          <w:rFonts w:ascii="Calibri" w:hAnsi="Calibri" w:cs="Calibri"/>
        </w:rPr>
        <w:t>cost neperformant", capacitatea companiei de a-și adapta mixul motivațional va determina traiectoria sa viitoare în topul firmelor din Cluj.</w:t>
      </w:r>
    </w:p>
    <w:p w14:paraId="58D2DDB8" w14:textId="2C90C5DE" w:rsidR="009C4263" w:rsidRPr="00736206" w:rsidRDefault="009C4263" w:rsidP="009C4263">
      <w:pPr>
        <w:rPr>
          <w:rFonts w:ascii="Calibri" w:hAnsi="Calibri" w:cs="Calibri"/>
        </w:rPr>
      </w:pPr>
      <w:r>
        <w:rPr>
          <w:rFonts w:ascii="Calibri" w:hAnsi="Calibri" w:cs="Calibri"/>
        </w:rPr>
        <w:br w:type="page"/>
      </w:r>
    </w:p>
    <w:p w14:paraId="64CA38EA" w14:textId="2F628E9D" w:rsidR="00BA04C6" w:rsidRPr="009C4263" w:rsidRDefault="00BA04C6">
      <w:pPr>
        <w:rPr>
          <w:rFonts w:ascii="Calibri" w:hAnsi="Calibri" w:cs="Calibri"/>
          <w:b/>
          <w:bCs/>
          <w:sz w:val="28"/>
          <w:szCs w:val="28"/>
        </w:rPr>
      </w:pPr>
      <w:r w:rsidRPr="009C4263">
        <w:rPr>
          <w:rFonts w:ascii="Calibri" w:hAnsi="Calibri" w:cs="Calibri"/>
          <w:b/>
          <w:bCs/>
          <w:sz w:val="28"/>
          <w:szCs w:val="28"/>
        </w:rPr>
        <w:lastRenderedPageBreak/>
        <w:t>Bibliografie</w:t>
      </w:r>
    </w:p>
    <w:p w14:paraId="47135E97" w14:textId="06AB8F08" w:rsidR="00BA04C6" w:rsidRPr="00736206" w:rsidRDefault="00BA04C6">
      <w:pPr>
        <w:rPr>
          <w:rFonts w:ascii="Calibri" w:hAnsi="Calibri" w:cs="Calibri"/>
          <w:lang w:val="fr-FR"/>
        </w:rPr>
      </w:pPr>
      <w:r w:rsidRPr="00736206">
        <w:rPr>
          <w:rFonts w:ascii="Calibri" w:hAnsi="Calibri" w:cs="Calibri"/>
        </w:rPr>
        <w:t xml:space="preserve">Teoria lui </w:t>
      </w:r>
      <w:proofErr w:type="spellStart"/>
      <w:r w:rsidRPr="00736206">
        <w:rPr>
          <w:rFonts w:ascii="Calibri" w:hAnsi="Calibri" w:cs="Calibri"/>
        </w:rPr>
        <w:t>Herzberg</w:t>
      </w:r>
      <w:proofErr w:type="spellEnd"/>
      <w:r w:rsidRPr="00736206">
        <w:rPr>
          <w:rFonts w:ascii="Calibri" w:hAnsi="Calibri" w:cs="Calibri"/>
          <w:lang w:val="fr-FR"/>
        </w:rPr>
        <w:t xml:space="preserve">: </w:t>
      </w:r>
      <w:hyperlink r:id="rId5" w:history="1">
        <w:r w:rsidRPr="00736206">
          <w:rPr>
            <w:rStyle w:val="Hyperlink"/>
            <w:rFonts w:ascii="Calibri" w:hAnsi="Calibri" w:cs="Calibri"/>
            <w:lang w:val="fr-FR"/>
          </w:rPr>
          <w:t>https://leaders.ro/resurse/teoria-factorilor-duali-a-lui-herzberg/</w:t>
        </w:r>
      </w:hyperlink>
    </w:p>
    <w:p w14:paraId="119DA62E" w14:textId="6AA4DD13" w:rsidR="00BA04C6" w:rsidRPr="00736206" w:rsidRDefault="00BA04C6">
      <w:pPr>
        <w:rPr>
          <w:rFonts w:ascii="Calibri" w:hAnsi="Calibri" w:cs="Calibri"/>
          <w:lang w:val="fr-FR"/>
        </w:rPr>
      </w:pPr>
      <w:hyperlink r:id="rId6" w:history="1">
        <w:r w:rsidRPr="00736206">
          <w:rPr>
            <w:rStyle w:val="Hyperlink"/>
            <w:rFonts w:ascii="Calibri" w:hAnsi="Calibri" w:cs="Calibri"/>
            <w:lang w:val="fr-FR"/>
          </w:rPr>
          <w:t>https://www.revistacariere.ro/opinii/cum-masuram-exceptionalul-opinie</w:t>
        </w:r>
      </w:hyperlink>
    </w:p>
    <w:p w14:paraId="51AA3683" w14:textId="2E89F64D" w:rsidR="00BA04C6" w:rsidRPr="00736206" w:rsidRDefault="004B4415">
      <w:pPr>
        <w:rPr>
          <w:rFonts w:ascii="Calibri" w:hAnsi="Calibri" w:cs="Calibri"/>
          <w:lang w:val="fr-FR"/>
        </w:rPr>
      </w:pPr>
      <w:hyperlink r:id="rId7" w:history="1">
        <w:r w:rsidRPr="00736206">
          <w:rPr>
            <w:rStyle w:val="Hyperlink"/>
            <w:rFonts w:ascii="Calibri" w:hAnsi="Calibri" w:cs="Calibri"/>
            <w:lang w:val="fr-FR"/>
          </w:rPr>
          <w:t>https://www.revistacariere.ro/noutati/on-the-job/oferirea-feedback-ului-constructiv-angajatilor-de-ce-conteaza-atat-de-mult</w:t>
        </w:r>
      </w:hyperlink>
    </w:p>
    <w:p w14:paraId="5A77EA27" w14:textId="7993E337" w:rsidR="004B4415" w:rsidRPr="00736206" w:rsidRDefault="004B4415">
      <w:pPr>
        <w:rPr>
          <w:rFonts w:ascii="Calibri" w:hAnsi="Calibri" w:cs="Calibri"/>
          <w:lang w:val="fr-FR"/>
        </w:rPr>
      </w:pPr>
      <w:hyperlink r:id="rId8" w:history="1">
        <w:r w:rsidRPr="00736206">
          <w:rPr>
            <w:rStyle w:val="Hyperlink"/>
            <w:rFonts w:ascii="Calibri" w:hAnsi="Calibri" w:cs="Calibri"/>
            <w:lang w:val="fr-FR"/>
          </w:rPr>
          <w:t>https://www.revistacariere.ro/noutati/on-the-job/recunoasterea-angajatilor-ca-instrument-strategic-de-motivare</w:t>
        </w:r>
      </w:hyperlink>
    </w:p>
    <w:p w14:paraId="7414001F" w14:textId="6EA5ABDF" w:rsidR="004B4415" w:rsidRPr="00736206" w:rsidRDefault="004B4415" w:rsidP="004B4415">
      <w:pPr>
        <w:rPr>
          <w:rFonts w:ascii="Calibri" w:hAnsi="Calibri" w:cs="Calibri"/>
          <w:lang w:val="en-US"/>
        </w:rPr>
      </w:pPr>
      <w:r w:rsidRPr="00736206">
        <w:rPr>
          <w:rFonts w:ascii="Calibri" w:hAnsi="Calibri" w:cs="Calibri"/>
          <w:lang w:val="en-US"/>
        </w:rPr>
        <w:t xml:space="preserve">The Link Between Motivation and Organizational Performance: An Exploration of Factors Influencing Employee Motivation and its Impact on Organizational Success: </w:t>
      </w:r>
      <w:hyperlink r:id="rId9" w:history="1">
        <w:r w:rsidRPr="00736206">
          <w:rPr>
            <w:rStyle w:val="Hyperlink"/>
            <w:rFonts w:ascii="Calibri" w:hAnsi="Calibri" w:cs="Calibri"/>
            <w:lang w:val="en-US"/>
          </w:rPr>
          <w:t>https://www.researchgate.net/publication/372213100_The_Link_between_Motivation_and_Organizational_Performance_An_Exploration_of_Factors_Influencing_Employee_Motivation_and_its_Impact_on_Organizational_Success</w:t>
        </w:r>
      </w:hyperlink>
    </w:p>
    <w:p w14:paraId="524A84FD" w14:textId="5C8D7DA8" w:rsidR="004B4415" w:rsidRPr="00736206" w:rsidRDefault="004B4415" w:rsidP="004B4415">
      <w:pPr>
        <w:rPr>
          <w:rFonts w:ascii="Calibri" w:hAnsi="Calibri" w:cs="Calibri"/>
          <w:lang w:val="en-US"/>
        </w:rPr>
      </w:pPr>
      <w:hyperlink r:id="rId10" w:history="1">
        <w:r w:rsidRPr="00736206">
          <w:rPr>
            <w:rStyle w:val="Hyperlink"/>
            <w:rFonts w:ascii="Calibri" w:hAnsi="Calibri" w:cs="Calibri"/>
            <w:lang w:val="en-US"/>
          </w:rPr>
          <w:t>https://www.upet.ro/annals/economics/pdf/2019/p2/Plesa_2.pdf</w:t>
        </w:r>
      </w:hyperlink>
    </w:p>
    <w:p w14:paraId="092A5F8A" w14:textId="78420295" w:rsidR="004B4415" w:rsidRPr="00736206" w:rsidRDefault="004B4415" w:rsidP="004B4415">
      <w:pPr>
        <w:rPr>
          <w:rFonts w:ascii="Calibri" w:hAnsi="Calibri" w:cs="Calibri"/>
        </w:rPr>
      </w:pPr>
      <w:hyperlink r:id="rId11" w:history="1">
        <w:r w:rsidRPr="00736206">
          <w:rPr>
            <w:rStyle w:val="Hyperlink"/>
            <w:rFonts w:ascii="Calibri" w:hAnsi="Calibri" w:cs="Calibri"/>
            <w:lang w:val="en-US"/>
          </w:rPr>
          <w:t>http://repository.smuc.edu.et/bitstream/123456789/3917/1/Relationship%20Between%20Motivation%20and%20Employee%20performance.pdf</w:t>
        </w:r>
      </w:hyperlink>
    </w:p>
    <w:p w14:paraId="05E12C14" w14:textId="66210183" w:rsidR="0069629F" w:rsidRPr="00736206" w:rsidRDefault="0069629F" w:rsidP="004B4415">
      <w:pPr>
        <w:rPr>
          <w:rFonts w:ascii="Calibri" w:hAnsi="Calibri" w:cs="Calibri"/>
        </w:rPr>
      </w:pPr>
      <w:hyperlink r:id="rId12" w:history="1">
        <w:r w:rsidRPr="00736206">
          <w:rPr>
            <w:rStyle w:val="Hyperlink"/>
            <w:rFonts w:ascii="Calibri" w:hAnsi="Calibri" w:cs="Calibri"/>
          </w:rPr>
          <w:t>https://zenitech.co.uk/careers/life-at-zenitech/</w:t>
        </w:r>
      </w:hyperlink>
    </w:p>
    <w:p w14:paraId="1B628926" w14:textId="77777777" w:rsidR="0069629F" w:rsidRPr="00736206" w:rsidRDefault="0069629F" w:rsidP="004B4415"/>
    <w:p w14:paraId="1BBD51EE" w14:textId="77777777" w:rsidR="004B4415" w:rsidRPr="00736206" w:rsidRDefault="004B4415" w:rsidP="004B4415"/>
    <w:p w14:paraId="55B0C07F" w14:textId="77777777" w:rsidR="004B4415" w:rsidRPr="00736206" w:rsidRDefault="004B4415"/>
    <w:sectPr w:rsidR="004B4415" w:rsidRPr="00736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6C8"/>
    <w:rsid w:val="0020068C"/>
    <w:rsid w:val="00225DA0"/>
    <w:rsid w:val="003E21D6"/>
    <w:rsid w:val="004B4415"/>
    <w:rsid w:val="004E0250"/>
    <w:rsid w:val="00665AE2"/>
    <w:rsid w:val="0069629F"/>
    <w:rsid w:val="00736206"/>
    <w:rsid w:val="00841169"/>
    <w:rsid w:val="008B2BFA"/>
    <w:rsid w:val="008D74E4"/>
    <w:rsid w:val="009C4263"/>
    <w:rsid w:val="009C4AA5"/>
    <w:rsid w:val="009F76C8"/>
    <w:rsid w:val="00BA04C6"/>
    <w:rsid w:val="00D40738"/>
    <w:rsid w:val="00E06B93"/>
    <w:rsid w:val="00E10536"/>
    <w:rsid w:val="00EC6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AF54"/>
  <w15:chartTrackingRefBased/>
  <w15:docId w15:val="{47DF88AC-B2E5-4CB6-9C20-737F0236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9F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6C8"/>
    <w:rPr>
      <w:rFonts w:eastAsiaTheme="majorEastAsia" w:cstheme="majorBidi"/>
      <w:color w:val="272727" w:themeColor="text1" w:themeTint="D8"/>
    </w:rPr>
  </w:style>
  <w:style w:type="paragraph" w:styleId="Title">
    <w:name w:val="Title"/>
    <w:basedOn w:val="Normal"/>
    <w:next w:val="Normal"/>
    <w:link w:val="TitleChar"/>
    <w:uiPriority w:val="10"/>
    <w:qFormat/>
    <w:rsid w:val="009F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6C8"/>
    <w:pPr>
      <w:spacing w:before="160"/>
      <w:jc w:val="center"/>
    </w:pPr>
    <w:rPr>
      <w:i/>
      <w:iCs/>
      <w:color w:val="404040" w:themeColor="text1" w:themeTint="BF"/>
    </w:rPr>
  </w:style>
  <w:style w:type="character" w:customStyle="1" w:styleId="QuoteChar">
    <w:name w:val="Quote Char"/>
    <w:basedOn w:val="DefaultParagraphFont"/>
    <w:link w:val="Quote"/>
    <w:uiPriority w:val="29"/>
    <w:rsid w:val="009F76C8"/>
    <w:rPr>
      <w:i/>
      <w:iCs/>
      <w:color w:val="404040" w:themeColor="text1" w:themeTint="BF"/>
    </w:rPr>
  </w:style>
  <w:style w:type="paragraph" w:styleId="ListParagraph">
    <w:name w:val="List Paragraph"/>
    <w:basedOn w:val="Normal"/>
    <w:uiPriority w:val="34"/>
    <w:qFormat/>
    <w:rsid w:val="009F76C8"/>
    <w:pPr>
      <w:ind w:left="720"/>
      <w:contextualSpacing/>
    </w:pPr>
  </w:style>
  <w:style w:type="character" w:styleId="IntenseEmphasis">
    <w:name w:val="Intense Emphasis"/>
    <w:basedOn w:val="DefaultParagraphFont"/>
    <w:uiPriority w:val="21"/>
    <w:qFormat/>
    <w:rsid w:val="009F76C8"/>
    <w:rPr>
      <w:i/>
      <w:iCs/>
      <w:color w:val="0F4761" w:themeColor="accent1" w:themeShade="BF"/>
    </w:rPr>
  </w:style>
  <w:style w:type="paragraph" w:styleId="IntenseQuote">
    <w:name w:val="Intense Quote"/>
    <w:basedOn w:val="Normal"/>
    <w:next w:val="Normal"/>
    <w:link w:val="IntenseQuoteChar"/>
    <w:uiPriority w:val="30"/>
    <w:qFormat/>
    <w:rsid w:val="009F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6C8"/>
    <w:rPr>
      <w:i/>
      <w:iCs/>
      <w:color w:val="0F4761" w:themeColor="accent1" w:themeShade="BF"/>
    </w:rPr>
  </w:style>
  <w:style w:type="character" w:styleId="IntenseReference">
    <w:name w:val="Intense Reference"/>
    <w:basedOn w:val="DefaultParagraphFont"/>
    <w:uiPriority w:val="32"/>
    <w:qFormat/>
    <w:rsid w:val="009F76C8"/>
    <w:rPr>
      <w:b/>
      <w:bCs/>
      <w:smallCaps/>
      <w:color w:val="0F4761" w:themeColor="accent1" w:themeShade="BF"/>
      <w:spacing w:val="5"/>
    </w:rPr>
  </w:style>
  <w:style w:type="character" w:styleId="Hyperlink">
    <w:name w:val="Hyperlink"/>
    <w:basedOn w:val="DefaultParagraphFont"/>
    <w:uiPriority w:val="99"/>
    <w:unhideWhenUsed/>
    <w:rsid w:val="00BA04C6"/>
    <w:rPr>
      <w:color w:val="467886" w:themeColor="hyperlink"/>
      <w:u w:val="single"/>
    </w:rPr>
  </w:style>
  <w:style w:type="character" w:styleId="UnresolvedMention">
    <w:name w:val="Unresolved Mention"/>
    <w:basedOn w:val="DefaultParagraphFont"/>
    <w:uiPriority w:val="99"/>
    <w:semiHidden/>
    <w:unhideWhenUsed/>
    <w:rsid w:val="00BA0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vistacariere.ro/noutati/on-the-job/recunoasterea-angajatilor-ca-instrument-strategic-de-motiv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vistacariere.ro/noutati/on-the-job/oferirea-feedback-ului-constructiv-angajatilor-de-ce-conteaza-atat-de-mult" TargetMode="External"/><Relationship Id="rId12" Type="http://schemas.openxmlformats.org/officeDocument/2006/relationships/hyperlink" Target="https://zenitech.co.uk/careers/life-at-zenitech/" TargetMode="Externa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hyperlink" Target="https://www.revistacariere.ro/opinii/cum-masuram-exceptionalul-opinie" TargetMode="External"/><Relationship Id="rId11" Type="http://schemas.openxmlformats.org/officeDocument/2006/relationships/hyperlink" Target="http://repository.smuc.edu.et/bitstream/123456789/3917/1/Relationship%20Between%20Motivation%20and%20Employee%20performance.pdf" TargetMode="External"/><Relationship Id="rId5" Type="http://schemas.openxmlformats.org/officeDocument/2006/relationships/hyperlink" Target="https://leaders.ro/resurse/teoria-factorilor-duali-a-lui-herzberg/" TargetMode="External"/><Relationship Id="rId15" Type="http://schemas.openxmlformats.org/officeDocument/2006/relationships/customXml" Target="../customXml/item2.xml"/><Relationship Id="rId10" Type="http://schemas.openxmlformats.org/officeDocument/2006/relationships/hyperlink" Target="https://www.upet.ro/annals/economics/pdf/2019/p2/Plesa_2.pdf" TargetMode="External"/><Relationship Id="rId4" Type="http://schemas.openxmlformats.org/officeDocument/2006/relationships/webSettings" Target="webSettings.xml"/><Relationship Id="rId9" Type="http://schemas.openxmlformats.org/officeDocument/2006/relationships/hyperlink" Target="https://www.researchgate.net/publication/372213100_The_Link_between_Motivation_and_Organizational_Performance_An_Exploration_of_Factors_Influencing_Employee_Motivation_and_its_Impact_on_Organizational_Succes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4729974B9A514594AB5F9DED75EECB" ma:contentTypeVersion="11" ma:contentTypeDescription="Create a new document." ma:contentTypeScope="" ma:versionID="65d7dbd90107b186d8bcc5f51c66f502">
  <xsd:schema xmlns:xsd="http://www.w3.org/2001/XMLSchema" xmlns:xs="http://www.w3.org/2001/XMLSchema" xmlns:p="http://schemas.microsoft.com/office/2006/metadata/properties" xmlns:ns2="8b94bb01-cf03-4972-bab6-e91da8a01019" xmlns:ns3="8d16e808-fa19-4f29-a60d-844577fdecef" targetNamespace="http://schemas.microsoft.com/office/2006/metadata/properties" ma:root="true" ma:fieldsID="2e31e3095a0b2e0118856a6fd7e73e7e" ns2:_="" ns3:_="">
    <xsd:import namespace="8b94bb01-cf03-4972-bab6-e91da8a01019"/>
    <xsd:import namespace="8d16e808-fa19-4f29-a60d-844577fdece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bb01-cf03-4972-bab6-e91da8a0101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16e808-fa19-4f29-a60d-844577fdec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20ee6da-aa00-41dd-a5a5-47ddfcb7515a}" ma:internalName="TaxCatchAll" ma:showField="CatchAllData" ma:web="8d16e808-fa19-4f29-a60d-844577fdec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b94bb01-cf03-4972-bab6-e91da8a01019" xsi:nil="true"/>
    <TaxCatchAll xmlns="8d16e808-fa19-4f29-a60d-844577fdecef" xsi:nil="true"/>
    <lcf76f155ced4ddcb4097134ff3c332f xmlns="8b94bb01-cf03-4972-bab6-e91da8a010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667112-A2C3-42C0-8171-4A184CA053DA}">
  <ds:schemaRefs>
    <ds:schemaRef ds:uri="http://schemas.openxmlformats.org/officeDocument/2006/bibliography"/>
  </ds:schemaRefs>
</ds:datastoreItem>
</file>

<file path=customXml/itemProps2.xml><?xml version="1.0" encoding="utf-8"?>
<ds:datastoreItem xmlns:ds="http://schemas.openxmlformats.org/officeDocument/2006/customXml" ds:itemID="{C2C99A6F-4AC9-4E3B-AD36-642156D448F6}"/>
</file>

<file path=customXml/itemProps3.xml><?xml version="1.0" encoding="utf-8"?>
<ds:datastoreItem xmlns:ds="http://schemas.openxmlformats.org/officeDocument/2006/customXml" ds:itemID="{EE4ABBBA-A9BB-4A42-9C1E-7705E97B3F57}"/>
</file>

<file path=customXml/itemProps4.xml><?xml version="1.0" encoding="utf-8"?>
<ds:datastoreItem xmlns:ds="http://schemas.openxmlformats.org/officeDocument/2006/customXml" ds:itemID="{5D2ECB99-E423-4BED-B853-949EE642D0CE}"/>
</file>

<file path=docProps/app.xml><?xml version="1.0" encoding="utf-8"?>
<Properties xmlns="http://schemas.openxmlformats.org/officeDocument/2006/extended-properties" xmlns:vt="http://schemas.openxmlformats.org/officeDocument/2006/docPropsVTypes">
  <Template>Normal</Template>
  <TotalTime>78</TotalTime>
  <Pages>5</Pages>
  <Words>1210</Words>
  <Characters>8533</Characters>
  <Application>Microsoft Office Word</Application>
  <DocSecurity>0</DocSecurity>
  <Lines>123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EUGENIU COJOCARU</dc:creator>
  <cp:keywords/>
  <dc:description/>
  <cp:lastModifiedBy>MIRUNA-ALEXIA RUS</cp:lastModifiedBy>
  <cp:revision>7</cp:revision>
  <dcterms:created xsi:type="dcterms:W3CDTF">2025-12-28T17:56:00Z</dcterms:created>
  <dcterms:modified xsi:type="dcterms:W3CDTF">2025-12-28T22:12:00Z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0x010100014729974B9A514594AB5F9DED75EECB</vt:lpwstr>
  </property>
</Properties>
</file>