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t xml:space="preserve">AI 协同开发流程与典型问题解决路径</w:t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飞猪「100种不可思议旅行」· 多范式融合架构 · 2026-06-09</w:t>
      </w:r>
    </w:p>
    <w:p>
      <w:pPr>
        <w:pStyle w:val="Heading2"/>
        <w:pBdr>
          <w:bottom w:val="single" w:color="2a5a9e" w:sz="1"/>
        </w:pBdr>
        <w:spacing w:after="80"/>
      </w:pPr>
      <w:r>
        <w:t xml:space="preserve">一、开发流程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  <w:shd w:fill="1a1a2e" w:color="1a1a2e" w:val="solid"/>
          </w:tcPr>
          <w:p>
            <w:r>
              <w:rPr>
                <w:b/>
                <w:bCs/>
                <w:sz w:val="17"/>
                <w:szCs w:val="17"/>
              </w:rPr>
              <w:t xml:space="preserve">阶段</w:t>
            </w:r>
          </w:p>
        </w:tc>
        <w:tc>
          <w:tcPr>
            <w:tcW w:type="pct" w:w="16%"/>
            <w:shd w:fill="1a1a2e" w:color="1a1a2e" w:val="solid"/>
          </w:tcPr>
          <w:p>
            <w:r>
              <w:rPr>
                <w:b/>
                <w:bCs/>
                <w:sz w:val="17"/>
                <w:szCs w:val="17"/>
              </w:rPr>
              <w:t xml:space="preserve">范式</w:t>
            </w:r>
          </w:p>
        </w:tc>
        <w:tc>
          <w:tcPr>
            <w:tcW w:type="pct" w:w="22%"/>
            <w:shd w:fill="1a1a2e" w:color="1a1a2e" w:val="solid"/>
          </w:tcPr>
          <w:p>
            <w:r>
              <w:rPr>
                <w:b/>
                <w:bCs/>
                <w:sz w:val="17"/>
                <w:szCs w:val="17"/>
              </w:rPr>
              <w:t xml:space="preserve">AI 角色</w:t>
            </w:r>
          </w:p>
        </w:tc>
        <w:tc>
          <w:tcPr>
            <w:tcW w:type="pct" w:w="48%"/>
            <w:shd w:fill="1a1a2e" w:color="1a1a2e" w:val="solid"/>
          </w:tcPr>
          <w:p>
            <w:r>
              <w:rPr>
                <w:b/>
                <w:bCs/>
                <w:sz w:val="17"/>
                <w:szCs w:val="17"/>
              </w:rPr>
              <w:t xml:space="preserve">关键产出</w:t>
            </w:r>
          </w:p>
        </w:tc>
      </w:tr>
      <w:tr>
        <w:tc>
          <w:tcPr>
            <w:tcW w:type="pct" w:w="14%"/>
          </w:tcPr>
          <w:p>
            <w:r>
              <w:rPr>
                <w:b/>
                <w:bCs/>
                <w:sz w:val="17"/>
                <w:szCs w:val="17"/>
              </w:rPr>
              <w:t xml:space="preserve">Brainstorming</w:t>
            </w:r>
          </w:p>
        </w:tc>
        <w:tc>
          <w:tcPr>
            <w:tcW w:type="pct" w:w="16%"/>
          </w:tcPr>
          <w:p>
            <w:r>
              <w:rPr>
                <w:sz w:val="17"/>
                <w:szCs w:val="17"/>
              </w:rPr>
              <w:t xml:space="preserve">创意收敛</w:t>
            </w:r>
          </w:p>
        </w:tc>
        <w:tc>
          <w:tcPr>
            <w:tcW w:type="pct" w:w="22%"/>
          </w:tcPr>
          <w:p>
            <w:r>
              <w:rPr>
                <w:sz w:val="17"/>
                <w:szCs w:val="17"/>
              </w:rPr>
              <w:t xml:space="preserve">引导者：逐一提问</w:t>
            </w:r>
          </w:p>
        </w:tc>
        <w:tc>
          <w:tcPr>
            <w:tcW w:type="pct" w:w="48%"/>
          </w:tcPr>
          <w:p>
            <w:r>
              <w:rPr>
                <w:sz w:val="17"/>
                <w:szCs w:val="17"/>
              </w:rPr>
              <w:t xml:space="preserve">Spec Doc（PRD + 用户画像 + 功能范围）</w:t>
            </w:r>
          </w:p>
        </w:tc>
      </w:tr>
      <w:tr>
        <w:tc>
          <w:tcPr>
            <w:tcW w:type="pct" w:w="14%"/>
          </w:tcPr>
          <w:p>
            <w:r>
              <w:rPr>
                <w:b/>
                <w:bCs/>
                <w:sz w:val="17"/>
                <w:szCs w:val="17"/>
              </w:rPr>
              <w:t xml:space="preserve">SDD-1 数据建模</w:t>
            </w:r>
          </w:p>
        </w:tc>
        <w:tc>
          <w:tcPr>
            <w:tcW w:type="pct" w:w="16%"/>
          </w:tcPr>
          <w:p>
            <w:r>
              <w:rPr>
                <w:sz w:val="17"/>
                <w:szCs w:val="17"/>
              </w:rPr>
              <w:t xml:space="preserve">规格驱动</w:t>
            </w:r>
          </w:p>
        </w:tc>
        <w:tc>
          <w:tcPr>
            <w:tcW w:type="pct" w:w="22%"/>
          </w:tcPr>
          <w:p>
            <w:r>
              <w:rPr>
                <w:sz w:val="17"/>
                <w:szCs w:val="17"/>
              </w:rPr>
              <w:t xml:space="preserve">架构师：实体+契约</w:t>
            </w:r>
          </w:p>
        </w:tc>
        <w:tc>
          <w:tcPr>
            <w:tcW w:type="pct" w:w="48%"/>
          </w:tcPr>
          <w:p>
            <w:r>
              <w:rPr>
                <w:sz w:val="17"/>
                <w:szCs w:val="17"/>
              </w:rPr>
              <w:t xml:space="preserve">Travel ADT、Filter 谓词、ITravelDataSource 接口</w:t>
            </w:r>
          </w:p>
        </w:tc>
      </w:tr>
      <w:tr>
        <w:tc>
          <w:tcPr>
            <w:tcW w:type="pct" w:w="14%"/>
          </w:tcPr>
          <w:p>
            <w:r>
              <w:rPr>
                <w:b/>
                <w:bCs/>
                <w:sz w:val="17"/>
                <w:szCs w:val="17"/>
              </w:rPr>
              <w:t xml:space="preserve">SDD-2 组件生成</w:t>
            </w:r>
          </w:p>
        </w:tc>
        <w:tc>
          <w:tcPr>
            <w:tcW w:type="pct" w:w="16%"/>
          </w:tcPr>
          <w:p>
            <w:r>
              <w:rPr>
                <w:sz w:val="17"/>
                <w:szCs w:val="17"/>
              </w:rPr>
              <w:t xml:space="preserve">Compound</w:t>
            </w:r>
          </w:p>
        </w:tc>
        <w:tc>
          <w:tcPr>
            <w:tcW w:type="pct" w:w="22%"/>
          </w:tcPr>
          <w:p>
            <w:r>
              <w:rPr>
                <w:sz w:val="17"/>
                <w:szCs w:val="17"/>
              </w:rPr>
              <w:t xml:space="preserve">工匠：组件族实现</w:t>
            </w:r>
          </w:p>
        </w:tc>
        <w:tc>
          <w:tcPr>
            <w:tcW w:type="pct" w:w="48%"/>
          </w:tcPr>
          <w:p>
            <w:r>
              <w:rPr>
                <w:sz w:val="17"/>
                <w:szCs w:val="17"/>
              </w:rPr>
              <w:t xml:space="preserve">TravelCard 族、FilterBar、FlowCarousel 等 7 模块</w:t>
            </w:r>
          </w:p>
        </w:tc>
      </w:tr>
      <w:tr>
        <w:tc>
          <w:tcPr>
            <w:tcW w:type="pct" w:w="14%"/>
          </w:tcPr>
          <w:p>
            <w:r>
              <w:rPr>
                <w:b/>
                <w:bCs/>
                <w:sz w:val="17"/>
                <w:szCs w:val="17"/>
              </w:rPr>
              <w:t xml:space="preserve">TDD</w:t>
            </w:r>
          </w:p>
        </w:tc>
        <w:tc>
          <w:tcPr>
            <w:tcW w:type="pct" w:w="16%"/>
          </w:tcPr>
          <w:p>
            <w:r>
              <w:rPr>
                <w:sz w:val="17"/>
                <w:szCs w:val="17"/>
              </w:rPr>
              <w:t xml:space="preserve">测试驱动</w:t>
            </w:r>
          </w:p>
        </w:tc>
        <w:tc>
          <w:tcPr>
            <w:tcW w:type="pct" w:w="22%"/>
          </w:tcPr>
          <w:p>
            <w:r>
              <w:rPr>
                <w:sz w:val="17"/>
                <w:szCs w:val="17"/>
              </w:rPr>
              <w:t xml:space="preserve">质检员：先测后写</w:t>
            </w:r>
          </w:p>
        </w:tc>
        <w:tc>
          <w:tcPr>
            <w:tcW w:type="pct" w:w="48%"/>
          </w:tcPr>
          <w:p>
            <w:r>
              <w:rPr>
                <w:sz w:val="17"/>
                <w:szCs w:val="17"/>
              </w:rPr>
              <w:t xml:space="preserve">19 个单元测试（3 suite, vitest）</w:t>
            </w:r>
          </w:p>
        </w:tc>
      </w:tr>
      <w:tr>
        <w:tc>
          <w:tcPr>
            <w:tcW w:type="pct" w:w="14%"/>
          </w:tcPr>
          <w:p>
            <w:r>
              <w:rPr>
                <w:b/>
                <w:bCs/>
                <w:sz w:val="17"/>
                <w:szCs w:val="17"/>
              </w:rPr>
              <w:t xml:space="preserve">E2E 质量闭环</w:t>
            </w:r>
          </w:p>
        </w:tc>
        <w:tc>
          <w:tcPr>
            <w:tcW w:type="pct" w:w="16%"/>
          </w:tcPr>
          <w:p>
            <w:r>
              <w:rPr>
                <w:sz w:val="17"/>
                <w:szCs w:val="17"/>
              </w:rPr>
              <w:t xml:space="preserve">五维验证</w:t>
            </w:r>
          </w:p>
        </w:tc>
        <w:tc>
          <w:tcPr>
            <w:tcW w:type="pct" w:w="22%"/>
          </w:tcPr>
          <w:p>
            <w:r>
              <w:rPr>
                <w:sz w:val="17"/>
                <w:szCs w:val="17"/>
              </w:rPr>
              <w:t xml:space="preserve">审核员：全覆盖检查</w:t>
            </w:r>
          </w:p>
        </w:tc>
        <w:tc>
          <w:tcPr>
            <w:tcW w:type="pct" w:w="48%"/>
          </w:tcPr>
          <w:p>
            <w:r>
              <w:rPr>
                <w:sz w:val="17"/>
                <w:szCs w:val="17"/>
              </w:rPr>
              <w:t xml:space="preserve">文档+数据+测试+构建+Git 历史</w:t>
            </w:r>
          </w:p>
        </w:tc>
      </w:tr>
    </w:tbl>
    <w:p>
      <w:pPr>
        <w:spacing w:after="120" w:before="80"/>
      </w:pPr>
      <w:r>
        <w:t xml:space="preserve">协同模式：人类负责方向设定→方案审核→视觉反馈→功能追加→质量验收；AI 负责需求澄清→架构设计→代码生成→测试编写→文档生成→历史重建。"严禁一键生成"原则确保关键节点必须等待人类反馈。</w:t>
      </w:r>
    </w:p>
    <w:p>
      <w:pPr>
        <w:pStyle w:val="Heading2"/>
        <w:pBdr>
          <w:bottom w:val="single" w:color="e94560" w:sz="1"/>
        </w:pBdr>
        <w:spacing w:after="80"/>
      </w:pPr>
      <w:r>
        <w:t xml:space="preserve">二、问题一：视觉方案的迭代式收敛</w:t>
      </w:r>
    </w:p>
    <w:p>
      <w:pPr>
        <w:spacing w:after="40"/>
      </w:pPr>
      <w:r>
        <w:rPr>
          <w:b/>
          <w:bCs/>
        </w:rPr>
        <w:t xml:space="preserve">现象：</w:t>
      </w:r>
      <w:r>
        <w:rPr>
          <w:sz w:val="18"/>
          <w:szCs w:val="18"/>
        </w:rPr>
        <w:t xml:space="preserve">项目经历 4 次视觉大调整（瀑布流 → 六边形蜂窝 → 有机 blob → BanG Dream 水平轮播）。每次 AI 的初始方案都被反馈"不够灵动"，最终通过逆向分析 bang-dream.com 的 Embla carousel 设计才收敛。</w:t>
      </w:r>
    </w:p>
    <w:p>
      <w:pPr>
        <w:spacing w:after="40"/>
      </w:pPr>
      <w:r>
        <w:rPr>
          <w:b/>
          <w:bCs/>
        </w:rPr>
        <w:t xml:space="preserve">根因：</w:t>
      </w:r>
      <w:r>
        <w:rPr>
          <w:sz w:val="18"/>
          <w:szCs w:val="18"/>
        </w:rPr>
        <w:t xml:space="preserve">视觉偏好是动态形成的——用户在看到第一个方案后才意识到"这不是我想要的"。参考网站返回 404 + JS 渲染内容，AI 需从 minified CSS 中逆向提取设计模式。</w:t>
      </w:r>
    </w:p>
    <w:p>
      <w:pPr>
        <w:spacing w:after="120"/>
      </w:pPr>
      <w:r>
        <w:rPr>
          <w:b/>
          <w:bCs/>
        </w:rPr>
        <w:t xml:space="preserve">解决：</w:t>
      </w:r>
      <w:r>
        <w:rPr>
          <w:sz w:val="18"/>
          <w:szCs w:val="18"/>
        </w:rPr>
        <w:t xml:space="preserve">① 分层架构确保每次调整只触及 features/travel-grid/ 布局容器，core/ 和 state/ 零改动 ② CSS-only 动画（@keyframes + GPU 合成层），不依赖 JS，可在 DevTools 中独立调试 ③ 旧布局文件保留在代码库中（MasonryLayout/HoneycombGrid/FlowCarousel），支持随时回退或 A/B 测试。</w:t>
      </w:r>
    </w:p>
    <w:p>
      <w:pPr>
        <w:pStyle w:val="Heading2"/>
        <w:pBdr>
          <w:bottom w:val="single" w:color="7ab8e0" w:sz="1"/>
        </w:pBdr>
        <w:spacing w:after="80"/>
      </w:pPr>
      <w:r>
        <w:t xml:space="preserve">三、问题二：多范式架构的"代码归属"难题</w:t>
      </w:r>
    </w:p>
    <w:p>
      <w:pPr>
        <w:spacing w:after="40"/>
      </w:pPr>
      <w:r>
        <w:rPr>
          <w:b/>
          <w:bCs/>
        </w:rPr>
        <w:t xml:space="preserve">现象：</w:t>
      </w:r>
      <w:r>
        <w:rPr>
          <w:sz w:val="18"/>
          <w:szCs w:val="18"/>
        </w:rPr>
        <w:t xml:space="preserve">用户要求"多范式融合"，但具体到每个文件应该放在 core/、state/ 还是 features/，边界模糊。filterTravels 是纯函数还是 store 逻辑？MoodTag 是共享组件还是业务组件？</w:t>
      </w:r>
    </w:p>
    <w:p>
      <w:pPr>
        <w:spacing w:after="120"/>
      </w:pPr>
      <w:r>
        <w:rPr>
          <w:b/>
          <w:bCs/>
        </w:rPr>
        <w:t xml:space="preserve">解决：</w:t>
      </w:r>
      <w:r>
        <w:rPr>
          <w:sz w:val="18"/>
          <w:szCs w:val="18"/>
        </w:rPr>
        <w:t xml:space="preserve">以"副作用"为判据的分界法——有副作用（setState、localStorage）→ state/features；无副作用（纯计算/数据转换）→ core。filterTravels 无副作用 → core/transforms；useAppStore 有 set() → state/store。这个原则被 TypeScript strict mode 在编译期强制执行（core/ 中的文件 import useState 会报错）。端口-适配器模式（ITravelDataSource）预留了 API 替换空间——未来换飞猪 API 只需新增适配器，三层代码零修改。</w:t>
      </w:r>
    </w:p>
    <w:p>
      <w:pPr>
        <w:pStyle w:val="Heading2"/>
        <w:pBdr>
          <w:bottom w:val="single" w:color="d4a06a" w:sz="1"/>
        </w:pBdr>
        <w:spacing w:after="80"/>
      </w:pPr>
      <w:r>
        <w:t xml:space="preserve">四、问题三：Git 分层历史的工程化重建</w:t>
      </w:r>
    </w:p>
    <w:p>
      <w:pPr>
        <w:spacing w:after="40"/>
      </w:pPr>
      <w:r>
        <w:rPr>
          <w:b/>
          <w:bCs/>
        </w:rPr>
        <w:t xml:space="preserve">现象：</w:t>
      </w:r>
      <w:r>
        <w:rPr>
          <w:sz w:val="18"/>
          <w:szCs w:val="18"/>
        </w:rPr>
        <w:t xml:space="preserve">真实的 AI 协同开发是探索性的，6 个扁平 commit 无法呈现"docs → schema → core → styles → ui-components → state → feat → tests"的分层演进。git checkout --orphan 后 HEAD 处于 unborn 状态，git add 意外全量暂存。</w:t>
      </w:r>
    </w:p>
    <w:p>
      <w:pPr>
        <w:spacing w:after="160"/>
      </w:pPr>
      <w:r>
        <w:rPr>
          <w:b/>
          <w:bCs/>
        </w:rPr>
        <w:t xml:space="preserve">解决：</w:t>
      </w:r>
      <w:r>
        <w:rPr>
          <w:sz w:val="18"/>
          <w:szCs w:val="18"/>
        </w:rPr>
        <w:t xml:space="preserve">rm -rf .git + git init 完全重建后，按 15 层逐批 git add &lt;精确路径&gt; + commit。提交顺序按"人的理解路径"而非"编译依赖"排列——新开发者按 commit 顺序阅读即可逐层理解项目。每个 commit message 严格遵循 &lt;type&gt;: &lt;description&gt; 格式。</w:t>
      </w:r>
    </w:p>
    <w:p>
      <w:pPr>
        <w:pStyle w:val="Heading1"/>
        <w:pBdr>
          <w:bottom w:val="single" w:color="8ce0a0" w:sz="2"/>
        </w:pBdr>
        <w:spacing w:after="120" w:before="80"/>
      </w:pPr>
      <w:r>
        <w:t xml:space="preserve">五、AI 协同开发的核心经验</w:t>
      </w:r>
    </w:p>
    <w:p>
      <w:pPr>
        <w:spacing w:after="80"/>
      </w:pPr>
      <w:r>
        <w:rPr>
          <w:b/>
          <w:bCs/>
        </w:rPr>
        <w:t xml:space="preserve">1. Human-in-the-Loop 不是口号，是架构。</w:t>
      </w:r>
      <w:r>
        <w:t xml:space="preserve">brainstorming → writing-plans → subagent-driven-development 三段式流程，确保人在每个关键节点有决策权。AI 负责"怎么做"，人负责"做什么"和"好不好"。</w:t>
      </w:r>
    </w:p>
    <w:p>
      <w:pPr>
        <w:spacing w:after="80"/>
      </w:pPr>
      <w:r>
        <w:rPr>
          <w:b/>
          <w:bCs/>
        </w:rPr>
        <w:t xml:space="preserve">2. 分层架构不是过度工程，是迭代保护。</w:t>
      </w:r>
      <w:r>
        <w:t xml:space="preserve">四层范式隔离让 4 次视觉大调整只波及 features/ 层。如果没有这种隔离，每次"推倒重来"的成本会成倍增加。</w:t>
      </w:r>
    </w:p>
    <w:p>
      <w:pPr>
        <w:spacing w:after="80"/>
      </w:pPr>
      <w:r>
        <w:rPr>
          <w:b/>
          <w:bCs/>
        </w:rPr>
        <w:t xml:space="preserve">3. Git 历史是工程质量的一部分。</w:t>
      </w:r>
      <w:r>
        <w:t xml:space="preserve">15 个分层 commit 不仅是"好看"，更是后来开发者理解项目的导航图。提交顺序就是项目的"阅读路径"。</w:t>
      </w:r>
    </w:p>
    <w:p>
      <w:pPr>
        <w:spacing w:after="80"/>
      </w:pPr>
      <w:r>
        <w:rPr>
          <w:b/>
          <w:bCs/>
        </w:rPr>
        <w:t xml:space="preserve">4. AI 的"试错速度"是核心竞争力。</w:t>
      </w:r>
      <w:r>
        <w:t xml:space="preserve">人类团队可能需要数天尝试 4 种视觉方案，AI 在数小时内完成全量切换。关键是人类给出清晰的反馈信号（"太冗杂""要更灵动""全屏流动"），AI 才能精准收敛。</w:t>
      </w:r>
    </w:p>
    <w:p>
      <w:pPr>
        <w:spacing w:after="80"/>
      </w:pPr>
      <w:r>
        <w:rPr>
          <w:b/>
          <w:bCs/>
        </w:rPr>
        <w:t xml:space="preserve">5. 测试不是事后补的，是架构的锚点。</w:t>
      </w:r>
      <w:r>
        <w:t xml:space="preserve">core/ 层的 19 个测试覆盖所有纯函数的边界情况。它们不仅验证正确性，更作为"架构锚点"——修改 filterTravels 行为时测试立即失败，迫使开发者思考确认。</w:t>
      </w:r>
    </w:p>
    <w:p>
      <w:pPr>
        <w:spacing w:before="160"/>
        <w:jc w:val="center"/>
      </w:pPr>
      <w:r>
        <w:t xml:space="preserve">— 文档结束 —</w:t>
      </w:r>
    </w:p>
    <w:sectPr>
      <w:pgSz w:w="11906" w:h="16838" w:orient="portrait"/>
      <w:pgMar w:top="6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2026-06-09T04:22:07.756Z</dcterms:created>
  <dcterms:modified xsi:type="dcterms:W3CDTF">2026-06-09T04:22:07.757Z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