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3195F">
      <w:pPr>
        <w:pStyle w:val="2"/>
        <w:spacing w:after="60"/>
        <w:jc w:val="center"/>
        <w:rPr>
          <w:rFonts w:hint="default" w:eastAsia="微软雅黑"/>
          <w:lang w:val="en-US" w:eastAsia="zh-CN"/>
        </w:rPr>
      </w:pPr>
      <w:r>
        <w:rPr>
          <w:rFonts w:hint="eastAsia"/>
          <w:lang w:val="en-US" w:eastAsia="zh-CN"/>
        </w:rPr>
        <w:t>工作说明流程</w:t>
      </w:r>
    </w:p>
    <w:p w14:paraId="0D22AE99">
      <w:pPr>
        <w:spacing w:after="200"/>
        <w:jc w:val="center"/>
        <w:rPr>
          <w:rFonts w:hint="eastAsia" w:eastAsia="微软雅黑"/>
          <w:lang w:val="en-US" w:eastAsia="zh-CN"/>
        </w:rPr>
      </w:pPr>
      <w:r>
        <w:rPr>
          <w:color w:val="888888"/>
          <w:sz w:val="18"/>
          <w:szCs w:val="18"/>
        </w:rPr>
        <w:t>飞猪「100种不可思议旅行」· 多范式融合架构 · 2026-06-0</w:t>
      </w:r>
      <w:r>
        <w:rPr>
          <w:rFonts w:hint="eastAsia"/>
          <w:color w:val="888888"/>
          <w:sz w:val="18"/>
          <w:szCs w:val="18"/>
          <w:lang w:val="en-US" w:eastAsia="zh-CN"/>
        </w:rPr>
        <w:t>9</w:t>
      </w:r>
    </w:p>
    <w:p w14:paraId="270F9303">
      <w:pPr>
        <w:pStyle w:val="3"/>
        <w:pBdr>
          <w:bottom w:val="single" w:color="2A5A9E" w:sz="2" w:space="0"/>
        </w:pBdr>
        <w:spacing w:after="80"/>
      </w:pPr>
      <w:r>
        <w:t>一、开发流程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4"/>
        <w:gridCol w:w="1684"/>
        <w:gridCol w:w="2316"/>
        <w:gridCol w:w="5052"/>
      </w:tblGrid>
      <w:tr w14:paraId="50FF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1A1A2E" w:fill="1A1A2E"/>
          </w:tcPr>
          <w:p w14:paraId="62AE819D">
            <w:r>
              <w:rPr>
                <w:b/>
                <w:bCs/>
                <w:sz w:val="17"/>
                <w:szCs w:val="17"/>
              </w:rPr>
              <w:t>阶段</w:t>
            </w:r>
          </w:p>
        </w:tc>
        <w:tc>
          <w:tcPr>
            <w:tcW w:w="800" w:type="pct"/>
            <w:shd w:val="solid" w:color="1A1A2E" w:fill="1A1A2E"/>
          </w:tcPr>
          <w:p w14:paraId="18659691">
            <w:r>
              <w:rPr>
                <w:b/>
                <w:bCs/>
                <w:sz w:val="17"/>
                <w:szCs w:val="17"/>
              </w:rPr>
              <w:t>范式</w:t>
            </w:r>
          </w:p>
        </w:tc>
        <w:tc>
          <w:tcPr>
            <w:tcW w:w="1100" w:type="pct"/>
            <w:shd w:val="solid" w:color="1A1A2E" w:fill="1A1A2E"/>
          </w:tcPr>
          <w:p w14:paraId="55FEB756">
            <w:r>
              <w:rPr>
                <w:b/>
                <w:bCs/>
                <w:sz w:val="17"/>
                <w:szCs w:val="17"/>
              </w:rPr>
              <w:t>AI 角色</w:t>
            </w:r>
          </w:p>
        </w:tc>
        <w:tc>
          <w:tcPr>
            <w:tcW w:w="2400" w:type="pct"/>
            <w:shd w:val="solid" w:color="1A1A2E" w:fill="1A1A2E"/>
          </w:tcPr>
          <w:p w14:paraId="2713119B">
            <w:r>
              <w:rPr>
                <w:b/>
                <w:bCs/>
                <w:sz w:val="17"/>
                <w:szCs w:val="17"/>
              </w:rPr>
              <w:t>关键产出</w:t>
            </w:r>
          </w:p>
        </w:tc>
      </w:tr>
      <w:tr w14:paraId="7D46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Pr>
          <w:p w14:paraId="30ADDD23">
            <w:r>
              <w:rPr>
                <w:b/>
                <w:bCs/>
                <w:sz w:val="17"/>
                <w:szCs w:val="17"/>
              </w:rPr>
              <w:t>Brainstorming</w:t>
            </w:r>
          </w:p>
        </w:tc>
        <w:tc>
          <w:tcPr>
            <w:tcW w:w="800" w:type="pct"/>
          </w:tcPr>
          <w:p w14:paraId="03159E4F">
            <w:r>
              <w:rPr>
                <w:sz w:val="17"/>
                <w:szCs w:val="17"/>
              </w:rPr>
              <w:t>创意收敛</w:t>
            </w:r>
          </w:p>
        </w:tc>
        <w:tc>
          <w:tcPr>
            <w:tcW w:w="1100" w:type="pct"/>
          </w:tcPr>
          <w:p w14:paraId="4C344C6F">
            <w:r>
              <w:rPr>
                <w:sz w:val="17"/>
                <w:szCs w:val="17"/>
              </w:rPr>
              <w:t>引导者：逐一提问</w:t>
            </w:r>
          </w:p>
        </w:tc>
        <w:tc>
          <w:tcPr>
            <w:tcW w:w="2400" w:type="pct"/>
          </w:tcPr>
          <w:p w14:paraId="534A3646">
            <w:r>
              <w:rPr>
                <w:sz w:val="17"/>
                <w:szCs w:val="17"/>
              </w:rPr>
              <w:t>Spec Doc（PRD + 用户画像 + 功能范围）</w:t>
            </w:r>
          </w:p>
        </w:tc>
      </w:tr>
      <w:tr w14:paraId="7F93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Pr>
          <w:p w14:paraId="5C87C71B">
            <w:r>
              <w:rPr>
                <w:b/>
                <w:bCs/>
                <w:sz w:val="17"/>
                <w:szCs w:val="17"/>
              </w:rPr>
              <w:t>SDD-1 数据建模</w:t>
            </w:r>
          </w:p>
        </w:tc>
        <w:tc>
          <w:tcPr>
            <w:tcW w:w="800" w:type="pct"/>
          </w:tcPr>
          <w:p w14:paraId="18935B34">
            <w:r>
              <w:rPr>
                <w:sz w:val="17"/>
                <w:szCs w:val="17"/>
              </w:rPr>
              <w:t>规格驱动</w:t>
            </w:r>
          </w:p>
        </w:tc>
        <w:tc>
          <w:tcPr>
            <w:tcW w:w="1100" w:type="pct"/>
          </w:tcPr>
          <w:p w14:paraId="2113A1EB">
            <w:r>
              <w:rPr>
                <w:sz w:val="17"/>
                <w:szCs w:val="17"/>
              </w:rPr>
              <w:t>架构师：实体+契约</w:t>
            </w:r>
          </w:p>
        </w:tc>
        <w:tc>
          <w:tcPr>
            <w:tcW w:w="2400" w:type="pct"/>
          </w:tcPr>
          <w:p w14:paraId="5612DAAD">
            <w:r>
              <w:rPr>
                <w:sz w:val="17"/>
                <w:szCs w:val="17"/>
              </w:rPr>
              <w:t>Travel ADT、Filter 谓词、ITravelDataSource 接口</w:t>
            </w:r>
          </w:p>
        </w:tc>
      </w:tr>
      <w:tr w14:paraId="7676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Pr>
          <w:p w14:paraId="576E3AF4">
            <w:r>
              <w:rPr>
                <w:b/>
                <w:bCs/>
                <w:sz w:val="17"/>
                <w:szCs w:val="17"/>
              </w:rPr>
              <w:t>SDD-2 组件生成</w:t>
            </w:r>
          </w:p>
        </w:tc>
        <w:tc>
          <w:tcPr>
            <w:tcW w:w="800" w:type="pct"/>
          </w:tcPr>
          <w:p w14:paraId="3BE8C968">
            <w:r>
              <w:rPr>
                <w:sz w:val="17"/>
                <w:szCs w:val="17"/>
              </w:rPr>
              <w:t>Compound</w:t>
            </w:r>
          </w:p>
        </w:tc>
        <w:tc>
          <w:tcPr>
            <w:tcW w:w="1100" w:type="pct"/>
          </w:tcPr>
          <w:p w14:paraId="6A07CCFB">
            <w:r>
              <w:rPr>
                <w:sz w:val="17"/>
                <w:szCs w:val="17"/>
              </w:rPr>
              <w:t>工匠：组件族实现</w:t>
            </w:r>
          </w:p>
        </w:tc>
        <w:tc>
          <w:tcPr>
            <w:tcW w:w="2400" w:type="pct"/>
          </w:tcPr>
          <w:p w14:paraId="7E2122F8">
            <w:r>
              <w:rPr>
                <w:sz w:val="17"/>
                <w:szCs w:val="17"/>
              </w:rPr>
              <w:t>TravelCard 族、FilterBar、FlowCarousel 等 7 模块</w:t>
            </w:r>
          </w:p>
        </w:tc>
      </w:tr>
      <w:tr w14:paraId="42FB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Pr>
          <w:p w14:paraId="2BAB7E29">
            <w:r>
              <w:rPr>
                <w:b/>
                <w:bCs/>
                <w:sz w:val="17"/>
                <w:szCs w:val="17"/>
              </w:rPr>
              <w:t>TDD</w:t>
            </w:r>
          </w:p>
        </w:tc>
        <w:tc>
          <w:tcPr>
            <w:tcW w:w="800" w:type="pct"/>
          </w:tcPr>
          <w:p w14:paraId="1CFE4D16">
            <w:r>
              <w:rPr>
                <w:sz w:val="17"/>
                <w:szCs w:val="17"/>
              </w:rPr>
              <w:t>测试驱动</w:t>
            </w:r>
          </w:p>
        </w:tc>
        <w:tc>
          <w:tcPr>
            <w:tcW w:w="1100" w:type="pct"/>
          </w:tcPr>
          <w:p w14:paraId="0128822F">
            <w:r>
              <w:rPr>
                <w:sz w:val="17"/>
                <w:szCs w:val="17"/>
              </w:rPr>
              <w:t>质检员：先测后写</w:t>
            </w:r>
          </w:p>
        </w:tc>
        <w:tc>
          <w:tcPr>
            <w:tcW w:w="2400" w:type="pct"/>
          </w:tcPr>
          <w:p w14:paraId="5DA8B8EB">
            <w:r>
              <w:rPr>
                <w:sz w:val="17"/>
                <w:szCs w:val="17"/>
              </w:rPr>
              <w:t>19 个单元测试（3 suite, vitest）</w:t>
            </w:r>
          </w:p>
        </w:tc>
      </w:tr>
      <w:tr w14:paraId="223F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Pr>
          <w:p w14:paraId="48F18967">
            <w:r>
              <w:rPr>
                <w:b/>
                <w:bCs/>
                <w:sz w:val="17"/>
                <w:szCs w:val="17"/>
              </w:rPr>
              <w:t>E2E 质量闭环</w:t>
            </w:r>
          </w:p>
        </w:tc>
        <w:tc>
          <w:tcPr>
            <w:tcW w:w="800" w:type="pct"/>
          </w:tcPr>
          <w:p w14:paraId="2AA2D06A">
            <w:r>
              <w:rPr>
                <w:sz w:val="17"/>
                <w:szCs w:val="17"/>
              </w:rPr>
              <w:t>五维验证</w:t>
            </w:r>
          </w:p>
        </w:tc>
        <w:tc>
          <w:tcPr>
            <w:tcW w:w="1100" w:type="pct"/>
          </w:tcPr>
          <w:p w14:paraId="08929570">
            <w:r>
              <w:rPr>
                <w:sz w:val="17"/>
                <w:szCs w:val="17"/>
              </w:rPr>
              <w:t>审核员：全覆盖检查</w:t>
            </w:r>
          </w:p>
        </w:tc>
        <w:tc>
          <w:tcPr>
            <w:tcW w:w="2400" w:type="pct"/>
          </w:tcPr>
          <w:p w14:paraId="583F70F5">
            <w:r>
              <w:rPr>
                <w:sz w:val="17"/>
                <w:szCs w:val="17"/>
              </w:rPr>
              <w:t>文档+数据+测试+构建+Git 历史</w:t>
            </w:r>
          </w:p>
        </w:tc>
      </w:tr>
    </w:tbl>
    <w:p w14:paraId="790EC4C7">
      <w:pPr>
        <w:spacing w:before="80" w:after="120"/>
      </w:pPr>
      <w:r>
        <w:t>协同模式：人类负责方向设定→方案审核→视觉反馈→功能追加→质量验收；AI 负责需求澄清→架构设计→代码生成→测试编写→文档生成→历史重建。"严禁一键生成"原则确保关键节点必须等待人类反馈。</w:t>
      </w:r>
    </w:p>
    <w:p w14:paraId="1D1AEE41">
      <w:pPr>
        <w:pStyle w:val="3"/>
        <w:pBdr>
          <w:bottom w:val="single" w:color="E94560" w:sz="2" w:space="0"/>
        </w:pBdr>
        <w:spacing w:after="80"/>
      </w:pPr>
      <w:r>
        <w:t>二、问题一：视觉方案的迭代式收敛</w:t>
      </w:r>
    </w:p>
    <w:p w14:paraId="5D7BEAB4">
      <w:pPr>
        <w:spacing w:after="40"/>
      </w:pPr>
      <w:r>
        <w:rPr>
          <w:b/>
          <w:bCs/>
        </w:rPr>
        <w:t>现象：</w:t>
      </w:r>
      <w:r>
        <w:rPr>
          <w:sz w:val="18"/>
          <w:szCs w:val="18"/>
        </w:rPr>
        <w:t>项目经历 4 次视觉大调整（瀑布流 → 六边形蜂窝 → 有机 blob → BanG Dream 水平轮播）。每次 AI 的初始方案都被反馈"不够灵动"，最终通过逆向分析 bang-dream.com 的 Embla carousel 设计才收敛。</w:t>
      </w:r>
    </w:p>
    <w:p w14:paraId="2E8F4BF1">
      <w:pPr>
        <w:spacing w:after="40"/>
      </w:pPr>
      <w:r>
        <w:rPr>
          <w:b/>
          <w:bCs/>
        </w:rPr>
        <w:t>根因：</w:t>
      </w:r>
      <w:r>
        <w:rPr>
          <w:sz w:val="18"/>
          <w:szCs w:val="18"/>
        </w:rPr>
        <w:t>视觉偏好是动态形成的——用户在看到第一个方案后才意识到"这不是我想要的"。参考网站返回 404 + JS 渲染内容，AI 需从 minified CSS 中逆向提取设计模式。</w:t>
      </w:r>
    </w:p>
    <w:p w14:paraId="113856D4">
      <w:pPr>
        <w:spacing w:after="120"/>
      </w:pPr>
      <w:r>
        <w:rPr>
          <w:b/>
          <w:bCs/>
        </w:rPr>
        <w:t>解决：</w:t>
      </w:r>
      <w:r>
        <w:rPr>
          <w:sz w:val="18"/>
          <w:szCs w:val="18"/>
        </w:rPr>
        <w:t>① 分层架构确保每次调整只触及 features/travel-grid/ 布局容器，core/ 和 state/ 零改动 ② CSS-only 动画（@keyframes + GPU 合成层），不依赖 JS，可在 DevTools 中独立调试 ③ 旧布局文件保留在代码库中（MasonryLayout/HoneycombGrid/FlowCarousel），支持随时回退或 A/B 测试。</w:t>
      </w:r>
    </w:p>
    <w:p w14:paraId="55636579">
      <w:pPr>
        <w:pStyle w:val="3"/>
        <w:pBdr>
          <w:bottom w:val="single" w:color="7AB8E0" w:sz="2" w:space="0"/>
        </w:pBdr>
        <w:spacing w:after="80"/>
      </w:pPr>
      <w:r>
        <w:t>三、问题二：多范式架构的"代码归属"难题</w:t>
      </w:r>
    </w:p>
    <w:p w14:paraId="62CDDDDB">
      <w:pPr>
        <w:spacing w:after="40"/>
      </w:pPr>
      <w:r>
        <w:rPr>
          <w:b/>
          <w:bCs/>
        </w:rPr>
        <w:t>现象：</w:t>
      </w:r>
      <w:r>
        <w:rPr>
          <w:sz w:val="18"/>
          <w:szCs w:val="18"/>
        </w:rPr>
        <w:t>用户要求"多范式融合"，但具体到每个文件应该放在 core/、state/ 还是 features/，边界模糊。filterTravels 是纯函数还是 store 逻辑？MoodTag 是共享组件还是业务组件？</w:t>
      </w:r>
    </w:p>
    <w:p w14:paraId="4FFF70A9">
      <w:pPr>
        <w:spacing w:after="120"/>
      </w:pPr>
      <w:r>
        <w:rPr>
          <w:b/>
          <w:bCs/>
        </w:rPr>
        <w:t>解决：</w:t>
      </w:r>
      <w:r>
        <w:rPr>
          <w:sz w:val="18"/>
          <w:szCs w:val="18"/>
        </w:rPr>
        <w:t>以"副作用"为判据的分界法——有副作用（setState、localStorage）→ state/features；无副作用（纯计算/数据转换）→ core。filterTravels 无副作用 → core/transforms；useAppStore 有 set() → state/store。这个原则被 TypeScript strict mode 在编译期强制执行（core/ 中的文件 import useState 会报错）。端口-适配器模式（ITravelDataSource）预留了 API 替换空间——未来换飞猪 API 只需新增适配器，三层代码零修改。</w:t>
      </w:r>
    </w:p>
    <w:p w14:paraId="07768EE9">
      <w:pPr>
        <w:pStyle w:val="2"/>
        <w:pBdr>
          <w:bottom w:val="single" w:color="8CE0A0" w:sz="2" w:space="0"/>
        </w:pBdr>
        <w:spacing w:before="80" w:after="120"/>
        <w:rPr>
          <w:rFonts w:hint="default" w:eastAsia="微软雅黑"/>
          <w:sz w:val="24"/>
          <w:szCs w:val="24"/>
          <w:lang w:val="en-US" w:eastAsia="zh-CN"/>
        </w:rPr>
      </w:pPr>
      <w:r>
        <w:rPr>
          <w:rFonts w:hint="eastAsia"/>
          <w:sz w:val="24"/>
          <w:szCs w:val="24"/>
          <w:lang w:val="en-US" w:eastAsia="zh-CN"/>
        </w:rPr>
        <w:t>四</w:t>
      </w:r>
      <w:r>
        <w:rPr>
          <w:sz w:val="24"/>
          <w:szCs w:val="24"/>
        </w:rPr>
        <w:t>、</w:t>
      </w:r>
      <w:r>
        <w:rPr>
          <w:rFonts w:hint="eastAsia"/>
          <w:sz w:val="24"/>
          <w:szCs w:val="24"/>
          <w:lang w:val="en-US" w:eastAsia="zh-CN"/>
        </w:rPr>
        <w:t>对于AI开发的理解</w:t>
      </w:r>
    </w:p>
    <w:p w14:paraId="04AC041A">
      <w:pPr>
        <w:spacing w:after="300"/>
        <w:ind w:firstLine="380" w:firstLineChars="200"/>
        <w:rPr>
          <w:rFonts w:hint="eastAsia"/>
          <w:lang w:val="en-US" w:eastAsia="zh-CN"/>
        </w:rPr>
      </w:pPr>
      <w:r>
        <w:rPr>
          <w:rFonts w:hint="eastAsia"/>
          <w:lang w:val="en-US" w:eastAsia="zh-CN"/>
        </w:rPr>
        <w:t>在如今AI日新月异的时代洪流下，AI编程已经打破了传统编程工程师的壁垒，甚至零基础零经验的编程小白也能上手开发工程项目，使用AI工具辅助开发已经不是一件难事了。但要让AI读懂你说的话、理解你内心的想法就显得尤为重要了，在我看来提示词工程才是AI开发者必须要掌握的地方。</w:t>
      </w:r>
    </w:p>
    <w:p w14:paraId="77B0BD40">
      <w:pPr>
        <w:spacing w:after="300"/>
        <w:ind w:firstLine="380" w:firstLineChars="200"/>
        <w:rPr>
          <w:rFonts w:hint="eastAsia"/>
          <w:lang w:val="en-US" w:eastAsia="zh-CN"/>
        </w:rPr>
      </w:pPr>
      <w:r>
        <w:rPr>
          <w:rFonts w:hint="eastAsia"/>
          <w:lang w:val="en-US" w:eastAsia="zh-CN"/>
        </w:rPr>
        <w:t>这个工程作业及大部分都是用AI来完成的，我只是那个发布任务并把任务讲清楚的角色。开发初期，我其实还只有个模糊的框架概念，所以第一步尤为重要，这里参考了“《A Guide to Prompt Engineering》26条原则完整解读”来帮我构建了原始Prompt，来与我大脑里的模糊框架进行对接。其实一开始并不是那么顺利，它无法理解诗意化的表达以至初版本重度理解了我想用图片表达内容的想法。但框架化构建能够及时止损，让我能及时做出调整改动，最后完善了项目。</w:t>
      </w:r>
    </w:p>
    <w:p w14:paraId="023272EB">
      <w:pPr>
        <w:spacing w:after="300"/>
        <w:ind w:firstLine="380" w:firstLineChars="200"/>
        <w:rPr>
          <w:rFonts w:hint="default"/>
          <w:lang w:val="en-US" w:eastAsia="zh-CN"/>
        </w:rPr>
      </w:pPr>
      <w:r>
        <w:rPr>
          <w:rFonts w:hint="eastAsia"/>
          <w:lang w:val="en-US" w:eastAsia="zh-CN"/>
        </w:rPr>
        <w:t>这次学习我受益匪浅，感谢能给予我这次学习的机会，我也希望未来能够在AI领域发光发热！</w:t>
      </w:r>
      <w:bookmarkStart w:id="0" w:name="_GoBack"/>
      <w:bookmarkEnd w:id="0"/>
    </w:p>
    <w:p w14:paraId="51E449EE">
      <w:pPr>
        <w:spacing w:before="160"/>
        <w:jc w:val="center"/>
      </w:pPr>
    </w:p>
    <w:sectPr>
      <w:pgSz w:w="11906" w:h="16838"/>
      <w:pgMar w:top="600" w:right="700" w:bottom="600" w:left="7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docVars>
    <w:docVar w:name="commondata" w:val="eyJoZGlkIjoiZjVhNGJiMWVmZTg4ZjFhYWZhYWFiMzBkODkwYWRkZmUifQ=="/>
  </w:docVars>
  <w:rsids>
    <w:rsidRoot w:val="00000000"/>
    <w:rsid w:val="14975D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19"/>
      <w:szCs w:val="19"/>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19"/>
      <w:szCs w:val="19"/>
    </w:rPr>
  </w:style>
  <w:style w:type="paragraph" w:styleId="6">
    <w:name w:val="heading 5"/>
    <w:next w:val="1"/>
    <w:qFormat/>
    <w:uiPriority w:val="0"/>
    <w:rPr>
      <w:rFonts w:ascii="微软雅黑" w:hAnsi="微软雅黑" w:eastAsia="微软雅黑" w:cs="微软雅黑"/>
      <w:color w:val="2E74B5"/>
      <w:sz w:val="19"/>
      <w:szCs w:val="19"/>
    </w:rPr>
  </w:style>
  <w:style w:type="paragraph" w:styleId="7">
    <w:name w:val="heading 6"/>
    <w:next w:val="1"/>
    <w:qFormat/>
    <w:uiPriority w:val="0"/>
    <w:rPr>
      <w:rFonts w:ascii="微软雅黑" w:hAnsi="微软雅黑" w:eastAsia="微软雅黑" w:cs="微软雅黑"/>
      <w:color w:val="1F4D78"/>
      <w:sz w:val="19"/>
      <w:szCs w:val="19"/>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19"/>
      <w:szCs w:val="19"/>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1284</Words>
  <Characters>1969</Characters>
  <TotalTime>13</TotalTime>
  <ScaleCrop>false</ScaleCrop>
  <LinksUpToDate>false</LinksUpToDate>
  <CharactersWithSpaces>2150</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2026-06-09T04:22:00Z</dcterms:created>
  <dc:creator>Un-named</dc:creator>
  <cp:lastModifiedBy>Eugeo·Curry</cp:lastModifiedBy>
  <dcterms:modified xsi:type="dcterms:W3CDTF">2026-06-09T04:39:50Z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705DD32D70134999B446590A863D764C_12</vt:lpwstr>
  </property>
</Properties>
</file>