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algun Gothic" w:hAnsi="Malgun Gothic" w:eastAsia="Malgun Gothic"/>
          <w:b/>
          <w:sz w:val="48"/>
        </w:rPr>
        <w:t>한국 고객응대근로자 보호 법령과 공식 가이드 조사</w:t>
      </w:r>
    </w:p>
    <w:p>
      <w:pPr>
        <w:spacing w:after="40"/>
      </w:pPr>
      <w:r>
        <w:rPr>
          <w:rFonts w:ascii="Malgun Gothic" w:hAnsi="Malgun Gothic" w:eastAsia="Malgun Gothic"/>
          <w:b w:val="0"/>
          <w:sz w:val="18"/>
        </w:rPr>
        <w:t>조사 기준일: 2026년 9월 8일</w:t>
      </w:r>
    </w:p>
    <w:p>
      <w:pPr>
        <w:spacing w:after="40"/>
      </w:pPr>
      <w:r>
        <w:rPr>
          <w:rFonts w:ascii="Malgun Gothic" w:hAnsi="Malgun Gothic" w:eastAsia="Malgun Gothic"/>
          <w:b w:val="0"/>
          <w:sz w:val="18"/>
        </w:rPr>
        <w:t>대상: 대한민국 사업주, 인사·노무·안전보건 담당자</w:t>
      </w:r>
    </w:p>
    <w:p>
      <w:pPr>
        <w:spacing w:after="40"/>
      </w:pPr>
      <w:r>
        <w:rPr>
          <w:rFonts w:ascii="Malgun Gothic" w:hAnsi="Malgun Gothic" w:eastAsia="Malgun Gothic"/>
          <w:b w:val="0"/>
          <w:sz w:val="18"/>
        </w:rPr>
        <w:t>범위: 산업안전보건법 제41조 및 하위법령, 고용노동부·안전보건공단 공식 가이드, 관련 공식 판례·행정해석·사례</w:t>
      </w:r>
    </w:p>
    <w:p>
      <w:pPr>
        <w:pStyle w:val="Heading1"/>
      </w:pPr>
      <w:r>
        <w:rPr>
          <w:rFonts w:ascii="Malgun Gothic" w:hAnsi="Malgun Gothic" w:eastAsia="Malgun Gothic"/>
          <w:b/>
          <w:sz w:val="32"/>
        </w:rPr>
        <w:t>핵심 결론</w:t>
      </w:r>
    </w:p>
    <w:p>
      <w:r>
        <w:rPr>
          <w:rFonts w:ascii="Malgun Gothic" w:hAnsi="Malgun Gothic" w:eastAsia="Malgun Gothic"/>
          <w:b w:val="0"/>
          <w:sz w:val="21"/>
        </w:rPr>
        <w:t>산업안전보건법 제41조는 보호체계를 두 단계로 나눈다. 첫째, 주로 고객을 직접 대면하거나 정보통신망을 통해 상품을 판매하거나 서비스를 제공하는 고객응대근로자에 대해서는 폭언·폭행 등으로 인한 건강장해를 예방하기 위한 안내, 매뉴얼 및 교육 조치가 필요하다. 둘째, 업무와 관련하여 고객 등 제3자의 폭언 등으로 근로자에게 건강장해가 발생했거나 발생할 현저한 우려가 있으면, 고객응대근로자에 한정하지 않고 업무 중단·전환, 휴게시간 연장, 치료·상담, 법적 대응 지원 중 필요한 조치를 해야 한다.</w:t>
      </w:r>
    </w:p>
    <w:p>
      <w:r>
        <w:rPr>
          <w:rFonts w:ascii="Malgun Gothic" w:hAnsi="Malgun Gothic" w:eastAsia="Malgun Gothic"/>
          <w:b w:val="0"/>
          <w:sz w:val="21"/>
        </w:rPr>
        <w:t>법문상 근로자에게 보장된 것은 사업주에게 위 사후조치를 요구할 권리와 그 요구를 이유로 한 해고·불리한 처우의 금지다. 2017년 고용노동부 핸드북과 보도자료는 이를 “업무중단권”이라고 표현하지만, 현행 제41조 자체가 모든 상황에서 근로자가 일방적으로 업무를 거부할 수 있다고 규정한 것은 아니다.</w:t>
      </w:r>
    </w:p>
    <w:p>
      <w:pPr>
        <w:pStyle w:val="Heading1"/>
      </w:pPr>
      <w:r>
        <w:rPr>
          <w:rFonts w:ascii="Malgun Gothic" w:hAnsi="Malgun Gothic" w:eastAsia="Malgun Gothic"/>
          <w:b/>
          <w:sz w:val="32"/>
        </w:rPr>
        <w:t>1 현행 법령 원문</w:t>
      </w:r>
    </w:p>
    <w:p>
      <w:pPr>
        <w:pStyle w:val="Heading2"/>
      </w:pPr>
      <w:r>
        <w:rPr>
          <w:rFonts w:ascii="Malgun Gothic" w:hAnsi="Malgun Gothic" w:eastAsia="Malgun Gothic"/>
          <w:b/>
          <w:sz w:val="25"/>
        </w:rPr>
        <w:t>산업안전보건법 제41조</w:t>
      </w:r>
    </w:p>
    <w:p>
      <w:r>
        <w:rPr>
          <w:rFonts w:ascii="Malgun Gothic" w:hAnsi="Malgun Gothic" w:eastAsia="Malgun Gothic"/>
          <w:b w:val="0"/>
          <w:sz w:val="21"/>
        </w:rPr>
        <w:t>현행 국가법령정보센터 통합본은 2026년 8월 1일 시행본(법률 제21374호, 2026년 2월 19일 일부개정)으로 표시되며, 제41조는 2021년 4월 13일 개정 이후 문언이 유지되고 있다.</w:t>
      </w:r>
    </w:p>
    <w:p>
      <w:pPr>
        <w:spacing w:after="80"/>
        <w:ind w:left="403" w:right="173"/>
      </w:pPr>
    </w:p>
    <w:p>
      <w:pPr>
        <w:spacing w:after="80"/>
        <w:ind w:left="403" w:right="173"/>
      </w:pPr>
    </w:p>
    <w:p>
      <w:r>
        <w:rPr>
          <w:rFonts w:ascii="Malgun Gothic" w:hAnsi="Malgun Gothic" w:eastAsia="Malgun Gothic"/>
          <w:b w:val="0"/>
          <w:sz w:val="21"/>
        </w:rPr>
        <w:t xml:space="preserve">공식 원문: </w:t>
      </w:r>
      <w:hyperlink r:id="rId9">
        <w:r>
          <w:rPr>
            <w:color w:val="1F5A85"/>
            <w:u w:val="single"/>
            <w:rFonts w:eastAsia="Malgun Gothic" w:ascii="Malgun Gothic" w:hAnsi="Malgun Gothic"/>
          </w:rPr>
          <w:t>국가법령정보센터 산업안전보건법 현행본</w:t>
        </w:r>
      </w:hyperlink>
      <w:r>
        <w:rPr>
          <w:rFonts w:ascii="Malgun Gothic" w:hAnsi="Malgun Gothic" w:eastAsia="Malgun Gothic"/>
          <w:b w:val="0"/>
          <w:sz w:val="21"/>
        </w:rPr>
        <w:t xml:space="preserve">, </w:t>
      </w:r>
      <w:hyperlink r:id="rId10">
        <w:r>
          <w:rPr>
            <w:color w:val="1F5A85"/>
            <w:u w:val="single"/>
            <w:rFonts w:eastAsia="Malgun Gothic" w:ascii="Malgun Gothic" w:hAnsi="Malgun Gothic"/>
          </w:rPr>
          <w:t>제41조 연계 화면</w:t>
        </w:r>
      </w:hyperlink>
    </w:p>
    <w:p>
      <w:pPr>
        <w:pStyle w:val="Heading2"/>
      </w:pPr>
      <w:r>
        <w:rPr>
          <w:rFonts w:ascii="Malgun Gothic" w:hAnsi="Malgun Gothic" w:eastAsia="Malgun Gothic"/>
          <w:b/>
          <w:sz w:val="25"/>
        </w:rPr>
        <w:t>산업안전보건법 시행령 제41조</w:t>
      </w:r>
    </w:p>
    <w:p>
      <w:pPr>
        <w:spacing w:after="80"/>
        <w:ind w:left="403" w:right="173"/>
      </w:pPr>
    </w:p>
    <w:p>
      <w:r>
        <w:rPr>
          <w:rFonts w:ascii="Malgun Gothic" w:hAnsi="Malgun Gothic" w:eastAsia="Malgun Gothic"/>
          <w:b w:val="0"/>
          <w:sz w:val="21"/>
        </w:rPr>
        <w:t xml:space="preserve">현행본은 대통령령 제36540호(2026년 7월 28일 일부개정, 2026년 8월 1일 시행)이며, 2026년 개정은 제41조의 내용에는 영향을 주지 않았다. 공식 원문: </w:t>
      </w:r>
      <w:hyperlink r:id="rId11">
        <w:r>
          <w:rPr>
            <w:color w:val="1F5A85"/>
            <w:u w:val="single"/>
            <w:rFonts w:eastAsia="Malgun Gothic" w:ascii="Malgun Gothic" w:hAnsi="Malgun Gothic"/>
          </w:rPr>
          <w:t>국가법령정보센터 산업안전보건법 시행령 현행본</w:t>
        </w:r>
      </w:hyperlink>
      <w:r>
        <w:rPr>
          <w:rFonts w:ascii="Malgun Gothic" w:hAnsi="Malgun Gothic" w:eastAsia="Malgun Gothic"/>
          <w:b w:val="0"/>
          <w:sz w:val="21"/>
        </w:rPr>
        <w:t xml:space="preserve">, </w:t>
      </w:r>
      <w:hyperlink r:id="rId12">
        <w:r>
          <w:rPr>
            <w:color w:val="1F5A85"/>
            <w:u w:val="single"/>
            <w:rFonts w:eastAsia="Malgun Gothic" w:ascii="Malgun Gothic" w:hAnsi="Malgun Gothic"/>
          </w:rPr>
          <w:t>시행령 제41조</w:t>
        </w:r>
      </w:hyperlink>
    </w:p>
    <w:p>
      <w:pPr>
        <w:pStyle w:val="Heading2"/>
      </w:pPr>
      <w:r>
        <w:rPr>
          <w:rFonts w:ascii="Malgun Gothic" w:hAnsi="Malgun Gothic" w:eastAsia="Malgun Gothic"/>
          <w:b/>
          <w:sz w:val="25"/>
        </w:rPr>
        <w:t>산업안전보건법 시행규칙 제41조</w:t>
      </w:r>
    </w:p>
    <w:p>
      <w:pPr>
        <w:spacing w:after="80"/>
        <w:ind w:left="403" w:right="173"/>
      </w:pPr>
    </w:p>
    <w:p>
      <w:r>
        <w:rPr>
          <w:rFonts w:ascii="Malgun Gothic" w:hAnsi="Malgun Gothic" w:eastAsia="Malgun Gothic"/>
          <w:b w:val="0"/>
          <w:sz w:val="21"/>
        </w:rPr>
        <w:t xml:space="preserve">현행본은 고용노동부령 제477호(2026년 7월 28일 일부개정, 2026년 8월 1일 시행)이다. 공식 원문: </w:t>
      </w:r>
      <w:hyperlink r:id="rId13">
        <w:r>
          <w:rPr>
            <w:color w:val="1F5A85"/>
            <w:u w:val="single"/>
            <w:rFonts w:eastAsia="Malgun Gothic" w:ascii="Malgun Gothic" w:hAnsi="Malgun Gothic"/>
          </w:rPr>
          <w:t>국가법령정보센터 산업안전보건법 시행규칙 현행본</w:t>
        </w:r>
      </w:hyperlink>
      <w:r>
        <w:rPr>
          <w:rFonts w:ascii="Malgun Gothic" w:hAnsi="Malgun Gothic" w:eastAsia="Malgun Gothic"/>
          <w:b w:val="0"/>
          <w:sz w:val="21"/>
        </w:rPr>
        <w:t xml:space="preserve">, </w:t>
      </w:r>
      <w:hyperlink r:id="rId14">
        <w:r>
          <w:rPr>
            <w:color w:val="1F5A85"/>
            <w:u w:val="single"/>
            <w:rFonts w:eastAsia="Malgun Gothic" w:ascii="Malgun Gothic" w:hAnsi="Malgun Gothic"/>
          </w:rPr>
          <w:t>시행규칙 제41조</w:t>
        </w:r>
      </w:hyperlink>
    </w:p>
    <w:p>
      <w:pPr>
        <w:pStyle w:val="Heading1"/>
      </w:pPr>
      <w:r>
        <w:rPr>
          <w:rFonts w:ascii="Malgun Gothic" w:hAnsi="Malgun Gothic" w:eastAsia="Malgun Gothic"/>
          <w:b/>
          <w:sz w:val="32"/>
        </w:rPr>
        <w:t>2 제정과 확대 연혁</w:t>
      </w:r>
    </w:p>
    <w:p>
      <w:pPr>
        <w:pStyle w:val="ListBullet"/>
        <w:spacing w:after="60"/>
        <w:ind w:left="360" w:hanging="216"/>
      </w:pPr>
      <w:r>
        <w:rPr>
          <w:rFonts w:ascii="Malgun Gothic" w:hAnsi="Malgun Gothic" w:eastAsia="Malgun Gothic"/>
          <w:b w:val="0"/>
          <w:sz w:val="20"/>
        </w:rPr>
        <w:t xml:space="preserve">2018년: 법률 제15588호(2018년 4월 17일 공포, 2018년 10월 18일 시행)로 구 산업안전보건법 제26조의2가 신설되었다. 고객응대근로자에 대한 예방조치, 건강장해 발생·현저한 우려 시 보호조치, 조치요구 및 불이익 금지가 처음 법제화되었다. </w:t>
      </w:r>
      <w:hyperlink r:id="rId15">
        <w:r>
          <w:rPr>
            <w:color w:val="1F5A85"/>
            <w:u w:val="single"/>
            <w:rFonts w:eastAsia="Malgun Gothic" w:ascii="Malgun Gothic" w:hAnsi="Malgun Gothic"/>
          </w:rPr>
          <w:t>국가법령정보센터 2018년 개정문</w:t>
        </w:r>
      </w:hyperlink>
    </w:p>
    <w:p>
      <w:pPr>
        <w:pStyle w:val="ListBullet"/>
        <w:spacing w:after="60"/>
        <w:ind w:left="360" w:hanging="216"/>
      </w:pPr>
      <w:r>
        <w:rPr>
          <w:rFonts w:ascii="Malgun Gothic" w:hAnsi="Malgun Gothic" w:eastAsia="Malgun Gothic"/>
          <w:b w:val="0"/>
          <w:sz w:val="20"/>
        </w:rPr>
        <w:t>2020년: 산업안전보건법 전부개정 체계 시행에 따라 해당 규정이 현행 제41조로 이동하고, 시행령·시행규칙의 관련 조문도 각각 제41조로 정리되었다.</w:t>
      </w:r>
    </w:p>
    <w:p>
      <w:pPr>
        <w:pStyle w:val="ListBullet"/>
        <w:spacing w:after="60"/>
        <w:ind w:left="360" w:hanging="216"/>
      </w:pPr>
      <w:r>
        <w:rPr>
          <w:rFonts w:ascii="Malgun Gothic" w:hAnsi="Malgun Gothic" w:eastAsia="Malgun Gothic"/>
          <w:b w:val="0"/>
          <w:sz w:val="20"/>
        </w:rPr>
        <w:t xml:space="preserve">2021년: 법률 제18039호(2021년 4월 13일 공포, 2021년 10월 14일 시행)로 사후조치 대상이 “고객의 폭언 등으로 인한 고객응대근로자”에서 “업무와 관련하여 고객 등 제3자의 폭언 등에 노출되는 근로자”로 확대되었다. 예방조치 제1항은 여전히 고객응대근로자 대상이다. </w:t>
      </w:r>
      <w:hyperlink r:id="rId16">
        <w:r>
          <w:rPr>
            <w:color w:val="1F5A85"/>
            <w:u w:val="single"/>
            <w:rFonts w:eastAsia="Malgun Gothic" w:ascii="Malgun Gothic" w:hAnsi="Malgun Gothic"/>
          </w:rPr>
          <w:t>국가법령정보센터 2021년 개정문</w:t>
        </w:r>
      </w:hyperlink>
      <w:r>
        <w:rPr>
          <w:rFonts w:ascii="Malgun Gothic" w:hAnsi="Malgun Gothic" w:eastAsia="Malgun Gothic"/>
          <w:b w:val="0"/>
          <w:sz w:val="20"/>
        </w:rPr>
        <w:t xml:space="preserve">, </w:t>
      </w:r>
      <w:hyperlink r:id="rId17">
        <w:r>
          <w:rPr>
            <w:color w:val="1F5A85"/>
            <w:u w:val="single"/>
            <w:rFonts w:eastAsia="Malgun Gothic" w:ascii="Malgun Gothic" w:hAnsi="Malgun Gothic"/>
          </w:rPr>
          <w:t>고용노동부 2021년 보도자료</w:t>
        </w:r>
      </w:hyperlink>
    </w:p>
    <w:p>
      <w:pPr>
        <w:pStyle w:val="Heading1"/>
      </w:pPr>
      <w:r>
        <w:rPr>
          <w:rFonts w:ascii="Malgun Gothic" w:hAnsi="Malgun Gothic" w:eastAsia="Malgun Gothic"/>
          <w:b/>
          <w:sz w:val="32"/>
        </w:rPr>
        <w:t>3 사업주의 법적 의무와 제재</w:t>
      </w:r>
    </w:p>
    <w:tbl>
      <w:tblPr>
        <w:tblW w:type="auto" w:w="0"/>
        <w:tblLayout w:type="fixed"/>
        <w:tblLook w:firstColumn="1" w:firstRow="1" w:lastColumn="0" w:lastRow="0" w:noHBand="0" w:noVBand="1" w:val="04A0"/>
      </w:tblPr>
      <w:tblGrid>
        <w:gridCol w:w="2498"/>
        <w:gridCol w:w="2498"/>
        <w:gridCol w:w="2498"/>
        <w:gridCol w:w="2498"/>
      </w:tblGrid>
      <w:tr>
        <w:trPr>
          <w:tblHeader w:val="true"/>
        </w:trP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after="0" w:line="269" w:lineRule="auto"/>
            </w:pPr>
            <w:r>
              <w:rPr>
                <w:rFonts w:ascii="Malgun Gothic" w:hAnsi="Malgun Gothic" w:eastAsia="Malgun Gothic"/>
                <w:b/>
                <w:color w:val="FFFFFF"/>
                <w:sz w:val="18"/>
              </w:rPr>
              <w:t>단계</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after="0" w:line="269" w:lineRule="auto"/>
            </w:pPr>
            <w:r>
              <w:rPr>
                <w:rFonts w:ascii="Malgun Gothic" w:hAnsi="Malgun Gothic" w:eastAsia="Malgun Gothic"/>
                <w:b/>
                <w:color w:val="FFFFFF"/>
                <w:sz w:val="18"/>
              </w:rPr>
              <w:t>대상과 요건</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after="0" w:line="269" w:lineRule="auto"/>
            </w:pPr>
            <w:r>
              <w:rPr>
                <w:rFonts w:ascii="Malgun Gothic" w:hAnsi="Malgun Gothic" w:eastAsia="Malgun Gothic"/>
                <w:b/>
                <w:color w:val="FFFFFF"/>
                <w:sz w:val="18"/>
              </w:rPr>
              <w:t>사업주의 의무</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after="0" w:line="269" w:lineRule="auto"/>
            </w:pPr>
            <w:r>
              <w:rPr>
                <w:rFonts w:ascii="Malgun Gothic" w:hAnsi="Malgun Gothic" w:eastAsia="Malgun Gothic"/>
                <w:b/>
                <w:color w:val="FFFFFF"/>
                <w:sz w:val="18"/>
              </w:rPr>
              <w:t>법적 효과</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69" w:lineRule="auto"/>
            </w:pPr>
            <w:r>
              <w:rPr>
                <w:rFonts w:ascii="Malgun Gothic" w:hAnsi="Malgun Gothic" w:eastAsia="Malgun Gothic"/>
                <w:b w:val="0"/>
                <w:sz w:val="18"/>
              </w:rPr>
              <w:t>예방</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69" w:lineRule="auto"/>
            </w:pPr>
            <w:r>
              <w:rPr>
                <w:rFonts w:ascii="Malgun Gothic" w:hAnsi="Malgun Gothic" w:eastAsia="Malgun Gothic"/>
                <w:b w:val="0"/>
                <w:sz w:val="18"/>
              </w:rPr>
              <w:t>고객응대근로자</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69" w:lineRule="auto"/>
            </w:pPr>
            <w:r>
              <w:rPr>
                <w:rFonts w:ascii="Malgun Gothic" w:hAnsi="Malgun Gothic" w:eastAsia="Malgun Gothic"/>
                <w:b w:val="0"/>
                <w:sz w:val="18"/>
              </w:rPr>
              <w:t>폭언 등 금지 요청 문구 또는 음성안내, 문제상황 대처 매뉴얼, 매뉴얼 및 건강장해 예방교육, 그 밖의 필요한 조치</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69" w:lineRule="auto"/>
            </w:pPr>
            <w:r>
              <w:rPr>
                <w:rFonts w:ascii="Malgun Gothic" w:hAnsi="Malgun Gothic" w:eastAsia="Malgun Gothic"/>
                <w:b w:val="0"/>
                <w:sz w:val="18"/>
              </w:rPr>
              <w:t>법 제41조제1항, 시행규칙 제41조</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shd w:fill="F2F6F8"/>
          </w:tcPr>
          <w:p>
            <w:pPr>
              <w:spacing w:after="0" w:line="269" w:lineRule="auto"/>
            </w:pPr>
            <w:r>
              <w:rPr>
                <w:rFonts w:ascii="Malgun Gothic" w:hAnsi="Malgun Gothic" w:eastAsia="Malgun Gothic"/>
                <w:b w:val="0"/>
                <w:sz w:val="18"/>
              </w:rPr>
              <w:t>발생 또는 현저한 우려</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shd w:fill="F2F6F8"/>
          </w:tcPr>
          <w:p>
            <w:pPr>
              <w:spacing w:after="0" w:line="269" w:lineRule="auto"/>
            </w:pPr>
            <w:r>
              <w:rPr>
                <w:rFonts w:ascii="Malgun Gothic" w:hAnsi="Malgun Gothic" w:eastAsia="Malgun Gothic"/>
                <w:b w:val="0"/>
                <w:sz w:val="18"/>
              </w:rPr>
              <w:t>업무 관련 고객 등 제3자의 폭언 등에 노출된 모든 근로자</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shd w:fill="F2F6F8"/>
          </w:tcPr>
          <w:p>
            <w:pPr>
              <w:spacing w:after="0" w:line="269" w:lineRule="auto"/>
            </w:pPr>
            <w:r>
              <w:rPr>
                <w:rFonts w:ascii="Malgun Gothic" w:hAnsi="Malgun Gothic" w:eastAsia="Malgun Gothic"/>
                <w:b w:val="0"/>
                <w:sz w:val="18"/>
              </w:rPr>
              <w:t>업무 일시중단·전환, 휴게 연장, 치료·상담, 고소·고발·손해배상 지원 중 필요한 조치</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shd w:fill="F2F6F8"/>
          </w:tcPr>
          <w:p>
            <w:pPr>
              <w:spacing w:after="0" w:line="269" w:lineRule="auto"/>
            </w:pPr>
            <w:r>
              <w:rPr>
                <w:rFonts w:ascii="Malgun Gothic" w:hAnsi="Malgun Gothic" w:eastAsia="Malgun Gothic"/>
                <w:b w:val="0"/>
                <w:sz w:val="18"/>
              </w:rPr>
              <w:t>법 제41조제2항, 시행령 제41조</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69" w:lineRule="auto"/>
            </w:pPr>
            <w:r>
              <w:rPr>
                <w:rFonts w:ascii="Malgun Gothic" w:hAnsi="Malgun Gothic" w:eastAsia="Malgun Gothic"/>
                <w:b w:val="0"/>
                <w:sz w:val="18"/>
              </w:rPr>
              <w:t>근로자의 요구</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69" w:lineRule="auto"/>
            </w:pPr>
            <w:r>
              <w:rPr>
                <w:rFonts w:ascii="Malgun Gothic" w:hAnsi="Malgun Gothic" w:eastAsia="Malgun Gothic"/>
                <w:b w:val="0"/>
                <w:sz w:val="18"/>
              </w:rPr>
              <w:t>근로자가 제2항 조치를 요구</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69" w:lineRule="auto"/>
            </w:pPr>
            <w:r>
              <w:rPr>
                <w:rFonts w:ascii="Malgun Gothic" w:hAnsi="Malgun Gothic" w:eastAsia="Malgun Gothic"/>
                <w:b w:val="0"/>
                <w:sz w:val="18"/>
              </w:rPr>
              <w:t>요구를 검토해 필요한 조치를 하고, 요구를 이유로 해고·불리한 처우 금지</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69" w:lineRule="auto"/>
            </w:pPr>
            <w:r>
              <w:rPr>
                <w:rFonts w:ascii="Malgun Gothic" w:hAnsi="Malgun Gothic" w:eastAsia="Malgun Gothic"/>
                <w:b w:val="0"/>
                <w:sz w:val="18"/>
              </w:rPr>
              <w:t>법 제41조제3항</w:t>
            </w:r>
          </w:p>
        </w:tc>
      </w:tr>
    </w:tbl>
    <w:p>
      <w:pPr>
        <w:spacing w:after="0"/>
      </w:pPr>
    </w:p>
    <w:p>
      <w:r>
        <w:rPr>
          <w:rFonts w:ascii="Malgun Gothic" w:hAnsi="Malgun Gothic" w:eastAsia="Malgun Gothic"/>
          <w:b w:val="0"/>
          <w:sz w:val="21"/>
        </w:rPr>
        <w:t xml:space="preserve">제41조제2항의 필요한 조치를 하지 않으면 산업안전보건법 제175조제4항제3호에 따라 1천만원 이하의 과태료 대상이다. 시행령 별표 35의 일반 부과기준은 위반 횟수에 따라 1차 300만원, 2차 600만원, 3차 이상 1천만원으로 정한다. 제41조제3항을 위반하여 조치 요구를 이유로 해고나 불리한 처우를 하면 제170조제1호에 따라 1년 이하의 징역 또는 1천만원 이하의 벌금 대상이다. </w:t>
      </w:r>
      <w:hyperlink r:id="rId18">
        <w:r>
          <w:rPr>
            <w:color w:val="1F5A85"/>
            <w:u w:val="single"/>
            <w:rFonts w:eastAsia="Malgun Gothic" w:ascii="Malgun Gothic" w:hAnsi="Malgun Gothic"/>
          </w:rPr>
          <w:t>국가법령정보센터 제175조</w:t>
        </w:r>
      </w:hyperlink>
      <w:r>
        <w:rPr>
          <w:rFonts w:ascii="Malgun Gothic" w:hAnsi="Malgun Gothic" w:eastAsia="Malgun Gothic"/>
          <w:b w:val="0"/>
          <w:sz w:val="21"/>
        </w:rPr>
        <w:t xml:space="preserve">, </w:t>
      </w:r>
      <w:hyperlink r:id="rId19">
        <w:r>
          <w:rPr>
            <w:color w:val="1F5A85"/>
            <w:u w:val="single"/>
            <w:rFonts w:eastAsia="Malgun Gothic" w:ascii="Malgun Gothic" w:hAnsi="Malgun Gothic"/>
          </w:rPr>
          <w:t>국가법령정보센터 제170조</w:t>
        </w:r>
      </w:hyperlink>
      <w:r>
        <w:rPr>
          <w:rFonts w:ascii="Malgun Gothic" w:hAnsi="Malgun Gothic" w:eastAsia="Malgun Gothic"/>
          <w:b w:val="0"/>
          <w:sz w:val="21"/>
        </w:rPr>
        <w:t xml:space="preserve">, </w:t>
      </w:r>
      <w:hyperlink r:id="rId20">
        <w:r>
          <w:rPr>
            <w:color w:val="1F5A85"/>
            <w:u w:val="single"/>
            <w:rFonts w:eastAsia="Malgun Gothic" w:ascii="Malgun Gothic" w:hAnsi="Malgun Gothic"/>
          </w:rPr>
          <w:t>안전보건공단 2023년 연구보고서</w:t>
        </w:r>
      </w:hyperlink>
    </w:p>
    <w:p>
      <w:r>
        <w:rPr>
          <w:rFonts w:ascii="Malgun Gothic" w:hAnsi="Malgun Gothic" w:eastAsia="Malgun Gothic"/>
          <w:b w:val="0"/>
          <w:sz w:val="21"/>
        </w:rPr>
        <w:t>주의할 점은 다음과 같다.</w:t>
      </w:r>
    </w:p>
    <w:p>
      <w:pPr>
        <w:pStyle w:val="ListBullet"/>
        <w:spacing w:after="60"/>
        <w:ind w:left="360" w:hanging="216"/>
      </w:pPr>
      <w:r>
        <w:rPr>
          <w:rFonts w:ascii="Malgun Gothic" w:hAnsi="Malgun Gothic" w:eastAsia="Malgun Gothic"/>
          <w:b w:val="0"/>
          <w:sz w:val="20"/>
        </w:rPr>
        <w:t>시행규칙 제41조는 고객응대업무 매뉴얼의 내용과 건강장해 예방 관련 교육 실시를 의무화하지만, 이 조항 자체에는 별도의 최소 교육시간이나 주기가 규정되어 있지 않다.</w:t>
      </w:r>
    </w:p>
    <w:p>
      <w:pPr>
        <w:pStyle w:val="ListBullet"/>
        <w:spacing w:after="60"/>
        <w:ind w:left="360" w:hanging="216"/>
      </w:pPr>
      <w:r>
        <w:rPr>
          <w:rFonts w:ascii="Malgun Gothic" w:hAnsi="Malgun Gothic" w:eastAsia="Malgun Gothic"/>
          <w:b w:val="0"/>
          <w:sz w:val="20"/>
        </w:rPr>
        <w:t>예방조치 제41조제1항과 사후조치 제41조제2항의 인적 범위가 다르다. 사후조치는 2021년 10월 14일부터 경비원 등 고객응대근로자의 정의에 정확히 들어맞지 않는 근로자도 포함할 수 있다.</w:t>
      </w:r>
    </w:p>
    <w:p>
      <w:pPr>
        <w:pStyle w:val="ListBullet"/>
        <w:spacing w:after="60"/>
        <w:ind w:left="360" w:hanging="216"/>
      </w:pPr>
      <w:r>
        <w:rPr>
          <w:rFonts w:ascii="Malgun Gothic" w:hAnsi="Malgun Gothic" w:eastAsia="Malgun Gothic"/>
          <w:b w:val="0"/>
          <w:sz w:val="20"/>
        </w:rPr>
        <w:t>2018년 고용노동부 보도자료가 말하는 최대 1천만원 과태료는 건강장해가 발생했거나 현저한 우려가 있는 때 제41조제2항의 필요한 보호조치를 하지 않은 경우를 가리킨다. 법 제41조제1항의 예방조치 누락과 제재 조항을 혼동해서는 안 된다.</w:t>
      </w:r>
    </w:p>
    <w:p>
      <w:pPr>
        <w:pStyle w:val="ListBullet"/>
        <w:spacing w:after="60"/>
        <w:ind w:left="360" w:hanging="216"/>
      </w:pPr>
      <w:r>
        <w:rPr>
          <w:rFonts w:ascii="Malgun Gothic" w:hAnsi="Malgun Gothic" w:eastAsia="Malgun Gothic"/>
          <w:b w:val="0"/>
          <w:sz w:val="20"/>
        </w:rPr>
        <w:t>폭언·폭행 상황이 별도로 “산업재해가 발생할 급박한 위험”에 해당하면 법 제52조의 작업중지·대피권이 문제될 수 있으나, 이는 제41조의 조치요구권과 요건이 다른 별도 제도다.</w:t>
      </w:r>
    </w:p>
    <w:p>
      <w:pPr>
        <w:pStyle w:val="Heading1"/>
      </w:pPr>
      <w:r>
        <w:rPr>
          <w:rFonts w:ascii="Malgun Gothic" w:hAnsi="Malgun Gothic" w:eastAsia="Malgun Gothic"/>
          <w:b/>
          <w:sz w:val="32"/>
        </w:rPr>
        <w:t>4 공식 가이드와 원문</w:t>
      </w:r>
    </w:p>
    <w:p>
      <w:pPr>
        <w:pStyle w:val="Heading2"/>
      </w:pPr>
      <w:r>
        <w:rPr>
          <w:rFonts w:ascii="Malgun Gothic" w:hAnsi="Malgun Gothic" w:eastAsia="Malgun Gothic"/>
          <w:b/>
          <w:sz w:val="25"/>
        </w:rPr>
        <w:t>감정노동 종사자 건강보호 핸드북 2017</w:t>
      </w:r>
    </w:p>
    <w:p>
      <w:r>
        <w:rPr>
          <w:rFonts w:ascii="Malgun Gothic" w:hAnsi="Malgun Gothic" w:eastAsia="Malgun Gothic"/>
          <w:b w:val="0"/>
          <w:sz w:val="21"/>
        </w:rPr>
        <w:t>고용노동부와 안전보건공단이 2017년 11월 발표했다. 고객 폭력 발생 시 업무 중단, 심리상담·치료, 민·형사상 지원과 함께 고객응대업무 매뉴얼, 폭언 등 금지 요청 문구, 과도한 모니터링 자제 등을 제시한다. 법 시행 전의 권고 자료이므로 현행 의무의 직접 근거는 법·시행령·시행규칙으로 확인해야 한다.</w:t>
      </w:r>
    </w:p>
    <w:p>
      <w:pPr>
        <w:pStyle w:val="ListBullet"/>
        <w:spacing w:after="60"/>
        <w:ind w:left="360" w:hanging="216"/>
      </w:pPr>
      <w:hyperlink r:id="rId21">
        <w:r>
          <w:rPr>
            <w:color w:val="1F5A85"/>
            <w:u w:val="single"/>
            <w:rFonts w:eastAsia="Malgun Gothic" w:ascii="Malgun Gothic" w:hAnsi="Malgun Gothic"/>
          </w:rPr>
          <w:t>고용노동부 공식 공지</w:t>
        </w:r>
      </w:hyperlink>
    </w:p>
    <w:p>
      <w:pPr>
        <w:pStyle w:val="ListBullet"/>
        <w:spacing w:after="60"/>
        <w:ind w:left="360" w:hanging="216"/>
      </w:pPr>
      <w:hyperlink r:id="rId22">
        <w:r>
          <w:rPr>
            <w:color w:val="1F5A85"/>
            <w:u w:val="single"/>
            <w:rFonts w:eastAsia="Malgun Gothic" w:ascii="Malgun Gothic" w:hAnsi="Malgun Gothic"/>
          </w:rPr>
          <w:t>원문 PDF</w:t>
        </w:r>
      </w:hyperlink>
    </w:p>
    <w:p>
      <w:pPr>
        <w:pStyle w:val="ListBullet"/>
        <w:spacing w:after="60"/>
        <w:ind w:left="360" w:hanging="216"/>
      </w:pPr>
      <w:hyperlink r:id="rId23">
        <w:r>
          <w:rPr>
            <w:color w:val="1F5A85"/>
            <w:u w:val="single"/>
            <w:rFonts w:eastAsia="Malgun Gothic" w:ascii="Malgun Gothic" w:hAnsi="Malgun Gothic"/>
          </w:rPr>
          <w:t>2017년 발표 보도자료</w:t>
        </w:r>
      </w:hyperlink>
    </w:p>
    <w:p>
      <w:pPr>
        <w:pStyle w:val="Heading2"/>
      </w:pPr>
      <w:r>
        <w:rPr>
          <w:rFonts w:ascii="Malgun Gothic" w:hAnsi="Malgun Gothic" w:eastAsia="Malgun Gothic"/>
          <w:b/>
          <w:sz w:val="25"/>
        </w:rPr>
        <w:t>고객응대근로자 건강보호 가이드라인 2019</w:t>
      </w:r>
    </w:p>
    <w:p>
      <w:r>
        <w:rPr>
          <w:rFonts w:ascii="Malgun Gothic" w:hAnsi="Malgun Gothic" w:eastAsia="Malgun Gothic"/>
          <w:b w:val="0"/>
          <w:sz w:val="21"/>
        </w:rPr>
        <w:t>2019년에 개발·제작되어 고용노동부가 2020년 1월 31일 공식 게시했다. 현행 하위법령의 예방조치와 사후조치를 반영하며, 사업장 현황 파악, 보호체계, 안내 문구와 음성안내, 매뉴얼·교육, 폭언 발생 시 단계별 대응, 치료·상담과 법적 지원을 구체화한다.</w:t>
      </w:r>
    </w:p>
    <w:p>
      <w:pPr>
        <w:pStyle w:val="ListBullet"/>
        <w:spacing w:after="60"/>
        <w:ind w:left="360" w:hanging="216"/>
      </w:pPr>
      <w:hyperlink r:id="rId24">
        <w:r>
          <w:rPr>
            <w:color w:val="1F5A85"/>
            <w:u w:val="single"/>
            <w:rFonts w:eastAsia="Malgun Gothic" w:ascii="Malgun Gothic" w:hAnsi="Malgun Gothic"/>
          </w:rPr>
          <w:t>고용노동부 공식 게시 페이지</w:t>
        </w:r>
      </w:hyperlink>
    </w:p>
    <w:p>
      <w:pPr>
        <w:pStyle w:val="ListBullet"/>
        <w:spacing w:after="60"/>
        <w:ind w:left="360" w:hanging="216"/>
      </w:pPr>
      <w:hyperlink r:id="rId25">
        <w:r>
          <w:rPr>
            <w:color w:val="1F5A85"/>
            <w:u w:val="single"/>
            <w:rFonts w:eastAsia="Malgun Gothic" w:ascii="Malgun Gothic" w:hAnsi="Malgun Gothic"/>
          </w:rPr>
          <w:t>가이드라인 원문 PDF</w:t>
        </w:r>
      </w:hyperlink>
    </w:p>
    <w:p>
      <w:pPr>
        <w:pStyle w:val="ListBullet"/>
        <w:spacing w:after="60"/>
        <w:ind w:left="360" w:hanging="216"/>
      </w:pPr>
      <w:hyperlink r:id="rId26">
        <w:r>
          <w:rPr>
            <w:color w:val="1F5A85"/>
            <w:u w:val="single"/>
            <w:rFonts w:eastAsia="Malgun Gothic" w:ascii="Malgun Gothic" w:hAnsi="Malgun Gothic"/>
          </w:rPr>
          <w:t>직종별 매뉴얼 11종 ZIP</w:t>
        </w:r>
      </w:hyperlink>
    </w:p>
    <w:p>
      <w:pPr>
        <w:pStyle w:val="ListBullet"/>
        <w:spacing w:after="60"/>
        <w:ind w:left="360" w:hanging="216"/>
      </w:pPr>
      <w:hyperlink r:id="rId27">
        <w:r>
          <w:rPr>
            <w:color w:val="1F5A85"/>
            <w:u w:val="single"/>
            <w:rFonts w:eastAsia="Malgun Gothic" w:ascii="Malgun Gothic" w:hAnsi="Malgun Gothic"/>
          </w:rPr>
          <w:t>산업안전보건연구원 개발 연구 원문 PDF</w:t>
        </w:r>
      </w:hyperlink>
    </w:p>
    <w:p>
      <w:r>
        <w:rPr>
          <w:rFonts w:ascii="Malgun Gothic" w:hAnsi="Malgun Gothic" w:eastAsia="Malgun Gothic"/>
          <w:b w:val="0"/>
          <w:sz w:val="21"/>
        </w:rPr>
        <w:t>고용노동부의 최종 배포 파일은 간호사, 유치원교사, 사회복지사, 버스운전사, 호텔종사자, 마트계산원, 항공기 객실승무원, 콜센터 상담원, 텔레마케터, 보험설계사, 골프경기 보조원 등 11종이다. 연구개발 단계 자료가 “12종”으로 설명하는 경우가 있으나, 공식 배포 ZIP의 11종과 구분하는 것이 안전하다.</w:t>
      </w:r>
    </w:p>
    <w:p>
      <w:pPr>
        <w:pStyle w:val="Heading2"/>
      </w:pPr>
      <w:r>
        <w:rPr>
          <w:rFonts w:ascii="Malgun Gothic" w:hAnsi="Malgun Gothic" w:eastAsia="Malgun Gothic"/>
          <w:b/>
          <w:sz w:val="25"/>
        </w:rPr>
        <w:t>방문서비스 직종 건강보호 매뉴얼 2020과 2023</w:t>
      </w:r>
    </w:p>
    <w:p>
      <w:r>
        <w:rPr>
          <w:rFonts w:ascii="Malgun Gothic" w:hAnsi="Malgun Gothic" w:eastAsia="Malgun Gothic"/>
          <w:b w:val="0"/>
          <w:sz w:val="21"/>
        </w:rPr>
        <w:t>방문서비스는 사업장 밖에서 단독으로 고객을 만나는 특성 때문에 별도 직종별 대처방안이 개발되었다.</w:t>
      </w:r>
    </w:p>
    <w:p>
      <w:pPr>
        <w:pStyle w:val="ListBullet"/>
        <w:spacing w:after="60"/>
        <w:ind w:left="360" w:hanging="216"/>
      </w:pPr>
      <w:r>
        <w:rPr>
          <w:rFonts w:ascii="Malgun Gothic" w:hAnsi="Malgun Gothic" w:eastAsia="Malgun Gothic"/>
          <w:b w:val="0"/>
          <w:sz w:val="20"/>
        </w:rPr>
        <w:t xml:space="preserve">2020년 연구: 재가요양보호사, 설치·수리 현장기사, 도시가스 점검·검침원, 정신건강복지센터 상담사, 대여제품 점검원, 다문화 방문지도사, 육아도우미, 방문간호사, 건강보험·국민연금 방문상담원 등을 다룬다. </w:t>
      </w:r>
      <w:hyperlink r:id="rId28">
        <w:r>
          <w:rPr>
            <w:color w:val="1F5A85"/>
            <w:u w:val="single"/>
            <w:rFonts w:eastAsia="Malgun Gothic" w:ascii="Malgun Gothic" w:hAnsi="Malgun Gothic"/>
          </w:rPr>
          <w:t>산업안전보건연구원 원문 PDF</w:t>
        </w:r>
      </w:hyperlink>
    </w:p>
    <w:p>
      <w:pPr>
        <w:pStyle w:val="ListBullet"/>
        <w:spacing w:after="60"/>
        <w:ind w:left="360" w:hanging="216"/>
      </w:pPr>
      <w:r>
        <w:rPr>
          <w:rFonts w:ascii="Malgun Gothic" w:hAnsi="Malgun Gothic" w:eastAsia="Malgun Gothic"/>
          <w:b w:val="0"/>
          <w:sz w:val="20"/>
        </w:rPr>
        <w:t xml:space="preserve">2023년 연구: 가사관리사, 장애인활동지원사, 방문학습지교사, 의료급여관리사 4직종을 추가로 다룬다. </w:t>
      </w:r>
      <w:hyperlink r:id="rId29">
        <w:r>
          <w:rPr>
            <w:color w:val="1F5A85"/>
            <w:u w:val="single"/>
            <w:rFonts w:eastAsia="Malgun Gothic" w:ascii="Malgun Gothic" w:hAnsi="Malgun Gothic"/>
          </w:rPr>
          <w:t>산업안전보건연구원 공식 페이지</w:t>
        </w:r>
      </w:hyperlink>
      <w:r>
        <w:rPr>
          <w:rFonts w:ascii="Malgun Gothic" w:hAnsi="Malgun Gothic" w:eastAsia="Malgun Gothic"/>
          <w:b w:val="0"/>
          <w:sz w:val="20"/>
        </w:rPr>
        <w:t xml:space="preserve">, </w:t>
      </w:r>
      <w:hyperlink r:id="rId20">
        <w:r>
          <w:rPr>
            <w:color w:val="1F5A85"/>
            <w:u w:val="single"/>
            <w:rFonts w:eastAsia="Malgun Gothic" w:ascii="Malgun Gothic" w:hAnsi="Malgun Gothic"/>
          </w:rPr>
          <w:t>원문 PDF</w:t>
        </w:r>
      </w:hyperlink>
    </w:p>
    <w:p>
      <w:pPr>
        <w:pStyle w:val="Heading1"/>
      </w:pPr>
      <w:r>
        <w:rPr>
          <w:rFonts w:ascii="Malgun Gothic" w:hAnsi="Malgun Gothic" w:eastAsia="Malgun Gothic"/>
          <w:b/>
          <w:sz w:val="32"/>
        </w:rPr>
        <w:t>5 관련 판례와 실제 적용 자료</w:t>
      </w:r>
    </w:p>
    <w:p>
      <w:pPr>
        <w:pStyle w:val="Heading2"/>
      </w:pPr>
      <w:r>
        <w:rPr>
          <w:rFonts w:ascii="Malgun Gothic" w:hAnsi="Malgun Gothic" w:eastAsia="Malgun Gothic"/>
          <w:b/>
          <w:sz w:val="25"/>
        </w:rPr>
        <w:t>대법원 2023년 4월 13일 선고 2022두47391</w:t>
      </w:r>
    </w:p>
    <w:p>
      <w:r>
        <w:rPr>
          <w:rFonts w:ascii="Malgun Gothic" w:hAnsi="Malgun Gothic" w:eastAsia="Malgun Gothic"/>
          <w:b w:val="0"/>
          <w:sz w:val="21"/>
        </w:rPr>
        <w:t>무인주차장 콜센터 상담원이 뇌기저핵출혈에 대해 요양급여를 청구한 사건이다. 대법원은 단순 업무시간만이 아니라 석간·야간근무, 수면, 악성민원, 높은 정신적 긴장, 휴게장소 부재, 민원응대 매뉴얼이 실질적으로 작동하지 않은 사정, 여러 사업장에서 누적된 업무를 종합해야 한다고 보아 원심을 파기환송했다.</w:t>
      </w:r>
    </w:p>
    <w:p>
      <w:r>
        <w:rPr>
          <w:rFonts w:ascii="Malgun Gothic" w:hAnsi="Malgun Gothic" w:eastAsia="Malgun Gothic"/>
          <w:b w:val="0"/>
          <w:sz w:val="21"/>
        </w:rPr>
        <w:t>이 판결은 제41조 위반에 대한 벌칙·과태료 사건이 아니라 산업재해보상보험법상 업무상 질병의 상당인과관계를 다룬다. 상병이 2018년 10월 18일의 보호규정 시행 전에 발생해 제41조를 직접 적용하지 않았지만, 대법원은 해당 규정의 보호 목적과 콜센터 업무의 성격을 관련 정황으로 명시했다.</w:t>
      </w:r>
    </w:p>
    <w:p>
      <w:pPr>
        <w:pStyle w:val="ListBullet"/>
        <w:spacing w:after="60"/>
        <w:ind w:left="360" w:hanging="216"/>
      </w:pPr>
      <w:hyperlink r:id="rId30">
        <w:r>
          <w:rPr>
            <w:color w:val="1F5A85"/>
            <w:u w:val="single"/>
            <w:rFonts w:eastAsia="Malgun Gothic" w:ascii="Malgun Gothic" w:hAnsi="Malgun Gothic"/>
          </w:rPr>
          <w:t>대법원 판결 PDF</w:t>
        </w:r>
      </w:hyperlink>
    </w:p>
    <w:p>
      <w:pPr>
        <w:pStyle w:val="ListBullet"/>
        <w:spacing w:after="60"/>
        <w:ind w:left="360" w:hanging="216"/>
      </w:pPr>
      <w:hyperlink r:id="rId31">
        <w:r>
          <w:rPr>
            <w:color w:val="1F5A85"/>
            <w:u w:val="single"/>
            <w:rFonts w:eastAsia="Malgun Gothic" w:ascii="Malgun Gothic" w:hAnsi="Malgun Gothic"/>
          </w:rPr>
          <w:t>국가법령정보센터 판례 페이지</w:t>
        </w:r>
      </w:hyperlink>
    </w:p>
    <w:p>
      <w:pPr>
        <w:pStyle w:val="Heading2"/>
      </w:pPr>
      <w:r>
        <w:rPr>
          <w:rFonts w:ascii="Malgun Gothic" w:hAnsi="Malgun Gothic" w:eastAsia="Malgun Gothic"/>
          <w:b/>
          <w:sz w:val="25"/>
        </w:rPr>
        <w:t>서울고등법원 2018년 4월 4일 선고 2017누32311</w:t>
      </w:r>
    </w:p>
    <w:p>
      <w:r>
        <w:rPr>
          <w:rFonts w:ascii="Malgun Gothic" w:hAnsi="Malgun Gothic" w:eastAsia="Malgun Gothic"/>
          <w:b w:val="0"/>
          <w:sz w:val="21"/>
        </w:rPr>
        <w:t xml:space="preserve">약 10년간 통신 콜센터 상담·판촉업무를 수행하면서 폭언·성희롱 민원과 발병 직전 급증한 통화량에 노출된 근로자의 소뇌출혈·뇌실내출혈에 대해 업무상 스트레스와 질병의 상당인과관계를 인정하여 요양불승인 처분을 취소했다. 이 역시 제41조 시행 전 판결로 직접 적용 사례는 아니다. </w:t>
      </w:r>
      <w:hyperlink r:id="rId32">
        <w:r>
          <w:rPr>
            <w:color w:val="1F5A85"/>
            <w:u w:val="single"/>
            <w:rFonts w:eastAsia="Malgun Gothic" w:ascii="Malgun Gothic" w:hAnsi="Malgun Gothic"/>
          </w:rPr>
          <w:t>국가법령정보센터 판례</w:t>
        </w:r>
      </w:hyperlink>
    </w:p>
    <w:p>
      <w:pPr>
        <w:pStyle w:val="Heading2"/>
      </w:pPr>
      <w:r>
        <w:rPr>
          <w:rFonts w:ascii="Malgun Gothic" w:hAnsi="Malgun Gothic" w:eastAsia="Malgun Gothic"/>
          <w:b/>
          <w:sz w:val="25"/>
        </w:rPr>
        <w:t>공식 행정해석과 사례</w:t>
      </w:r>
    </w:p>
    <w:p>
      <w:pPr>
        <w:pStyle w:val="ListBullet"/>
        <w:spacing w:after="60"/>
        <w:ind w:left="360" w:hanging="216"/>
      </w:pPr>
      <w:r>
        <w:rPr>
          <w:rFonts w:ascii="Malgun Gothic" w:hAnsi="Malgun Gothic" w:eastAsia="Malgun Gothic"/>
          <w:b w:val="0"/>
          <w:sz w:val="20"/>
        </w:rPr>
        <w:t xml:space="preserve">법제처 법령해석 20-0461, 2020년 11월 5일: 제41조제2항과 시행령 제41조제4호의 법적 대응 지원 규정은 개인정보를 목적 외 이용·제3자 제공할 수 있는 독립적인 특별규정이 아니라고 해석했다. 녹취·고객정보 제공은 개인정보보호법상 별도 근거 또는 동의 등을 검토해야 한다. </w:t>
      </w:r>
      <w:hyperlink r:id="rId33">
        <w:r>
          <w:rPr>
            <w:color w:val="1F5A85"/>
            <w:u w:val="single"/>
            <w:rFonts w:eastAsia="Malgun Gothic" w:ascii="Malgun Gothic" w:hAnsi="Malgun Gothic"/>
          </w:rPr>
          <w:t>국가법령정보센터 법령해석</w:t>
        </w:r>
      </w:hyperlink>
    </w:p>
    <w:p>
      <w:pPr>
        <w:pStyle w:val="ListBullet"/>
        <w:spacing w:after="60"/>
        <w:ind w:left="360" w:hanging="216"/>
      </w:pPr>
      <w:r>
        <w:rPr>
          <w:rFonts w:ascii="Malgun Gothic" w:hAnsi="Malgun Gothic" w:eastAsia="Malgun Gothic"/>
          <w:b w:val="0"/>
          <w:sz w:val="20"/>
        </w:rPr>
        <w:t xml:space="preserve">고용노동부 직업건강증진팀-848, 2021년 12월 3일: 전화 고객응대의 폭언 등 금지 음성안내를 고객이 스킵하도록 하는 것은 시행규칙 제41조제1호의 취지에 부합하지 않는다고 회신했다. 중앙부처 1차 해석으로 법원 판결이나 법제처 해석과 효력이 같지는 않다. </w:t>
      </w:r>
      <w:hyperlink r:id="rId34">
        <w:r>
          <w:rPr>
            <w:color w:val="1F5A85"/>
            <w:u w:val="single"/>
            <w:rFonts w:eastAsia="Malgun Gothic" w:ascii="Malgun Gothic" w:hAnsi="Malgun Gothic"/>
          </w:rPr>
          <w:t>국가법령정보센터 수록 질의회시</w:t>
        </w:r>
      </w:hyperlink>
    </w:p>
    <w:p>
      <w:pPr>
        <w:pStyle w:val="ListBullet"/>
        <w:spacing w:after="60"/>
        <w:ind w:left="360" w:hanging="216"/>
      </w:pPr>
      <w:r>
        <w:rPr>
          <w:rFonts w:ascii="Malgun Gothic" w:hAnsi="Malgun Gothic" w:eastAsia="Malgun Gothic"/>
          <w:b w:val="0"/>
          <w:sz w:val="20"/>
        </w:rPr>
        <w:t xml:space="preserve">안전보건공단 월간 안전보건 2021년 9월호는 콜센터 A/S 상담 중 고객과 다툰 뒤 구토·실신한 사례와 대형마트 고객의 성희롱·폭언 뒤 적응장애가 발생한 사례를 산업재해 인정 사례로 익명 소개한다. 사건번호와 처분일이 공개되지 않아 공식 교육자료의 익명 사례로만 인용하는 것이 적절하다. </w:t>
      </w:r>
      <w:hyperlink r:id="rId35">
        <w:r>
          <w:rPr>
            <w:color w:val="1F5A85"/>
            <w:u w:val="single"/>
            <w:rFonts w:eastAsia="Malgun Gothic" w:ascii="Malgun Gothic" w:hAnsi="Malgun Gothic"/>
          </w:rPr>
          <w:t>안전보건공단 월간지 공식 페이지</w:t>
        </w:r>
      </w:hyperlink>
    </w:p>
    <w:p>
      <w:r>
        <w:rPr>
          <w:rFonts w:ascii="Malgun Gothic" w:hAnsi="Malgun Gothic" w:eastAsia="Malgun Gothic"/>
          <w:b w:val="0"/>
          <w:sz w:val="21"/>
        </w:rPr>
        <w:t>공식 DB에서 제41조제2항 보호조치 불이행 또는 제3항 조치요구 후 불리한 처우를 직접 판단한 공개 형사·민사 판례, 특정 과태료 처분 사례나 별도 집계는 확인하지 못했다. 따라서 “판례가 없다”고 단정하기보다 “공개 공식 데이터베이스 검색에서 직접 적용 판례를 확인하지 못했다”고 한정하는 것이 정확하다.</w:t>
      </w:r>
    </w:p>
    <w:p>
      <w:pPr>
        <w:pStyle w:val="Heading1"/>
      </w:pPr>
      <w:r>
        <w:rPr>
          <w:rFonts w:ascii="Malgun Gothic" w:hAnsi="Malgun Gothic" w:eastAsia="Malgun Gothic"/>
          <w:b/>
          <w:sz w:val="32"/>
        </w:rPr>
        <w:t>6 사업장 점검 목록</w:t>
      </w:r>
    </w:p>
    <w:p>
      <w:pPr>
        <w:pStyle w:val="ListNumber"/>
        <w:spacing w:after="60"/>
        <w:ind w:left="403" w:hanging="259"/>
      </w:pPr>
      <w:r>
        <w:rPr>
          <w:rFonts w:ascii="Malgun Gothic" w:hAnsi="Malgun Gothic" w:eastAsia="Malgun Gothic"/>
          <w:b w:val="0"/>
          <w:sz w:val="20"/>
        </w:rPr>
        <w:t>고객응대 직무와 고객 등 제3자 폭언 위험 직무를 각각 식별한다.</w:t>
      </w:r>
    </w:p>
    <w:p>
      <w:pPr>
        <w:pStyle w:val="ListNumber"/>
        <w:spacing w:after="60"/>
        <w:ind w:left="403" w:hanging="259"/>
      </w:pPr>
      <w:r>
        <w:rPr>
          <w:rFonts w:ascii="Malgun Gothic" w:hAnsi="Malgun Gothic" w:eastAsia="Malgun Gothic"/>
          <w:b w:val="0"/>
          <w:sz w:val="20"/>
        </w:rPr>
        <w:t>대면 장소에는 폭언 등 금지 요청 문구를 게시하고 전화·온라인 음성업무에는 고객이 임의로 생략하지 않는 안내 절차를 둔다.</w:t>
      </w:r>
    </w:p>
    <w:p>
      <w:pPr>
        <w:pStyle w:val="ListNumber"/>
        <w:spacing w:after="60"/>
        <w:ind w:left="403" w:hanging="259"/>
      </w:pPr>
      <w:r>
        <w:rPr>
          <w:rFonts w:ascii="Malgun Gothic" w:hAnsi="Malgun Gothic" w:eastAsia="Malgun Gothic"/>
          <w:b w:val="0"/>
          <w:sz w:val="20"/>
        </w:rPr>
        <w:t>문제상황의 정의, 경고·종료·상급자 이관, 녹취·증거보존, 긴급신고, 사후보고, 휴식·복귀 기준을 매뉴얼에 명시한다.</w:t>
      </w:r>
    </w:p>
    <w:p>
      <w:pPr>
        <w:pStyle w:val="ListNumber"/>
        <w:spacing w:after="60"/>
        <w:ind w:left="403" w:hanging="259"/>
      </w:pPr>
      <w:r>
        <w:rPr>
          <w:rFonts w:ascii="Malgun Gothic" w:hAnsi="Malgun Gothic" w:eastAsia="Malgun Gothic"/>
          <w:b w:val="0"/>
          <w:sz w:val="20"/>
        </w:rPr>
        <w:t>근로자와 관리자가 매뉴얼과 건강장해 예방교육을 실제로 이수하도록 하고 기록을 보관한다.</w:t>
      </w:r>
    </w:p>
    <w:p>
      <w:pPr>
        <w:pStyle w:val="ListNumber"/>
        <w:spacing w:after="60"/>
        <w:ind w:left="403" w:hanging="259"/>
      </w:pPr>
      <w:r>
        <w:rPr>
          <w:rFonts w:ascii="Malgun Gothic" w:hAnsi="Malgun Gothic" w:eastAsia="Malgun Gothic"/>
          <w:b w:val="0"/>
          <w:sz w:val="20"/>
        </w:rPr>
        <w:t>폭언·폭행 등이 발생하면 현장에서 즉시 분리하고, 중단·전환·휴게·치료·상담·법적 지원 필요성을 개별적으로 판단해 실행한다.</w:t>
      </w:r>
    </w:p>
    <w:p>
      <w:pPr>
        <w:pStyle w:val="ListNumber"/>
        <w:spacing w:after="60"/>
        <w:ind w:left="403" w:hanging="259"/>
      </w:pPr>
      <w:r>
        <w:rPr>
          <w:rFonts w:ascii="Malgun Gothic" w:hAnsi="Malgun Gothic" w:eastAsia="Malgun Gothic"/>
          <w:b w:val="0"/>
          <w:sz w:val="20"/>
        </w:rPr>
        <w:t>조치 요구를 이유로 평가, 배치, 계약갱신, 징계, 해고 등에서 불이익이 발생하지 않도록 기록과 승인 절차를 둔다.</w:t>
      </w:r>
    </w:p>
    <w:p>
      <w:pPr>
        <w:pStyle w:val="ListNumber"/>
        <w:spacing w:after="60"/>
        <w:ind w:left="403" w:hanging="259"/>
      </w:pPr>
      <w:r>
        <w:rPr>
          <w:rFonts w:ascii="Malgun Gothic" w:hAnsi="Malgun Gothic" w:eastAsia="Malgun Gothic"/>
          <w:b w:val="0"/>
          <w:sz w:val="20"/>
        </w:rPr>
        <w:t>녹취 및 고객정보를 수사기관·법원에 제공할 때는 개인정보보호법상 적법 근거를 별도로 점검한다.</w:t>
      </w:r>
    </w:p>
    <w:p>
      <w:pPr>
        <w:pStyle w:val="Heading1"/>
      </w:pPr>
      <w:r>
        <w:rPr>
          <w:rFonts w:ascii="Malgun Gothic" w:hAnsi="Malgun Gothic" w:eastAsia="Malgun Gothic"/>
          <w:b/>
          <w:sz w:val="32"/>
        </w:rPr>
        <w:t>자료 신뢰도와 한계</w:t>
      </w:r>
    </w:p>
    <w:p>
      <w:r>
        <w:rPr>
          <w:rFonts w:ascii="Malgun Gothic" w:hAnsi="Malgun Gothic" w:eastAsia="Malgun Gothic"/>
          <w:b w:val="0"/>
          <w:sz w:val="21"/>
        </w:rPr>
        <w:t>법령 원문과 판결은 국가법령정보센터·대법원 자료를 우선했고, 가이드는 고용노동부와 산업안전보건공단·연구원의 공식 게시물·원문을 사용했다. 일부 안전보건공단 구 URL은 새 포털로 이동하면서 브라우저에서 빈 화면이 보일 수 있으나, 공식 원문 다운로드 URL과 검색 색인으로 자료 제목·연도를 교차 확인했다. 이 문서는 일반적 조사자료이며 구체적 사건의 법률의견은 아니다.</w:t>
      </w:r>
    </w:p>
    <w:sectPr w:rsidR="00FC693F" w:rsidRPr="0006063C" w:rsidSect="00034616">
      <w:footerReference w:type="default" r:id="rId36"/>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5A5A5A"/>
        <w:sz w:val="17"/>
      </w:rPr>
      <w:t>한국 고객응대근로자 보호 법령과 공식 가이드 조사  |  2026년 9월 8일</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Malgun Gothic" w:hAnsi="Malgun Gothic" w:eastAsia="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Malgun Gothic" w:hAnsi="Malgun Gothic" w:eastAsia="Malgun Gothi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Malgun Gothic" w:hAnsi="Malgun Gothic" w:eastAsia="Malgun Gothi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aw.go.kr/LSW/lsInfoP.do?lsiSeq=283449" TargetMode="External"/><Relationship Id="rId10" Type="http://schemas.openxmlformats.org/officeDocument/2006/relationships/hyperlink" Target="https://law.go.kr/LSW/lsLinkCommonInfo.do?lsJoLnkSeq=1028062609" TargetMode="External"/><Relationship Id="rId11" Type="http://schemas.openxmlformats.org/officeDocument/2006/relationships/hyperlink" Target="https://www.law.go.kr/lsInfoP.do?lsId=003786" TargetMode="External"/><Relationship Id="rId12" Type="http://schemas.openxmlformats.org/officeDocument/2006/relationships/hyperlink" Target="https://www.law.go.kr/lsLinkCommonInfo.do?chrClsCd=010202&amp;lsJoLnkSeq=1029039693" TargetMode="External"/><Relationship Id="rId13" Type="http://schemas.openxmlformats.org/officeDocument/2006/relationships/hyperlink" Target="https://law.go.kr/LSW/lsInfoP.do?lsiSeq=288431" TargetMode="External"/><Relationship Id="rId14" Type="http://schemas.openxmlformats.org/officeDocument/2006/relationships/hyperlink" Target="https://law.go.kr/lsLinkCommonInfo.do?chrClsCd=010202&amp;lspttninfSeq=154141" TargetMode="External"/><Relationship Id="rId15" Type="http://schemas.openxmlformats.org/officeDocument/2006/relationships/hyperlink" Target="https://www.law.go.kr/LSW/nwRvsLsInfoR.do?lsiSeq=203199" TargetMode="External"/><Relationship Id="rId16" Type="http://schemas.openxmlformats.org/officeDocument/2006/relationships/hyperlink" Target="https://law.go.kr/LSW/lsRvsDocListP.do?chrClsCd=010102&amp;lsId=001766" TargetMode="External"/><Relationship Id="rId17" Type="http://schemas.openxmlformats.org/officeDocument/2006/relationships/hyperlink" Target="https://www.moel.go.kr/news/enews/report/enewsView.do?news_seq=12782" TargetMode="External"/><Relationship Id="rId18" Type="http://schemas.openxmlformats.org/officeDocument/2006/relationships/hyperlink" Target="https://www.law.go.kr/lsLinkCommonInfo.do?lsJoLnkSeq=1029341933" TargetMode="External"/><Relationship Id="rId19" Type="http://schemas.openxmlformats.org/officeDocument/2006/relationships/hyperlink" Target="https://www.law.go.kr/lsLinkCommonInfo.do?chrClsCd=010202&amp;lsJoLnkSeq=1028071741" TargetMode="External"/><Relationship Id="rId20" Type="http://schemas.openxmlformats.org/officeDocument/2006/relationships/hyperlink" Target="https://oshri.kosha.or.kr/oshri/publication/researchReportSearch.do?articleNo=448395&amp;attachNo=253288&amp;mode=download" TargetMode="External"/><Relationship Id="rId21" Type="http://schemas.openxmlformats.org/officeDocument/2006/relationships/hyperlink" Target="https://www.moel.go.kr/news/notice/noticeView.do?bbs_seq=1509951147267" TargetMode="External"/><Relationship Id="rId22" Type="http://schemas.openxmlformats.org/officeDocument/2006/relationships/hyperlink" Target="https://www.moel.go.kr/common/downloadFile.do?bbs_id=9&amp;bbs_seq=1509951147267&amp;file_ext=pdf&amp;file_seq=21171100093" TargetMode="External"/><Relationship Id="rId23" Type="http://schemas.openxmlformats.org/officeDocument/2006/relationships/hyperlink" Target="https://www.moel.go.kr/news/enews/report/enewsView.do?news_seq=8170" TargetMode="External"/><Relationship Id="rId24" Type="http://schemas.openxmlformats.org/officeDocument/2006/relationships/hyperlink" Target="https://www.moel.go.kr/news/notice/noticeView.do?bbs_seq=20200101158" TargetMode="External"/><Relationship Id="rId25" Type="http://schemas.openxmlformats.org/officeDocument/2006/relationships/hyperlink" Target="https://www.moel.go.kr/common/downloadFile.do?bbs_id=9&amp;bbs_seq=20200101158&amp;file_ext=pdf&amp;file_seq=20200700332" TargetMode="External"/><Relationship Id="rId26" Type="http://schemas.openxmlformats.org/officeDocument/2006/relationships/hyperlink" Target="https://www.moel.go.kr/common/downloadFile.do?bbs_id=9&amp;bbs_seq=20200101158&amp;file_ext=zip&amp;file_seq=20200801711" TargetMode="External"/><Relationship Id="rId27" Type="http://schemas.openxmlformats.org/officeDocument/2006/relationships/hyperlink" Target="https://oshri.kosha.or.kr/oshri/publication/researchReportSearch.do?articleNo=411206&amp;attachNo=232888&amp;mode=download" TargetMode="External"/><Relationship Id="rId28" Type="http://schemas.openxmlformats.org/officeDocument/2006/relationships/hyperlink" Target="https://oshri.kosha.or.kr/oshri/publication/researchReportSearch.do?articleNo=419782&amp;attachNo=237124&amp;mode=download" TargetMode="External"/><Relationship Id="rId29" Type="http://schemas.openxmlformats.org/officeDocument/2006/relationships/hyperlink" Target="https://www.kosha.or.kr/oshri/publication/researchReportSearch.do?article.offset=0&amp;articleLimit=5&amp;articleNo=448395&amp;mode=view" TargetMode="External"/><Relationship Id="rId30" Type="http://schemas.openxmlformats.org/officeDocument/2006/relationships/hyperlink" Target="https://www.scourt.go.kr/sjudge/1682032290207_081130.pdf" TargetMode="External"/><Relationship Id="rId31" Type="http://schemas.openxmlformats.org/officeDocument/2006/relationships/hyperlink" Target="https://www.law.go.kr/LSW/precInfoP.do?precSeq=234601" TargetMode="External"/><Relationship Id="rId32" Type="http://schemas.openxmlformats.org/officeDocument/2006/relationships/hyperlink" Target="https://www.law.go.kr/LSW/precInfoP.do?precSeq=198491" TargetMode="External"/><Relationship Id="rId33" Type="http://schemas.openxmlformats.org/officeDocument/2006/relationships/hyperlink" Target="https://www.law.go.kr/LSW/expcInfoP.do?expcSeq=330023&amp;mode=2" TargetMode="External"/><Relationship Id="rId34" Type="http://schemas.openxmlformats.org/officeDocument/2006/relationships/hyperlink" Target="https://www.law.go.kr/LSW/cgmExpcInfoP.do?cgmExpcDatSeq=23268&amp;mode=2&amp;ofiClsCd=350101" TargetMode="External"/><Relationship Id="rId35" Type="http://schemas.openxmlformats.org/officeDocument/2006/relationships/hyperlink" Target="https://www.kosha.or.kr/ebook/fcatalog/include/monthly_detail.jsp?ccate=010X090000&amp;cimg=&amp;sdir=505" TargetMode="External"/><Relationship Id="rId3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한국 고객응대근로자 보호 법령과 공식 가이드 조사</dc:title>
  <dc:subject>산업안전보건법 제41조와 공식 가이드 및 관련 판례 조사</dc:subject>
  <dc:creator>OpenAI Codex</dc:creator>
  <cp:keywords>고객응대근로자, 감정노동, 산업안전보건법 제41조</cp:keywords>
  <dc:description>generated by python-docx</dc:description>
  <cp:lastModifiedBy/>
  <cp:revision>1</cp:revision>
  <dcterms:created xsi:type="dcterms:W3CDTF">2013-12-23T23:15:00Z</dcterms:created>
  <dcterms:modified xsi:type="dcterms:W3CDTF">2013-12-23T23:15:00Z</dcterms:modified>
  <cp:category/>
</cp:coreProperties>
</file>