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003366"/>
          <w:sz w:val="40"/>
        </w:rPr>
        <w:t>BTC 3바디 AI분석기 v1.8.4</w:t>
        <w:br/>
        <w:t>의료법 저촉 사항 검토 보고서</w:t>
      </w:r>
    </w:p>
    <w:p>
      <w:pPr>
        <w:spacing w:before="0" w:after="40"/>
      </w:pPr>
    </w:p>
    <w:p>
      <w:pPr>
        <w:jc w:val="center"/>
      </w:pPr>
      <w:r>
        <w:rPr>
          <w:color w:val="B4B4B4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</w:p>
    <w:p>
      <w:pPr>
        <w:jc w:val="center"/>
      </w:pPr>
      <w:r>
        <w:rPr>
          <w:color w:val="5A5A5A"/>
          <w:sz w:val="20"/>
        </w:rPr>
        <w:t>작성일: 2026년 04월 23일   |   버전: v1.8.4   |   분류: 대외비</w:t>
      </w:r>
    </w:p>
    <w:p>
      <w:pPr>
        <w:spacing w:before="0" w:after="40"/>
      </w:pPr>
    </w:p>
    <w:p>
      <w:r>
        <w:br w:type="page"/>
      </w: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1. 검토 근거 법령</w:t>
      </w:r>
    </w:p>
    <w:p>
      <w:pPr>
        <w:spacing w:after="80"/>
        <w:ind w:left="283"/>
      </w:pPr>
      <w:r>
        <w:rPr>
          <w:rFonts w:ascii="맑은 고딕" w:hAnsi="맑은 고딕"/>
          <w:b/>
          <w:color w:val="0054A6"/>
          <w:sz w:val="21"/>
        </w:rPr>
        <w:t xml:space="preserve">· [의료법 제2조]  </w:t>
      </w:r>
      <w:r>
        <w:rPr>
          <w:rFonts w:ascii="맑은 고딕" w:hAnsi="맑은 고딕"/>
          <w:sz w:val="21"/>
        </w:rPr>
        <w:t>의료인·의료행위 정의 — 진찰·검안·처방 등은 면허 의료인만 수행 가능</w:t>
      </w:r>
    </w:p>
    <w:p>
      <w:pPr>
        <w:spacing w:after="80"/>
        <w:ind w:left="283"/>
      </w:pPr>
      <w:r>
        <w:rPr>
          <w:rFonts w:ascii="맑은 고딕" w:hAnsi="맑은 고딕"/>
          <w:b/>
          <w:color w:val="0054A6"/>
          <w:sz w:val="21"/>
        </w:rPr>
        <w:t xml:space="preserve">· [의료법 제27조]  </w:t>
      </w:r>
      <w:r>
        <w:rPr>
          <w:rFonts w:ascii="맑은 고딕" w:hAnsi="맑은 고딕"/>
          <w:sz w:val="21"/>
        </w:rPr>
        <w:t>무면허 의료행위 금지 — 의료인이 아닌 자는 의료행위 불가 (위반 시 3년 이하 징역 또는 3천만 원 이하 벌금)</w:t>
      </w:r>
    </w:p>
    <w:p>
      <w:pPr>
        <w:spacing w:after="80"/>
        <w:ind w:left="283"/>
      </w:pPr>
      <w:r>
        <w:rPr>
          <w:rFonts w:ascii="맑은 고딕" w:hAnsi="맑은 고딕"/>
          <w:b/>
          <w:color w:val="0054A6"/>
          <w:sz w:val="21"/>
        </w:rPr>
        <w:t xml:space="preserve">· [의료법 제56조]  </w:t>
      </w:r>
      <w:r>
        <w:rPr>
          <w:rFonts w:ascii="맑은 고딕" w:hAnsi="맑은 고딕"/>
          <w:sz w:val="21"/>
        </w:rPr>
        <w:t>의료광고 금지 — 치료 효과 보장, 의료기관이 아닌 자의 과장 광고 금지</w:t>
      </w:r>
    </w:p>
    <w:p>
      <w:pPr>
        <w:spacing w:after="80"/>
        <w:ind w:left="283"/>
      </w:pPr>
      <w:r>
        <w:rPr>
          <w:rFonts w:ascii="맑은 고딕" w:hAnsi="맑은 고딕"/>
          <w:b/>
          <w:color w:val="0054A6"/>
          <w:sz w:val="21"/>
        </w:rPr>
        <w:t xml:space="preserve">· [소비자보호법 제21조]  </w:t>
      </w:r>
      <w:r>
        <w:rPr>
          <w:rFonts w:ascii="맑은 고딕" w:hAnsi="맑은 고딕"/>
          <w:sz w:val="21"/>
        </w:rPr>
        <w:t>허위·과장 표시·광고 금지</w:t>
      </w:r>
    </w:p>
    <w:p>
      <w:pPr>
        <w:spacing w:after="80"/>
        <w:ind w:left="283"/>
      </w:pPr>
      <w:r>
        <w:rPr>
          <w:rFonts w:ascii="맑은 고딕" w:hAnsi="맑은 고딕"/>
          <w:b/>
          <w:color w:val="0054A6"/>
          <w:sz w:val="21"/>
        </w:rPr>
        <w:t xml:space="preserve">· [대법원 2010도1573]  </w:t>
      </w:r>
      <w:r>
        <w:rPr>
          <w:rFonts w:ascii="맑은 고딕" w:hAnsi="맑은 고딕"/>
          <w:sz w:val="21"/>
        </w:rPr>
        <w:t>'진단'이라는 명칭이 일반인에게 의료행위로 오인될 소지가 있으면 위법 소지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2. 고위험 요소 (즉시 수정 권장)</w:t>
      </w:r>
    </w:p>
    <w:p>
      <w:pPr>
        <w:spacing w:before="160" w:after="80"/>
      </w:pPr>
      <w:r>
        <w:rPr>
          <w:rFonts w:ascii="맑은 고딕" w:hAnsi="맑은 고딕"/>
          <w:b/>
          <w:color w:val="3C3C3C"/>
          <w:sz w:val="24"/>
        </w:rPr>
        <w:t>2-1. 앱 전반의 "진단" 용어 사용</w:t>
      </w: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현재 사용 중인 위험 표현: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"AI 신체 밸런스 &amp; 뇌 건강 진단 시스템"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"BTC 3바디 AI 진단 센터"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"통합 AI 리포트", "정밀 분석"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위험 이유: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>"진단"은 의료법 제2조가 명시하는 의료행위 핵심 용어입니다. 무면허로 "진단"을 수행하는 것처럼 보이면 의료법 제27조 위반으로 3년 이하 징역 또는 3천만 원 이하 벌금이 부과될 수 있습니다.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007800"/>
          <w:sz w:val="21"/>
        </w:rPr>
        <w:t>▶ 수정 방향: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"진단" → "측정", "평가", "체력 스크리닝", "웰니스 체크"로 전환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예: "BTC 3바디 AI 체력 측정 센터", "AI 신체 균형 평가 시스템"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3C3C3C"/>
          <w:sz w:val="24"/>
        </w:rPr>
        <w:t>2-2. "뇌 건강 진단" 표현 (가장 위험)</w:t>
      </w: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현재 상태: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>BrainTestModule 컴포넌트 존재 + AI 프롬프트에 brainHealthImplication 항목 포함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위험 이유: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>뇌 기능 평가는 신경과·정신건강의학과의 전속 의료행위 영역입니다. "뇌 건강 진단"이라는 표현은 의료인 면허 없이 신경학적 진단을 수행하는 것으로 오인될 수 있어 고위험 표현에 해당합니다.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007800"/>
          <w:sz w:val="21"/>
        </w:rPr>
        <w:t>▶ 수정 방향: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>"뇌 건강 진단" → "인지 반응 측정", "집중력 체크", "두뇌 활성도 참고 지표"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3C3C3C"/>
          <w:sz w:val="24"/>
        </w:rPr>
        <w:t>2-3. AI 프롬프트 내 과장 효과 주장 (geminiService.ts 라인 366)</w:t>
      </w: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현재 프롬프트 원문:</w:t>
      </w:r>
    </w:p>
    <w:p>
      <w:pPr>
        <w:spacing w:before="80" w:after="80"/>
        <w:ind w:left="567" w:right="567"/>
      </w:pPr>
      <w:r>
        <w:rPr>
          <w:rFonts w:ascii="맑은 고딕" w:hAnsi="맑은 고딕"/>
          <w:i/>
          <w:color w:val="780000"/>
          <w:sz w:val="20"/>
        </w:rPr>
        <w:t>"신체의 불균형과 노화를 뇌 신경망 및 3바디 7코드의 막힘 현상으로 연결하고,</w:t>
        <w:br/>
        <w:t>'광명차크라 수련'이 모든 것의 근본 해결책임을 강력하게 어필하세요."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위험 이유: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의료법 제56조: 질병·신체 상태와 특정 치료법의 인과관계를 단정하는 표현 금지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소비자보호법: "근본 해결책"은 효능·효과를 보장하는 허위 과장 광고에 해당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신체 검사 데이터를 근거로 특정 프로그램 구매를 유도하는 구조는 민법상 기망 행위 성립 가능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007800"/>
          <w:sz w:val="21"/>
        </w:rPr>
        <w:t>▶ 수정 방향: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"근본 해결책임을 강력하게 어필" → "개선에 도움이 될 수 있는 활동으로 안내"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"막힘 현상" 등 의료적 단정 표현 삭제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3C3C3C"/>
          <w:sz w:val="24"/>
        </w:rPr>
        <w:t>2-4. 비만 진단 및 처방성 표현 (geminiService.ts 라인 365)</w:t>
      </w: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현재 프롬프트 원문: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>"과체중" 또는 "비만"으로 파악되면 "체지방 감량, 심혈관 대사 관리, 관절 부하 솔루션" 포함 지시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▶ 위험 이유: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>비만 진단 및 심혈관·대사 질환 관리 처방은 의료행위입니다. AI가 체형 분석 결과를 토대로 처방성 솔루션을 제시하면 의료법 위반 소지가 있습니다.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007800"/>
          <w:sz w:val="21"/>
        </w:rPr>
        <w:t>▶ 수정 방향: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"심혈관 대사 관리" 등 처방성 표현 삭제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sz w:val="21"/>
        </w:rPr>
        <w:t xml:space="preserve">  · "전문 의료기관 상담을 권장합니다" 형태의 리퍼럴 표현으로 대체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3. 주의 요소 (표현 조정 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3366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197"/>
            <w:shd w:val="clear" w:color="auto" w:fill="003366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현재 표현</w:t>
            </w:r>
          </w:p>
        </w:tc>
        <w:tc>
          <w:tcPr>
            <w:tcW w:type="dxa" w:w="2197"/>
            <w:shd w:val="clear" w:color="auto" w:fill="003366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위험도</w:t>
            </w:r>
          </w:p>
        </w:tc>
        <w:tc>
          <w:tcPr>
            <w:tcW w:type="dxa" w:w="2197"/>
            <w:shd w:val="clear" w:color="auto" w:fill="003366"/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권장 수정 방향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안면 분석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피부 노화·주름 탄력 분석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⚠️ 중간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상담 보조 참고 지표 명시 (현재 프롬프트 일부 있음 ✅)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자세 분석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심한 거북목 — 노화 신호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⚠️ 중간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거북목 패턴 관찰 (단정형 → 관찰형으로 전환)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점수 감점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경각심 위해 가차없이 감점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⚠️ 중간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삭제 — 의도적 과소평가는 허위정보 제공</w:t>
            </w:r>
          </w:p>
        </w:tc>
      </w:tr>
      <w:tr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리포트 언어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AI 생성 질환·위험 표현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🟢 낮음</w:t>
            </w:r>
          </w:p>
        </w:tc>
        <w:tc>
          <w:tcPr>
            <w:tcW w:type="dxa" w:w="2197"/>
          </w:tcPr>
          <w:p>
            <w:r>
              <w:rPr>
                <w:rFonts w:ascii="맑은 고딕" w:hAnsi="맑은 고딕"/>
                <w:sz w:val="19"/>
              </w:rPr>
              <w:t>현재 프롬프트 금지어 목록 운영 중 ✅</w:t>
            </w:r>
          </w:p>
        </w:tc>
      </w:tr>
    </w:tbl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4. 현재 준수 사항 (유지)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6400"/>
          <w:sz w:val="21"/>
        </w:rPr>
        <w:t xml:space="preserve">  ✅  AI 프롬프트 내 면책 고지 존재: "본 시스템은 의료용 진단기기가 아닌 체력 및 건강 증진용 웰니스 스크리닝 도구입니다."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6400"/>
          <w:sz w:val="21"/>
        </w:rPr>
        <w:t xml:space="preserve">  ✅  AI 금지어 목록 운영: "스트레스가 높습니다", "불안정합니다", "질환" 등 생성 금지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6400"/>
          <w:sz w:val="21"/>
        </w:rPr>
        <w:t xml:space="preserve">  ✅  안면 분석 프롬프트에 "임상적 피부과 진단이 아닌 상담 보조용 참고 지표" 명시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6400"/>
          <w:sz w:val="21"/>
        </w:rPr>
        <w:t xml:space="preserve">  ✅  국민체력100 기반 체력 검사 항목(균형·유연성·스쿼트·푸시업)은 비의료 영역 — 위법 소지 낮음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6400"/>
          <w:sz w:val="21"/>
        </w:rPr>
        <w:t xml:space="preserve">  ✅  측정 데이터 기반 엄격한 코드 확정값 사용으로 AI 임의 과장 방지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5. 우선순위별 수정 계획</w:t>
      </w:r>
    </w:p>
    <w:p>
      <w:pPr>
        <w:spacing w:before="160" w:after="80"/>
      </w:pPr>
      <w:r>
        <w:rPr>
          <w:rFonts w:ascii="맑은 고딕" w:hAnsi="맑은 고딕"/>
          <w:b/>
          <w:color w:val="3C3C3C"/>
          <w:sz w:val="24"/>
        </w:rPr>
        <w:t>[즉시 조치] 법적 위험 항목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1.  앱 내 UI 전체: "진단" → "측정/평가/스크리닝"으로 일괄 교체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2.  AI 프롬프트: "광명차크라가 모든 것의 근본 해결책" 문구 삭제 또는 완화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3.  "뇌 건강 진단" → "인지 반응 측정"으로 명칭 변경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4.  비만 처방성 표현(심혈관 대사 관리 등) → 전문의 상담 권장 문구로 대체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3C3C3C"/>
          <w:sz w:val="24"/>
        </w:rPr>
        <w:t>[권장 조치] 신뢰도 향상 항목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54A6"/>
          <w:sz w:val="21"/>
        </w:rPr>
        <w:t xml:space="preserve">  5.  리포트 화면 하단에 법적 면책 문구 UI 표시 (현재 프롬프트에만 있고 화면에 미노출)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54A6"/>
          <w:sz w:val="21"/>
        </w:rPr>
        <w:t xml:space="preserve">  6.  프로그램 추천 섹션에 "본 추천은 체력 측정 결과 참고 제안이며 의료적 처방이 아닙니다" 추가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54A6"/>
          <w:sz w:val="21"/>
        </w:rPr>
        <w:t xml:space="preserve">  7.  "정밀 분석" → "참고 분석"으로 표현 완화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0054A6"/>
          <w:sz w:val="21"/>
        </w:rPr>
        <w:t xml:space="preserve">  8.  최종 배포 전 의료법 전문 변호사 검토 수검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6. 법적 면책 문구 권장 예시 (화면 표시용)</w:t>
      </w:r>
    </w:p>
    <w:p>
      <w:pPr>
        <w:spacing w:before="120" w:after="120"/>
        <w:ind w:left="567" w:right="567"/>
        <w:pBdr>
          <w:top w:val="single" w:sz="6" w:space="4" w:color="CC8800"/>
          <w:left w:val="single" w:sz="6" w:space="4" w:color="CC8800"/>
          <w:bottom w:val="single" w:sz="6" w:space="4" w:color="CC8800"/>
          <w:right w:val="single" w:sz="6" w:space="4" w:color="CC8800"/>
        </w:pBdr>
      </w:pPr>
      <w:r>
        <w:rPr>
          <w:rFonts w:ascii="맑은 고딕" w:hAnsi="맑은 고딕"/>
          <w:color w:val="643200"/>
          <w:sz w:val="20"/>
        </w:rPr>
        <w:t>⚠️  본 서비스 이용 안내</w:t>
        <w:br/>
        <w:br/>
        <w:t>본 측정 결과는 체력 및 건강 증진 목적의 참고 지표이며,</w:t>
        <w:br/>
        <w:t>의료기기법에 따른 의료기기 또는 의료행위가 아닙니다.</w:t>
        <w:br/>
        <w:t>건강 이상이 의심될 경우 반드시 의료기관을 방문하시기 바랍니다.</w:t>
      </w:r>
    </w:p>
    <w:p>
      <w:pPr>
        <w:spacing w:before="0" w:after="40"/>
      </w:pPr>
    </w:p>
    <w:p>
      <w:pPr>
        <w:spacing w:before="160" w:after="80"/>
      </w:pPr>
      <w:r>
        <w:rPr>
          <w:rFonts w:ascii="맑은 고딕" w:hAnsi="맑은 고딕"/>
          <w:b/>
          <w:color w:val="0054A6"/>
          <w:sz w:val="28"/>
        </w:rPr>
        <w:t>7. 결론 및 권고</w:t>
      </w:r>
    </w:p>
    <w:p>
      <w:pPr>
        <w:spacing w:before="0" w:after="60"/>
      </w:pPr>
      <w:r>
        <w:rPr>
          <w:rFonts w:ascii="맑은 고딕" w:hAnsi="맑은 고딕"/>
          <w:b w:val="0"/>
          <w:sz w:val="21"/>
        </w:rPr>
        <w:t>BTC 3바디 AI분석기 v1.8.4는 체력 측정 기능 자체는 국민체력100 등 공인 비의료 서비스와 유사한 구조를 가지고 있어 기능 측면의 위법 소지는 낮습니다.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B40000"/>
          <w:sz w:val="21"/>
        </w:rPr>
        <w:t>그러나 다음 3가지 요소가 의료법·소비자보호법 위반 위험을 높이고 있습니다: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· "진단"이라는 용어의 앱 전반 광범위 사용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· 특정 프로그램을 "근본 해결책"으로 단정하는 AI 생성 문구</w:t>
      </w:r>
    </w:p>
    <w:p>
      <w:pPr>
        <w:spacing w:before="0" w:after="60"/>
        <w:ind w:left="454"/>
      </w:pPr>
      <w:r>
        <w:rPr>
          <w:rFonts w:ascii="맑은 고딕" w:hAnsi="맑은 고딕"/>
          <w:b w:val="0"/>
          <w:color w:val="B40000"/>
          <w:sz w:val="21"/>
        </w:rPr>
        <w:t xml:space="preserve">  · "뇌 건강 진단"이라는 의료 영역 직접 침범 표현</w:t>
      </w:r>
    </w:p>
    <w:p>
      <w:pPr>
        <w:spacing w:before="0" w:after="40"/>
      </w:pPr>
    </w:p>
    <w:p>
      <w:pPr>
        <w:spacing w:before="0" w:after="60"/>
      </w:pPr>
      <w:r>
        <w:rPr>
          <w:rFonts w:ascii="맑은 고딕" w:hAnsi="맑은 고딕"/>
          <w:b w:val="0"/>
          <w:color w:val="006400"/>
          <w:sz w:val="21"/>
        </w:rPr>
        <w:t>위 3가지를 상용 배포 전 수정하면 법적 리스크를 크게 낮출 수 있습니다.</w:t>
      </w:r>
    </w:p>
    <w:p>
      <w:pPr>
        <w:spacing w:before="0" w:after="60"/>
      </w:pPr>
      <w:r>
        <w:rPr>
          <w:rFonts w:ascii="맑은 고딕" w:hAnsi="맑은 고딕"/>
          <w:b w:val="0"/>
          <w:color w:val="0054A6"/>
          <w:sz w:val="21"/>
        </w:rPr>
        <w:t>최종 배포 전 의료법 전문 변호사의 최종 검토를 받을 것을 권고합니다.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