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1F3864"/>
          <w:sz w:val="34"/>
        </w:rPr>
        <w:t>게임·영상물 등급분류 공공데이터 기반</w:t>
        <w:br/>
        <w:t>청소년 이용 부적합 콘텐츠 특성 분석 및 시각화</w:t>
      </w:r>
    </w:p>
    <w:p>
      <w:pPr>
        <w:spacing w:after="280"/>
        <w:jc w:val="center"/>
      </w:pPr>
      <w:r>
        <w:rPr>
          <w:rFonts w:ascii="맑은 고딕" w:hAnsi="맑은 고딕" w:eastAsia="맑은 고딕"/>
          <w:color w:val="595959"/>
          <w:sz w:val="22"/>
        </w:rPr>
        <w:t>제품 요구사항 정의서 (PRD)</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항목</w:t>
            </w:r>
          </w:p>
        </w:tc>
        <w:tc>
          <w:tcPr>
            <w:tcW w:type="dxa" w:w="6803"/>
            <w:shd w:val="clear" w:fill="DCE3EF"/>
          </w:tcPr>
          <w:p>
            <w:pPr>
              <w:spacing w:after="40"/>
            </w:pPr>
            <w:r/>
            <w:r>
              <w:rPr>
                <w:rFonts w:ascii="맑은 고딕" w:hAnsi="맑은 고딕" w:eastAsia="맑은 고딕"/>
                <w:b/>
                <w:sz w:val="19"/>
              </w:rPr>
              <w:t>내용</w:t>
            </w:r>
          </w:p>
        </w:tc>
      </w:tr>
      <w:tr>
        <w:tc>
          <w:tcPr>
            <w:tcW w:type="dxa" w:w="2268"/>
          </w:tcPr>
          <w:p>
            <w:pPr>
              <w:spacing w:after="40"/>
            </w:pPr>
            <w:r/>
            <w:r>
              <w:rPr>
                <w:rFonts w:ascii="맑은 고딕" w:hAnsi="맑은 고딕" w:eastAsia="맑은 고딕"/>
                <w:sz w:val="19"/>
              </w:rPr>
              <w:t>문서 버전</w:t>
            </w:r>
          </w:p>
        </w:tc>
        <w:tc>
          <w:tcPr>
            <w:tcW w:type="dxa" w:w="6803"/>
          </w:tcPr>
          <w:p>
            <w:pPr>
              <w:spacing w:after="40"/>
            </w:pPr>
            <w:r/>
            <w:r>
              <w:rPr>
                <w:rFonts w:ascii="맑은 고딕" w:hAnsi="맑은 고딕" w:eastAsia="맑은 고딕"/>
                <w:sz w:val="19"/>
              </w:rPr>
              <w:t>v1.7</w:t>
            </w:r>
          </w:p>
        </w:tc>
      </w:tr>
      <w:tr>
        <w:tc>
          <w:tcPr>
            <w:tcW w:type="dxa" w:w="2268"/>
          </w:tcPr>
          <w:p>
            <w:pPr>
              <w:spacing w:after="40"/>
            </w:pPr>
            <w:r/>
            <w:r>
              <w:rPr>
                <w:rFonts w:ascii="맑은 고딕" w:hAnsi="맑은 고딕" w:eastAsia="맑은 고딕"/>
                <w:sz w:val="19"/>
              </w:rPr>
              <w:t>작성자</w:t>
            </w:r>
          </w:p>
        </w:tc>
        <w:tc>
          <w:tcPr>
            <w:tcW w:type="dxa" w:w="6803"/>
          </w:tcPr>
          <w:p>
            <w:pPr>
              <w:spacing w:after="40"/>
            </w:pPr>
            <w:r/>
            <w:r>
              <w:rPr>
                <w:rFonts w:ascii="맑은 고딕" w:hAnsi="맑은 고딕" w:eastAsia="맑은 고딕"/>
                <w:sz w:val="19"/>
              </w:rPr>
              <w:t>최은혜</w:t>
            </w:r>
          </w:p>
        </w:tc>
      </w:tr>
      <w:tr>
        <w:tc>
          <w:tcPr>
            <w:tcW w:type="dxa" w:w="2268"/>
          </w:tcPr>
          <w:p>
            <w:pPr>
              <w:spacing w:after="40"/>
            </w:pPr>
            <w:r/>
            <w:r>
              <w:rPr>
                <w:rFonts w:ascii="맑은 고딕" w:hAnsi="맑은 고딕" w:eastAsia="맑은 고딕"/>
                <w:sz w:val="19"/>
              </w:rPr>
              <w:t>작성일</w:t>
            </w:r>
          </w:p>
        </w:tc>
        <w:tc>
          <w:tcPr>
            <w:tcW w:type="dxa" w:w="6803"/>
          </w:tcPr>
          <w:p>
            <w:pPr>
              <w:spacing w:after="40"/>
            </w:pPr>
            <w:r/>
            <w:r>
              <w:rPr>
                <w:rFonts w:ascii="맑은 고딕" w:hAnsi="맑은 고딕" w:eastAsia="맑은 고딕"/>
                <w:sz w:val="19"/>
              </w:rPr>
              <w:t>2026-09-14</w:t>
            </w:r>
          </w:p>
        </w:tc>
      </w:tr>
      <w:tr>
        <w:tc>
          <w:tcPr>
            <w:tcW w:type="dxa" w:w="2268"/>
          </w:tcPr>
          <w:p>
            <w:pPr>
              <w:spacing w:after="40"/>
            </w:pPr>
            <w:r/>
            <w:r>
              <w:rPr>
                <w:rFonts w:ascii="맑은 고딕" w:hAnsi="맑은 고딕" w:eastAsia="맑은 고딕"/>
                <w:sz w:val="19"/>
              </w:rPr>
              <w:t>직전 버전</w:t>
            </w:r>
          </w:p>
        </w:tc>
        <w:tc>
          <w:tcPr>
            <w:tcW w:type="dxa" w:w="6803"/>
          </w:tcPr>
          <w:p>
            <w:pPr>
              <w:spacing w:after="40"/>
            </w:pPr>
            <w:r/>
            <w:r>
              <w:rPr>
                <w:rFonts w:ascii="맑은 고딕" w:hAnsi="맑은 고딕" w:eastAsia="맑은 고딕"/>
                <w:sz w:val="19"/>
              </w:rPr>
              <w:t>v1.6 (2026-09-08)</w:t>
            </w:r>
          </w:p>
        </w:tc>
      </w:tr>
      <w:tr>
        <w:tc>
          <w:tcPr>
            <w:tcW w:type="dxa" w:w="2268"/>
          </w:tcPr>
          <w:p>
            <w:pPr>
              <w:spacing w:after="40"/>
            </w:pPr>
            <w:r/>
            <w:r>
              <w:rPr>
                <w:rFonts w:ascii="맑은 고딕" w:hAnsi="맑은 고딕" w:eastAsia="맑은 고딕"/>
                <w:sz w:val="19"/>
              </w:rPr>
              <w:t>개정 사유</w:t>
            </w:r>
          </w:p>
        </w:tc>
        <w:tc>
          <w:tcPr>
            <w:tcW w:type="dxa" w:w="6803"/>
          </w:tcPr>
          <w:p>
            <w:pPr>
              <w:spacing w:after="40"/>
            </w:pPr>
            <w:r/>
            <w:r>
              <w:rPr>
                <w:rFonts w:ascii="맑은 고딕" w:hAnsi="맑은 고딕" w:eastAsia="맑은 고딕"/>
                <w:sz w:val="19"/>
              </w:rPr>
              <w:t>대시보드를 실제로 배포하고 산출물 5종을 모두 만들었다. 계획서에 적어둔 화면·필터·산출물이 실제 구현과 어긋난 곳을 실제에 맞춰 고친다 (0.7절)</w:t>
            </w:r>
          </w:p>
        </w:tc>
      </w:tr>
      <w:tr>
        <w:tc>
          <w:tcPr>
            <w:tcW w:type="dxa" w:w="2268"/>
          </w:tcPr>
          <w:p>
            <w:pPr>
              <w:spacing w:after="40"/>
            </w:pPr>
            <w:r/>
            <w:r>
              <w:rPr>
                <w:rFonts w:ascii="맑은 고딕" w:hAnsi="맑은 고딕" w:eastAsia="맑은 고딕"/>
                <w:sz w:val="19"/>
              </w:rPr>
              <w:t>문서 상태</w:t>
            </w:r>
          </w:p>
        </w:tc>
        <w:tc>
          <w:tcPr>
            <w:tcW w:type="dxa" w:w="6803"/>
          </w:tcPr>
          <w:p>
            <w:pPr>
              <w:spacing w:after="40"/>
            </w:pPr>
            <w:r/>
            <w:r>
              <w:rPr>
                <w:rFonts w:ascii="맑은 고딕" w:hAnsi="맑은 고딕" w:eastAsia="맑은 고딕"/>
                <w:sz w:val="19"/>
              </w:rPr>
              <w:t>개정. 0~7단계 전 과정 완료(대시보드 공개 배포 포함)</w:t>
            </w:r>
          </w:p>
        </w:tc>
      </w:tr>
      <w:tr>
        <w:tc>
          <w:tcPr>
            <w:tcW w:type="dxa" w:w="2268"/>
          </w:tcPr>
          <w:p>
            <w:pPr>
              <w:spacing w:after="40"/>
            </w:pPr>
            <w:r/>
            <w:r>
              <w:rPr>
                <w:rFonts w:ascii="맑은 고딕" w:hAnsi="맑은 고딕" w:eastAsia="맑은 고딕"/>
                <w:sz w:val="19"/>
              </w:rPr>
              <w:t>프로젝트 유형</w:t>
            </w:r>
          </w:p>
        </w:tc>
        <w:tc>
          <w:tcPr>
            <w:tcW w:type="dxa" w:w="6803"/>
          </w:tcPr>
          <w:p>
            <w:pPr>
              <w:spacing w:after="40"/>
            </w:pPr>
            <w:r/>
            <w:r>
              <w:rPr>
                <w:rFonts w:ascii="맑은 고딕" w:hAnsi="맑은 고딕" w:eastAsia="맑은 고딕"/>
                <w:sz w:val="19"/>
              </w:rPr>
              <w:t>개인 프로젝트 (데이터 분석 및 대시보드 구축)</w:t>
            </w:r>
          </w:p>
        </w:tc>
      </w:tr>
    </w:tbl>
    <w:p>
      <w:pPr>
        <w:spacing w:after="40"/>
      </w:pPr>
    </w:p>
    <w:p>
      <w:pPr>
        <w:pStyle w:val="Heading1"/>
      </w:pPr>
      <w:r>
        <w:rPr>
          <w:rFonts w:ascii="맑은 고딕" w:hAnsi="맑은 고딕" w:eastAsia="맑은 고딕"/>
          <w:b/>
          <w:color w:val="1F3864"/>
          <w:sz w:val="30"/>
        </w:rPr>
        <w:t>0. 개정 이력</w:t>
      </w:r>
    </w:p>
    <w:p>
      <w:pPr>
        <w:pStyle w:val="Heading2"/>
      </w:pPr>
      <w:r>
        <w:rPr>
          <w:rFonts w:ascii="맑은 고딕" w:hAnsi="맑은 고딕" w:eastAsia="맑은 고딕"/>
          <w:b/>
          <w:color w:val="1F3864"/>
          <w:sz w:val="24"/>
        </w:rPr>
        <w:t>0.1 버전 요약</w:t>
      </w:r>
    </w:p>
    <w:tbl>
      <w:tblPr>
        <w:tblStyle w:val="TableGrid"/>
        <w:tblW w:type="auto" w:w="0"/>
        <w:jc w:val="center"/>
        <w:tblLook w:firstColumn="1" w:firstRow="1" w:lastColumn="0" w:lastRow="0" w:noHBand="0" w:noVBand="1" w:val="04A0"/>
      </w:tblPr>
      <w:tblGrid>
        <w:gridCol w:w="3173"/>
        <w:gridCol w:w="3173"/>
        <w:gridCol w:w="3173"/>
      </w:tblGrid>
      <w:tr>
        <w:tc>
          <w:tcPr>
            <w:tcW w:type="dxa" w:w="1020"/>
            <w:shd w:val="clear" w:fill="DCE3EF"/>
          </w:tcPr>
          <w:p>
            <w:pPr>
              <w:spacing w:after="40"/>
            </w:pPr>
            <w:r/>
            <w:r>
              <w:rPr>
                <w:rFonts w:ascii="맑은 고딕" w:hAnsi="맑은 고딕" w:eastAsia="맑은 고딕"/>
                <w:b/>
                <w:sz w:val="19"/>
              </w:rPr>
              <w:t>버전</w:t>
            </w:r>
          </w:p>
        </w:tc>
        <w:tc>
          <w:tcPr>
            <w:tcW w:type="dxa" w:w="1474"/>
            <w:shd w:val="clear" w:fill="DCE3EF"/>
          </w:tcPr>
          <w:p>
            <w:pPr>
              <w:spacing w:after="40"/>
            </w:pPr>
            <w:r/>
            <w:r>
              <w:rPr>
                <w:rFonts w:ascii="맑은 고딕" w:hAnsi="맑은 고딕" w:eastAsia="맑은 고딕"/>
                <w:b/>
                <w:sz w:val="19"/>
              </w:rPr>
              <w:t>일자</w:t>
            </w:r>
          </w:p>
        </w:tc>
        <w:tc>
          <w:tcPr>
            <w:tcW w:type="dxa" w:w="6576"/>
            <w:shd w:val="clear" w:fill="DCE3EF"/>
          </w:tcPr>
          <w:p>
            <w:pPr>
              <w:spacing w:after="40"/>
            </w:pPr>
            <w:r/>
            <w:r>
              <w:rPr>
                <w:rFonts w:ascii="맑은 고딕" w:hAnsi="맑은 고딕" w:eastAsia="맑은 고딕"/>
                <w:b/>
                <w:sz w:val="19"/>
              </w:rPr>
              <w:t>요지</w:t>
            </w:r>
          </w:p>
        </w:tc>
      </w:tr>
      <w:tr>
        <w:tc>
          <w:tcPr>
            <w:tcW w:type="dxa" w:w="1020"/>
          </w:tcPr>
          <w:p>
            <w:pPr>
              <w:spacing w:after="40"/>
            </w:pPr>
            <w:r/>
            <w:r>
              <w:rPr>
                <w:rFonts w:ascii="맑은 고딕" w:hAnsi="맑은 고딕" w:eastAsia="맑은 고딕"/>
                <w:sz w:val="19"/>
              </w:rPr>
              <w:t>v1.0</w:t>
            </w:r>
          </w:p>
        </w:tc>
        <w:tc>
          <w:tcPr>
            <w:tcW w:type="dxa" w:w="1474"/>
          </w:tcPr>
          <w:p>
            <w:pPr>
              <w:spacing w:after="40"/>
            </w:pPr>
            <w:r/>
            <w:r>
              <w:rPr>
                <w:rFonts w:ascii="맑은 고딕" w:hAnsi="맑은 고딕" w:eastAsia="맑은 고딕"/>
                <w:sz w:val="19"/>
              </w:rPr>
              <w:t>2026-08-31</w:t>
            </w:r>
          </w:p>
        </w:tc>
        <w:tc>
          <w:tcPr>
            <w:tcW w:type="dxa" w:w="6576"/>
          </w:tcPr>
          <w:p>
            <w:pPr>
              <w:spacing w:after="40"/>
            </w:pPr>
            <w:r/>
            <w:r>
              <w:rPr>
                <w:rFonts w:ascii="맑은 고딕" w:hAnsi="맑은 고딕" w:eastAsia="맑은 고딕"/>
                <w:sz w:val="19"/>
              </w:rPr>
              <w:t>최초 작성</w:t>
            </w:r>
          </w:p>
        </w:tc>
      </w:tr>
      <w:tr>
        <w:tc>
          <w:tcPr>
            <w:tcW w:type="dxa" w:w="1020"/>
          </w:tcPr>
          <w:p>
            <w:pPr>
              <w:spacing w:after="40"/>
            </w:pPr>
            <w:r/>
            <w:r>
              <w:rPr>
                <w:rFonts w:ascii="맑은 고딕" w:hAnsi="맑은 고딕" w:eastAsia="맑은 고딕"/>
                <w:sz w:val="19"/>
              </w:rPr>
              <w:t>v1.1</w:t>
            </w:r>
          </w:p>
        </w:tc>
        <w:tc>
          <w:tcPr>
            <w:tcW w:type="dxa" w:w="1474"/>
          </w:tcPr>
          <w:p>
            <w:pPr>
              <w:spacing w:after="40"/>
            </w:pPr>
            <w:r/>
            <w:r>
              <w:rPr>
                <w:rFonts w:ascii="맑은 고딕" w:hAnsi="맑은 고딕" w:eastAsia="맑은 고딕"/>
                <w:sz w:val="19"/>
              </w:rPr>
              <w:t>2026-09-01</w:t>
            </w:r>
          </w:p>
        </w:tc>
        <w:tc>
          <w:tcPr>
            <w:tcW w:type="dxa" w:w="6576"/>
          </w:tcPr>
          <w:p>
            <w:pPr>
              <w:spacing w:after="40"/>
            </w:pPr>
            <w:r/>
            <w:r>
              <w:rPr>
                <w:rFonts w:ascii="맑은 고딕" w:hAnsi="맑은 고딕" w:eastAsia="맑은 고딕"/>
                <w:sz w:val="19"/>
              </w:rPr>
              <w:t>분석 대상을 Open API 제공 데이터로 한정, 자체등급분류 데이터 제외. 핵심 분석 3축 → 2축, 5.5절 신설, R-3 재정의</w:t>
            </w:r>
          </w:p>
        </w:tc>
      </w:tr>
      <w:tr>
        <w:tc>
          <w:tcPr>
            <w:tcW w:type="dxa" w:w="1020"/>
          </w:tcPr>
          <w:p>
            <w:pPr>
              <w:spacing w:after="40"/>
            </w:pPr>
            <w:r/>
            <w:r>
              <w:rPr>
                <w:rFonts w:ascii="맑은 고딕" w:hAnsi="맑은 고딕" w:eastAsia="맑은 고딕"/>
                <w:sz w:val="19"/>
              </w:rPr>
              <w:t>v1.2</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0~3단계 실행 결과 및 강사 피드백 반영. 아래 0.2절 참조</w:t>
            </w:r>
          </w:p>
        </w:tc>
      </w:tr>
      <w:tr>
        <w:tc>
          <w:tcPr>
            <w:tcW w:type="dxa" w:w="1020"/>
          </w:tcPr>
          <w:p>
            <w:pPr>
              <w:spacing w:after="40"/>
            </w:pPr>
            <w:r/>
            <w:r>
              <w:rPr>
                <w:rFonts w:ascii="맑은 고딕" w:hAnsi="맑은 고딕" w:eastAsia="맑은 고딕"/>
                <w:sz w:val="19"/>
              </w:rPr>
              <w:t>v1.3</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4단계 분석 결과 반영. 등급이 내용정보의 최고값임을 확인하고 분석 축·질문·대시보드를 재정의. 아래 0.3절 참조</w:t>
            </w:r>
          </w:p>
        </w:tc>
      </w:tr>
      <w:tr>
        <w:tc>
          <w:tcPr>
            <w:tcW w:type="dxa" w:w="1020"/>
          </w:tcPr>
          <w:p>
            <w:pPr>
              <w:spacing w:after="40"/>
            </w:pPr>
            <w:r/>
            <w:r>
              <w:rPr>
                <w:rFonts w:ascii="맑은 고딕" w:hAnsi="맑은 고딕" w:eastAsia="맑은 고딕"/>
                <w:sz w:val="19"/>
              </w:rPr>
              <w:t>v1.4</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게임물·영상물 전량 확보. 두 매체의 등급 결정 방식이 서로 다름을 확인하고 비교 설계를 다시 정의. 아래 0.4절 참조</w:t>
            </w:r>
          </w:p>
        </w:tc>
      </w:tr>
      <w:tr>
        <w:tc>
          <w:tcPr>
            <w:tcW w:type="dxa" w:w="1020"/>
          </w:tcPr>
          <w:p>
            <w:pPr>
              <w:spacing w:after="40"/>
            </w:pPr>
            <w:r/>
            <w:r>
              <w:rPr>
                <w:rFonts w:ascii="맑은 고딕" w:hAnsi="맑은 고딕" w:eastAsia="맑은 고딕"/>
                <w:sz w:val="19"/>
              </w:rPr>
              <w:t>v1.5</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자체등급분류를 비교군으로 편입. 분석 대상에는 넣지 않는다. 아래 0.5절 참조</w:t>
            </w:r>
          </w:p>
        </w:tc>
      </w:tr>
      <w:tr>
        <w:tc>
          <w:tcPr>
            <w:tcW w:type="dxa" w:w="1020"/>
          </w:tcPr>
          <w:p>
            <w:pPr>
              <w:spacing w:after="40"/>
            </w:pPr>
            <w:r/>
            <w:r>
              <w:rPr>
                <w:rFonts w:ascii="맑은 고딕" w:hAnsi="맑은 고딕" w:eastAsia="맑은 고딕"/>
                <w:sz w:val="19"/>
              </w:rPr>
              <w:t>v1.6</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분석 결론 반영. 핵심 질문을 실제 답으로 교체하고 2.4절 '분석 결론'을 신설. 아래 0.6절 참조</w:t>
            </w:r>
          </w:p>
        </w:tc>
      </w:tr>
      <w:tr>
        <w:tc>
          <w:tcPr>
            <w:tcW w:type="dxa" w:w="1020"/>
          </w:tcPr>
          <w:p>
            <w:pPr>
              <w:spacing w:after="40"/>
            </w:pPr>
            <w:r/>
            <w:r>
              <w:rPr>
                <w:rFonts w:ascii="맑은 고딕" w:hAnsi="맑은 고딕" w:eastAsia="맑은 고딕"/>
                <w:sz w:val="19"/>
              </w:rPr>
              <w:t>v1.7</w:t>
            </w:r>
          </w:p>
        </w:tc>
        <w:tc>
          <w:tcPr>
            <w:tcW w:type="dxa" w:w="1474"/>
          </w:tcPr>
          <w:p>
            <w:pPr>
              <w:spacing w:after="40"/>
            </w:pPr>
            <w:r/>
            <w:r>
              <w:rPr>
                <w:rFonts w:ascii="맑은 고딕" w:hAnsi="맑은 고딕" w:eastAsia="맑은 고딕"/>
                <w:sz w:val="19"/>
              </w:rPr>
              <w:t>2026-09-14</w:t>
            </w:r>
          </w:p>
        </w:tc>
        <w:tc>
          <w:tcPr>
            <w:tcW w:type="dxa" w:w="6576"/>
          </w:tcPr>
          <w:p>
            <w:pPr>
              <w:spacing w:after="40"/>
            </w:pPr>
            <w:r/>
            <w:r>
              <w:rPr>
                <w:rFonts w:ascii="맑은 고딕" w:hAnsi="맑은 고딕" w:eastAsia="맑은 고딕"/>
                <w:sz w:val="19"/>
              </w:rPr>
              <w:t>대시보드 배포 완료. 화면·필터·산출물·일정을 실제 구현에 맞춰 정정. 아래 0.7절 참조</w:t>
            </w:r>
          </w:p>
        </w:tc>
      </w:tr>
    </w:tbl>
    <w:p>
      <w:pPr>
        <w:spacing w:after="40"/>
      </w:pPr>
    </w:p>
    <w:p>
      <w:pPr>
        <w:pStyle w:val="Heading2"/>
      </w:pPr>
      <w:r>
        <w:rPr>
          <w:rFonts w:ascii="맑은 고딕" w:hAnsi="맑은 고딕" w:eastAsia="맑은 고딕"/>
          <w:b/>
          <w:color w:val="1F3864"/>
          <w:sz w:val="24"/>
        </w:rPr>
        <w:t>0.2 v1.1 → v1.2 변경 내역</w:t>
      </w:r>
    </w:p>
    <w:p>
      <w:pPr>
        <w:spacing w:after="80"/>
      </w:pPr>
      <w:r>
        <w:rPr>
          <w:rFonts w:ascii="맑은 고딕" w:hAnsi="맑은 고딕" w:eastAsia="맑은 고딕"/>
          <w:b w:val="0"/>
          <w:sz w:val="20"/>
        </w:rPr>
        <w:t>변경한 곳과 그렇게 고친 근거를 함께 적는다. 근거가 실행 결과인 것과 피드백 반영인 것을 구분한다.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2016~2025에서 2009~2026(영상물 제공 전체 구간)으로 확대</w:t>
            </w:r>
          </w:p>
        </w:tc>
        <w:tc>
          <w:tcPr>
            <w:tcW w:type="dxa" w:w="3855"/>
          </w:tcPr>
          <w:p>
            <w:pPr>
              <w:spacing w:after="40"/>
            </w:pPr>
            <w:r/>
            <w:r>
              <w:rPr>
                <w:rFonts w:ascii="맑은 고딕" w:hAnsi="맑은 고딕" w:eastAsia="맑은 고딕"/>
                <w:sz w:val="19"/>
              </w:rPr>
              <w:t>실행: API 최초 등급분류일자가 2009-01-06으로 확인됨</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영상물 내용정보 7개 항목의 필드-이름 대응을 확정하여 명시. 게임물 항목은 미검증 상태임을 명시</w:t>
            </w:r>
          </w:p>
        </w:tc>
        <w:tc>
          <w:tcPr>
            <w:tcW w:type="dxa" w:w="3855"/>
          </w:tcPr>
          <w:p>
            <w:pPr>
              <w:spacing w:after="40"/>
            </w:pPr>
            <w:r/>
            <w:r>
              <w:rPr>
                <w:rFonts w:ascii="맑은 고딕" w:hAnsi="맑은 고딕" w:eastAsia="맑은 고딕"/>
                <w:sz w:val="19"/>
              </w:rPr>
              <w:t>실행: rtCoreHarmRsnNm 기반 확정 (4.6절)</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내용정보 매핑에서 '유사' 2쌍(대사↔언어의 부적절성, 주제↔범죄 및 반사회성)을 제외. 매체 간 비교는 이름이 같은 4개로만 수행</w:t>
            </w:r>
          </w:p>
        </w:tc>
        <w:tc>
          <w:tcPr>
            <w:tcW w:type="dxa" w:w="3855"/>
          </w:tcPr>
          <w:p>
            <w:pPr>
              <w:spacing w:after="40"/>
            </w:pPr>
            <w:r/>
            <w:r>
              <w:rPr>
                <w:rFonts w:ascii="맑은 고딕" w:hAnsi="맑은 고딕" w:eastAsia="맑은 고딕"/>
                <w:sz w:val="19"/>
              </w:rPr>
              <w:t>피드백: 의미가 완전히 같지 않은 항목은 무리하게 통합하지 않는다</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표기 체계 이원화(2017-05 경계) 처리 규칙 신설</w:t>
            </w:r>
          </w:p>
        </w:tc>
        <w:tc>
          <w:tcPr>
            <w:tcW w:type="dxa" w:w="3855"/>
          </w:tcPr>
          <w:p>
            <w:pPr>
              <w:spacing w:after="40"/>
            </w:pPr>
            <w:r/>
            <w:r>
              <w:rPr>
                <w:rFonts w:ascii="맑은 고딕" w:hAnsi="맑은 고딕" w:eastAsia="맑은 고딕"/>
                <w:sz w:val="19"/>
              </w:rPr>
              <w:t>실행: 두 체계 모두 5단계이며 경계 시점 평균 차이 -0.06~-0.21로 대응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척도 정렬 규칙에 '게임물이 순서형이 아닐 경우 영상물을 3단계 이상=보유로 이진화' 대안을 명시</w:t>
            </w:r>
          </w:p>
        </w:tc>
        <w:tc>
          <w:tcPr>
            <w:tcW w:type="dxa" w:w="3855"/>
          </w:tcPr>
          <w:p>
            <w:pPr>
              <w:spacing w:after="40"/>
            </w:pPr>
            <w:r/>
            <w:r>
              <w:rPr>
                <w:rFonts w:ascii="맑은 고딕" w:hAnsi="맑은 고딕" w:eastAsia="맑은 고딕"/>
                <w:sz w:val="19"/>
              </w:rPr>
              <w:t>실행: 게임물 descriptors 형태 미확인 상태에서의 분기 설계</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가정 A-1~A-5의 검증 결과를 기재하고, 새 가정 A-6·A-7 추가</w:t>
            </w:r>
          </w:p>
        </w:tc>
        <w:tc>
          <w:tcPr>
            <w:tcW w:type="dxa" w:w="3855"/>
          </w:tcPr>
          <w:p>
            <w:pPr>
              <w:spacing w:after="40"/>
            </w:pPr>
            <w:r/>
            <w:r>
              <w:rPr>
                <w:rFonts w:ascii="맑은 고딕" w:hAnsi="맑은 고딕" w:eastAsia="맑은 고딕"/>
                <w:sz w:val="19"/>
              </w:rPr>
              <w:t>실행: 0단계 검증 완료(영상물) / 보류(게임물)</w:t>
            </w:r>
          </w:p>
        </w:tc>
      </w:tr>
      <w:tr>
        <w:tc>
          <w:tcPr>
            <w:tcW w:type="dxa" w:w="680"/>
          </w:tcPr>
          <w:p>
            <w:pPr>
              <w:spacing w:after="40"/>
            </w:pPr>
            <w:r/>
            <w:r>
              <w:rPr>
                <w:rFonts w:ascii="맑은 고딕" w:hAnsi="맑은 고딕" w:eastAsia="맑은 고딕"/>
                <w:sz w:val="19"/>
              </w:rPr>
              <w:t>4.6</w:t>
            </w:r>
          </w:p>
        </w:tc>
        <w:tc>
          <w:tcPr>
            <w:tcW w:type="dxa" w:w="4535"/>
          </w:tcPr>
          <w:p>
            <w:pPr>
              <w:spacing w:after="40"/>
            </w:pPr>
            <w:r/>
            <w:r>
              <w:rPr>
                <w:rFonts w:ascii="맑은 고딕" w:hAnsi="맑은 고딕" w:eastAsia="맑은 고딕"/>
                <w:sz w:val="19"/>
              </w:rPr>
              <w:t>내용정보 항목명 대응 확정 근거 절 신설</w:t>
            </w:r>
          </w:p>
        </w:tc>
        <w:tc>
          <w:tcPr>
            <w:tcW w:type="dxa" w:w="3855"/>
          </w:tcPr>
          <w:p>
            <w:pPr>
              <w:spacing w:after="40"/>
            </w:pPr>
            <w:r/>
            <w:r>
              <w:rPr>
                <w:rFonts w:ascii="맑은 고딕" w:hAnsi="맑은 고딕" w:eastAsia="맑은 고딕"/>
                <w:sz w:val="19"/>
              </w:rPr>
              <w:t>실행: 포털 메타데이터의 항목 순서가 실제와 다름을 확인</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3(표본 구성 편중) 신설</w:t>
            </w:r>
          </w:p>
        </w:tc>
        <w:tc>
          <w:tcPr>
            <w:tcW w:type="dxa" w:w="3855"/>
          </w:tcPr>
          <w:p>
            <w:pPr>
              <w:spacing w:after="40"/>
            </w:pPr>
            <w:r/>
            <w:r>
              <w:rPr>
                <w:rFonts w:ascii="맑은 고딕" w:hAnsi="맑은 고딕" w:eastAsia="맑은 고딕"/>
                <w:sz w:val="19"/>
              </w:rPr>
              <w:t>실행: 성인물 편중(당시 99,000건 기준 43.3%)으로 조합 효과 결론이 뒤집히는 것을 확인</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조합 효과를 1차 결과로 구체화하고, 종별 통제를 설계에 포함</w:t>
            </w:r>
          </w:p>
        </w:tc>
        <w:tc>
          <w:tcPr>
            <w:tcW w:type="dxa" w:w="3855"/>
          </w:tcPr>
          <w:p>
            <w:pPr>
              <w:spacing w:after="40"/>
            </w:pPr>
            <w:r/>
            <w:r>
              <w:rPr>
                <w:rFonts w:ascii="맑은 고딕" w:hAnsi="맑은 고딕" w:eastAsia="맑은 고딕"/>
                <w:sz w:val="19"/>
              </w:rPr>
              <w:t>실행 + 피드백: 여러 요소가 함께 나타날 때의 차이를 중심에 둔다</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한계를 게임물뿐 아니라 영상물 표본에도 적용하도록 확대</w:t>
            </w:r>
          </w:p>
        </w:tc>
        <w:tc>
          <w:tcPr>
            <w:tcW w:type="dxa" w:w="3855"/>
          </w:tcPr>
          <w:p>
            <w:pPr>
              <w:spacing w:after="40"/>
            </w:pPr>
            <w:r/>
            <w:r>
              <w:rPr>
                <w:rFonts w:ascii="맑은 고딕" w:hAnsi="맑은 고딕" w:eastAsia="맑은 고딕"/>
                <w:sz w:val="19"/>
              </w:rPr>
              <w:t>피드백 + 실행: 영상물 표본도 성인물 편중으로 전체를 대표하지 못함</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화면 구성을 기능 단위에서 '화면 하나 = 질문 하나'로 재정의</w:t>
            </w:r>
          </w:p>
        </w:tc>
        <w:tc>
          <w:tcPr>
            <w:tcW w:type="dxa" w:w="3855"/>
          </w:tcPr>
          <w:p>
            <w:pPr>
              <w:spacing w:after="40"/>
            </w:pPr>
            <w:r/>
            <w:r>
              <w:rPr>
                <w:rFonts w:ascii="맑은 고딕" w:hAnsi="맑은 고딕" w:eastAsia="맑은 고딕"/>
                <w:sz w:val="19"/>
              </w:rPr>
              <w:t>피드백: 그래프를 많이 넣기보다 핵심 질문에 답하도록 구성</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상황에 맞춰 현행화</w:t>
            </w:r>
          </w:p>
        </w:tc>
        <w:tc>
          <w:tcPr>
            <w:tcW w:type="dxa" w:w="3855"/>
          </w:tcPr>
          <w:p>
            <w:pPr>
              <w:spacing w:after="40"/>
            </w:pPr>
            <w:r/>
            <w:r>
              <w:rPr>
                <w:rFonts w:ascii="맑은 고딕" w:hAnsi="맑은 고딕" w:eastAsia="맑은 고딕"/>
                <w:sz w:val="19"/>
              </w:rPr>
              <w:t>실행: 0~3단계 완료, 게임물 전 단계 보류</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 해소 처리. R-7(페이징 한계)·R-8(게임위 IP 차단) 신설</w:t>
            </w:r>
          </w:p>
        </w:tc>
        <w:tc>
          <w:tcPr>
            <w:tcW w:type="dxa" w:w="3855"/>
          </w:tcPr>
          <w:p>
            <w:pPr>
              <w:spacing w:after="40"/>
            </w:pPr>
            <w:r/>
            <w:r>
              <w:rPr>
                <w:rFonts w:ascii="맑은 고딕" w:hAnsi="맑은 고딕" w:eastAsia="맑은 고딕"/>
                <w:sz w:val="19"/>
              </w:rPr>
              <w:t>실행: 수집 중 발생한 실제 문제</w:t>
            </w:r>
          </w:p>
        </w:tc>
      </w:tr>
    </w:tbl>
    <w:p>
      <w:pPr>
        <w:spacing w:after="40"/>
      </w:pPr>
    </w:p>
    <w:p>
      <w:pPr>
        <w:pStyle w:val="Heading2"/>
      </w:pPr>
      <w:r>
        <w:rPr>
          <w:rFonts w:ascii="맑은 고딕" w:hAnsi="맑은 고딕" w:eastAsia="맑은 고딕"/>
          <w:b/>
          <w:color w:val="1F3864"/>
          <w:sz w:val="24"/>
        </w:rPr>
        <w:t>0.3 v1.2 → v1.3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4단계 분석 착수 직후, 내용정보로 등급을 예측하는 모형에서 AUC 1.000 이 나왔다. 모형이 좋아서가 아니라 관계가 항등식이기 때문이었다. 관람등급은 내용정보 7개 항목의 최고값 그 자체이며, 98,999건 중 98,901건(99.90%)이 이 규칙을 따른다. 2017-05 이후 등급표기 구간 59,053건은 100.000% 일치한다. 이 사실은 v1.2까지의 분석 축을 무효로 만들므로 문서를 다시 고친다.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등급과 내용정보의 관계를 실측한 절 신설. 최고값 규칙과 그 예외를 기재</w:t>
            </w:r>
          </w:p>
        </w:tc>
        <w:tc>
          <w:tcPr>
            <w:tcW w:type="dxa" w:w="3855"/>
          </w:tcPr>
          <w:p>
            <w:pPr>
              <w:spacing w:after="40"/>
            </w:pPr>
            <w:r/>
            <w:r>
              <w:rPr>
                <w:rFonts w:ascii="맑은 고딕" w:hAnsi="맑은 고딕" w:eastAsia="맑은 고딕"/>
                <w:sz w:val="19"/>
              </w:rPr>
              <w:t>실행: 교차표 및 일치율 산출</w:t>
            </w:r>
          </w:p>
        </w:tc>
      </w:tr>
      <w:tr>
        <w:tc>
          <w:tcPr>
            <w:tcW w:type="dxa" w:w="680"/>
          </w:tcPr>
          <w:p>
            <w:pPr>
              <w:spacing w:after="40"/>
            </w:pPr>
            <w:r/>
            <w:r>
              <w:rPr>
                <w:rFonts w:ascii="맑은 고딕" w:hAnsi="맑은 고딕" w:eastAsia="맑은 고딕"/>
                <w:sz w:val="19"/>
              </w:rPr>
              <w:t>5.2</w:t>
            </w:r>
          </w:p>
        </w:tc>
        <w:tc>
          <w:tcPr>
            <w:tcW w:type="dxa" w:w="4535"/>
          </w:tcPr>
          <w:p>
            <w:pPr>
              <w:spacing w:after="40"/>
            </w:pPr>
            <w:r/>
            <w:r>
              <w:rPr>
                <w:rFonts w:ascii="맑은 고딕" w:hAnsi="맑은 고딕" w:eastAsia="맑은 고딕"/>
                <w:sz w:val="19"/>
              </w:rPr>
              <w:t>핵심 분석 질문을 전면 교체. 내용정보로 등급을 설명하는 질문을 모두 삭제하고, 최고값을 차지하는 항목·신청 대비 조정·매체 간 비교로 대체</w:t>
            </w:r>
          </w:p>
        </w:tc>
        <w:tc>
          <w:tcPr>
            <w:tcW w:type="dxa" w:w="3855"/>
          </w:tcPr>
          <w:p>
            <w:pPr>
              <w:spacing w:after="40"/>
            </w:pPr>
            <w:r/>
            <w:r>
              <w:rPr>
                <w:rFonts w:ascii="맑은 고딕" w:hAnsi="맑은 고딕" w:eastAsia="맑은 고딕"/>
                <w:sz w:val="19"/>
              </w:rPr>
              <w:t>실행: 기존 질문이 전부 동어반복임이 확인됨</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1(순환 논리)을 '경향'이 아니라 '항등식'으로 확정하여 서술 강화</w:t>
            </w:r>
          </w:p>
        </w:tc>
        <w:tc>
          <w:tcPr>
            <w:tcW w:type="dxa" w:w="3855"/>
          </w:tcPr>
          <w:p>
            <w:pPr>
              <w:spacing w:after="40"/>
            </w:pPr>
            <w:r/>
            <w:r>
              <w:rPr>
                <w:rFonts w:ascii="맑은 고딕" w:hAnsi="맑은 고딕" w:eastAsia="맑은 고딕"/>
                <w:sz w:val="19"/>
              </w:rPr>
              <w:t>실행: 4.7절</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'내용요소 조합 효과'를 폐기하고 '등급을 끌어올리는 항목의 구성'과 '신청등급 대비 조정'으로 교체. 축①(매체 간 비교)은 유지하되 중요도가 올라감</w:t>
            </w:r>
          </w:p>
        </w:tc>
        <w:tc>
          <w:tcPr>
            <w:tcW w:type="dxa" w:w="3855"/>
          </w:tcPr>
          <w:p>
            <w:pPr>
              <w:spacing w:after="40"/>
            </w:pPr>
            <w:r/>
            <w:r>
              <w:rPr>
                <w:rFonts w:ascii="맑은 고딕" w:hAnsi="맑은 고딕" w:eastAsia="맑은 고딕"/>
                <w:sz w:val="19"/>
              </w:rPr>
              <w:t>실행: 조합 효과는 이진화가 만든 착시였음</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1번 화면을 '현황'에서 '등급 결정 규칙 확인'으로 교체. 내용정보와 등급의 관계를 보여주는 화면을 삭제</w:t>
            </w:r>
          </w:p>
        </w:tc>
        <w:tc>
          <w:tcPr>
            <w:tcW w:type="dxa" w:w="3855"/>
          </w:tcPr>
          <w:p>
            <w:pPr>
              <w:spacing w:after="40"/>
            </w:pPr>
            <w:r/>
            <w:r>
              <w:rPr>
                <w:rFonts w:ascii="맑은 고딕" w:hAnsi="맑은 고딕" w:eastAsia="맑은 고딕"/>
                <w:sz w:val="19"/>
              </w:rPr>
              <w:t>실행 + 피드백: 항등식 관계로 확인되어 분석 대상에서 제외</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R-5(자명한 결론에 그침)를 '현실화됨'으로 바꾸고 대응을 재기술</w:t>
            </w:r>
          </w:p>
        </w:tc>
        <w:tc>
          <w:tcPr>
            <w:tcW w:type="dxa" w:w="3855"/>
          </w:tcPr>
          <w:p>
            <w:pPr>
              <w:spacing w:after="40"/>
            </w:pPr>
            <w:r/>
            <w:r>
              <w:rPr>
                <w:rFonts w:ascii="맑은 고딕" w:hAnsi="맑은 고딕" w:eastAsia="맑은 고딕"/>
                <w:sz w:val="19"/>
              </w:rPr>
              <w:t>실행: 실제로 발생했고, 그 사실 자체를 결과로 전환함</w:t>
            </w:r>
          </w:p>
        </w:tc>
      </w:tr>
    </w:tbl>
    <w:p>
      <w:pPr>
        <w:spacing w:after="40"/>
      </w:pPr>
    </w:p>
    <w:p>
      <w:pPr>
        <w:pStyle w:val="Heading2"/>
      </w:pPr>
      <w:r>
        <w:rPr>
          <w:rFonts w:ascii="맑은 고딕" w:hAnsi="맑은 고딕" w:eastAsia="맑은 고딕"/>
          <w:b/>
          <w:color w:val="1F3864"/>
          <w:sz w:val="24"/>
        </w:rPr>
        <w:t>0.4 v1.3 → v1.4 변경 내역</w:t>
      </w:r>
    </w:p>
    <w:p>
      <w:pPr>
        <w:spacing w:after="80"/>
      </w:pPr>
      <w:r>
        <w:rPr>
          <w:rFonts w:ascii="맑은 고딕" w:hAnsi="맑은 고딕" w:eastAsia="맑은 고딕"/>
          <w:b w:val="0"/>
          <w:sz w:val="20"/>
        </w:rPr>
        <w:t>게임물과 영상물 데이터를 모두 받았다. v1.3까지는 '게임물을 아직 못 받았다'를 전제로 쓰인 문장이 많았고, 게임물 내용정보가 어떤 형태인지도 몰랐다. 이제 실제 데이터로 확인한 사실로 바꾼다. 아울러 읽는 사람이 배경을 몰라도 따라올 수 있도록 문장을 다시 썼다.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실제 수집 결과로 확정. 영상물 2009-01~2026-09 전량 134,464건, 게임물 2007-04~2026-09 전량 29,417건</w:t>
            </w:r>
          </w:p>
        </w:tc>
        <w:tc>
          <w:tcPr>
            <w:tcW w:type="dxa" w:w="3855"/>
          </w:tcPr>
          <w:p>
            <w:pPr>
              <w:spacing w:after="40"/>
            </w:pPr>
            <w:r/>
            <w:r>
              <w:rPr>
                <w:rFonts w:ascii="맑은 고딕" w:hAnsi="맑은 고딕" w:eastAsia="맑은 고딕"/>
                <w:sz w:val="19"/>
              </w:rPr>
              <w:t>실행: 두 매체 모두 제공 건수와 정확히 일치하도록 수집 완료</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게임물 수집 항목을 실제 응답 12개 필드로 교체. 등급취소 관련 두 필드를 추가 기재</w:t>
            </w:r>
          </w:p>
        </w:tc>
        <w:tc>
          <w:tcPr>
            <w:tcW w:type="dxa" w:w="3855"/>
          </w:tcPr>
          <w:p>
            <w:pPr>
              <w:spacing w:after="40"/>
            </w:pPr>
            <w:r/>
            <w:r>
              <w:rPr>
                <w:rFonts w:ascii="맑은 고딕" w:hAnsi="맑은 고딕" w:eastAsia="맑은 고딕"/>
                <w:sz w:val="19"/>
              </w:rPr>
              <w:t>실행: 게임위 API 응답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게임물 내용정보가 수준 없는 이름 나열임이 확인되어, 매체 비교 시 영상물을 이진화하는 규칙을 확정. 이진화 기준 선택의 한계도 함께 기재</w:t>
            </w:r>
          </w:p>
        </w:tc>
        <w:tc>
          <w:tcPr>
            <w:tcW w:type="dxa" w:w="3855"/>
          </w:tcPr>
          <w:p>
            <w:pPr>
              <w:spacing w:after="40"/>
            </w:pPr>
            <w:r/>
            <w:r>
              <w:rPr>
                <w:rFonts w:ascii="맑은 고딕" w:hAnsi="맑은 고딕" w:eastAsia="맑은 고딕"/>
                <w:sz w:val="19"/>
              </w:rPr>
              <w:t>실행: descriptors 실측</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A-1 게임물 미충족 확정, A-4·A-5 해소로 정리</w:t>
            </w:r>
          </w:p>
        </w:tc>
        <w:tc>
          <w:tcPr>
            <w:tcW w:type="dxa" w:w="3855"/>
          </w:tcPr>
          <w:p>
            <w:pPr>
              <w:spacing w:after="40"/>
            </w:pPr>
            <w:r/>
            <w:r>
              <w:rPr>
                <w:rFonts w:ascii="맑은 고딕" w:hAnsi="맑은 고딕" w:eastAsia="맑은 고딕"/>
                <w:sz w:val="19"/>
              </w:rPr>
              <w:t>실행: 수집 완료</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일치율을 전량 기준으로 갱신(99.90% → 99.93%). 등급표기 구간 94,516건 예외 0건</w:t>
            </w:r>
          </w:p>
        </w:tc>
        <w:tc>
          <w:tcPr>
            <w:tcW w:type="dxa" w:w="3855"/>
          </w:tcPr>
          <w:p>
            <w:pPr>
              <w:spacing w:after="40"/>
            </w:pPr>
            <w:r/>
            <w:r>
              <w:rPr>
                <w:rFonts w:ascii="맑은 고딕" w:hAnsi="맑은 고딕" w:eastAsia="맑은 고딕"/>
                <w:sz w:val="19"/>
              </w:rPr>
              <w:t>실행: 전량 재계산</w:t>
            </w:r>
          </w:p>
        </w:tc>
      </w:tr>
      <w:tr>
        <w:tc>
          <w:tcPr>
            <w:tcW w:type="dxa" w:w="680"/>
          </w:tcPr>
          <w:p>
            <w:pPr>
              <w:spacing w:after="40"/>
            </w:pPr>
            <w:r/>
            <w:r>
              <w:rPr>
                <w:rFonts w:ascii="맑은 고딕" w:hAnsi="맑은 고딕" w:eastAsia="맑은 고딕"/>
                <w:sz w:val="19"/>
              </w:rPr>
              <w:t>4.8</w:t>
            </w:r>
          </w:p>
        </w:tc>
        <w:tc>
          <w:tcPr>
            <w:tcW w:type="dxa" w:w="4535"/>
          </w:tcPr>
          <w:p>
            <w:pPr>
              <w:spacing w:after="40"/>
            </w:pPr>
            <w:r/>
            <w:r>
              <w:rPr>
                <w:rFonts w:ascii="맑은 고딕" w:hAnsi="맑은 고딕" w:eastAsia="맑은 고딕"/>
                <w:sz w:val="19"/>
              </w:rPr>
              <w:t>게임물의 등급 결정 구조를 다룬 절 신설. 영상물과 방식이 다르다</w:t>
            </w:r>
          </w:p>
        </w:tc>
        <w:tc>
          <w:tcPr>
            <w:tcW w:type="dxa" w:w="3855"/>
          </w:tcPr>
          <w:p>
            <w:pPr>
              <w:spacing w:after="40"/>
            </w:pPr>
            <w:r/>
            <w:r>
              <w:rPr>
                <w:rFonts w:ascii="맑은 고딕" w:hAnsi="맑은 고딕" w:eastAsia="맑은 고딕"/>
                <w:sz w:val="19"/>
              </w:rPr>
              <w:t>실행: 게임물 EDA</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축① 매체 간 비교의 1차 결과를 기재. 축②·③도 전량 기준으로 갱신</w:t>
            </w:r>
          </w:p>
        </w:tc>
        <w:tc>
          <w:tcPr>
            <w:tcW w:type="dxa" w:w="3855"/>
          </w:tcPr>
          <w:p>
            <w:pPr>
              <w:spacing w:after="40"/>
            </w:pPr>
            <w:r/>
            <w:r>
              <w:rPr>
                <w:rFonts w:ascii="맑은 고딕" w:hAnsi="맑은 고딕" w:eastAsia="맑은 고딕"/>
                <w:sz w:val="19"/>
              </w:rPr>
              <w:t>실행: compare_media.py</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'게임물 미수집' 한계를 삭제하고, 이진화 기준 선택이라는 새 한계를 추가</w:t>
            </w:r>
          </w:p>
        </w:tc>
        <w:tc>
          <w:tcPr>
            <w:tcW w:type="dxa" w:w="3855"/>
          </w:tcPr>
          <w:p>
            <w:pPr>
              <w:spacing w:after="40"/>
            </w:pPr>
            <w:r/>
            <w:r>
              <w:rPr>
                <w:rFonts w:ascii="맑은 고딕" w:hAnsi="맑은 고딕" w:eastAsia="맑은 고딕"/>
                <w:sz w:val="19"/>
              </w:rPr>
              <w:t>실행: 수집 완료 / 비교 설계</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상황으로 갱신. 남은 것은 대시보드와 리포트뿐</w:t>
            </w:r>
          </w:p>
        </w:tc>
        <w:tc>
          <w:tcPr>
            <w:tcW w:type="dxa" w:w="3855"/>
          </w:tcPr>
          <w:p>
            <w:pPr>
              <w:spacing w:after="40"/>
            </w:pPr>
            <w:r/>
            <w:r>
              <w:rPr>
                <w:rFonts w:ascii="맑은 고딕" w:hAnsi="맑은 고딕" w:eastAsia="맑은 고딕"/>
                <w:sz w:val="19"/>
              </w:rPr>
              <w:t>실행</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R-4(호출 제한)·R-7(페이징 한계)·R-8(게임위 접속 불가)을 해소로 처리. R-10(이진화 기준 임의성) 신설</w:t>
            </w:r>
          </w:p>
        </w:tc>
        <w:tc>
          <w:tcPr>
            <w:tcW w:type="dxa" w:w="3855"/>
          </w:tcPr>
          <w:p>
            <w:pPr>
              <w:spacing w:after="40"/>
            </w:pPr>
            <w:r/>
            <w:r>
              <w:rPr>
                <w:rFonts w:ascii="맑은 고딕" w:hAnsi="맑은 고딕" w:eastAsia="맑은 고딕"/>
                <w:sz w:val="19"/>
              </w:rPr>
              <w:t>실행: 전량 수집 완료 / 비교 설계에서 새로 드러난 위험</w:t>
            </w:r>
          </w:p>
        </w:tc>
      </w:tr>
      <w:tr>
        <w:tc>
          <w:tcPr>
            <w:tcW w:type="dxa" w:w="680"/>
          </w:tcPr>
          <w:p>
            <w:pPr>
              <w:spacing w:after="40"/>
            </w:pPr>
            <w:r/>
            <w:r>
              <w:rPr>
                <w:rFonts w:ascii="맑은 고딕" w:hAnsi="맑은 고딕" w:eastAsia="맑은 고딕"/>
                <w:sz w:val="19"/>
              </w:rPr>
              <w:t>전반</w:t>
            </w:r>
          </w:p>
        </w:tc>
        <w:tc>
          <w:tcPr>
            <w:tcW w:type="dxa" w:w="4535"/>
          </w:tcPr>
          <w:p>
            <w:pPr>
              <w:spacing w:after="40"/>
            </w:pPr>
            <w:r/>
            <w:r>
              <w:rPr>
                <w:rFonts w:ascii="맑은 고딕" w:hAnsi="맑은 고딕" w:eastAsia="맑은 고딕"/>
                <w:sz w:val="19"/>
              </w:rPr>
              <w:t>문장을 쉽게 고쳐 씀. 뜻이 겹치는 표현을 줄이고, 처음 나오는 용어에 설명을 붙임</w:t>
            </w:r>
          </w:p>
        </w:tc>
        <w:tc>
          <w:tcPr>
            <w:tcW w:type="dxa" w:w="3855"/>
          </w:tcPr>
          <w:p>
            <w:pPr>
              <w:spacing w:after="40"/>
            </w:pPr>
            <w:r/>
            <w:r>
              <w:rPr>
                <w:rFonts w:ascii="맑은 고딕" w:hAnsi="맑은 고딕" w:eastAsia="맑은 고딕"/>
                <w:sz w:val="19"/>
              </w:rPr>
              <w:t>피드백: 읽기 쉬운 문서</w:t>
            </w:r>
          </w:p>
        </w:tc>
      </w:tr>
    </w:tbl>
    <w:p>
      <w:pPr>
        <w:spacing w:after="40"/>
      </w:pPr>
    </w:p>
    <w:p>
      <w:pPr>
        <w:pStyle w:val="Heading2"/>
      </w:pPr>
      <w:r>
        <w:rPr>
          <w:rFonts w:ascii="맑은 고딕" w:hAnsi="맑은 고딕" w:eastAsia="맑은 고딕"/>
          <w:b/>
          <w:color w:val="1F3864"/>
          <w:sz w:val="24"/>
        </w:rPr>
        <w:t>0.5 v1.4 → v1.5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v1.1에서 자체등급분류 데이터를 분석 범위에서 빼기로 정했고, 그 결정은 유지한다. 다만 '얼마나 빠져 있는지'를 지금까지 숫자로 말하지 못했다. 별개 업무에서 확보돼 있던 자체등급분류 공표 자료(76,409건, 약 7주치)를 비교군으로 들여와 그 자리를 채운다. 동일 기간을 기준으로 비교하면 위원회 심의 207건, 자체등급분류 76,409건으로 약 369배의 차이가 있다. Open API 로 공개되는 것은 게임물 등급분류의 0.27%에 지나지 않는다.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3</w:t>
            </w:r>
          </w:p>
        </w:tc>
        <w:tc>
          <w:tcPr>
            <w:tcW w:type="dxa" w:w="4535"/>
          </w:tcPr>
          <w:p>
            <w:pPr>
              <w:spacing w:after="40"/>
            </w:pPr>
            <w:r/>
            <w:r>
              <w:rPr>
                <w:rFonts w:ascii="맑은 고딕" w:hAnsi="맑은 고딕" w:eastAsia="맑은 고딕"/>
                <w:sz w:val="19"/>
              </w:rPr>
              <w:t>범위 표를 '분석 대상'과 '비교군'으로 나눠 다시 씀. 자체등급분류는 분석 대상이 아니라 비교군이며, 이 프로젝트가 새로 수집하지 않는다는 점을 명시</w:t>
            </w:r>
          </w:p>
        </w:tc>
        <w:tc>
          <w:tcPr>
            <w:tcW w:type="dxa" w:w="3855"/>
          </w:tcPr>
          <w:p>
            <w:pPr>
              <w:spacing w:after="40"/>
            </w:pPr>
            <w:r/>
            <w:r>
              <w:rPr>
                <w:rFonts w:ascii="맑은 고딕" w:hAnsi="맑은 고딕" w:eastAsia="맑은 고딕"/>
                <w:sz w:val="19"/>
              </w:rPr>
              <w:t>결정: 합치지 않고 나란히 놓는다</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데이터 소스 표에 비교군 행을 추가. 출처·기간·수집 주체를 함께 기재</w:t>
            </w:r>
          </w:p>
        </w:tc>
        <w:tc>
          <w:tcPr>
            <w:tcW w:type="dxa" w:w="3855"/>
          </w:tcPr>
          <w:p>
            <w:pPr>
              <w:spacing w:after="40"/>
            </w:pPr>
            <w:r/>
            <w:r>
              <w:rPr>
                <w:rFonts w:ascii="맑은 고딕" w:hAnsi="맑은 고딕" w:eastAsia="맑은 고딕"/>
                <w:sz w:val="19"/>
              </w:rPr>
              <w:t>실행: data/external/README.md</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축④ '누가 매기느냐에 따른 차이'를 신설. 핵심 분석이 3축에서 4축이 됨</w:t>
            </w:r>
          </w:p>
        </w:tc>
        <w:tc>
          <w:tcPr>
            <w:tcW w:type="dxa" w:w="3855"/>
          </w:tcPr>
          <w:p>
            <w:pPr>
              <w:spacing w:after="40"/>
            </w:pPr>
            <w:r/>
            <w:r>
              <w:rPr>
                <w:rFonts w:ascii="맑은 고딕" w:hAnsi="맑은 고딕" w:eastAsia="맑은 고딕"/>
                <w:sz w:val="19"/>
              </w:rPr>
              <w:t>실행: compare_rater.py</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게임물 표본의 한계를 정량화. '일부만 담고 있다'가 아니라 '0.27%'로 적음</w:t>
            </w:r>
          </w:p>
        </w:tc>
        <w:tc>
          <w:tcPr>
            <w:tcW w:type="dxa" w:w="3855"/>
          </w:tcPr>
          <w:p>
            <w:pPr>
              <w:spacing w:after="40"/>
            </w:pPr>
            <w:r/>
            <w:r>
              <w:rPr>
                <w:rFonts w:ascii="맑은 고딕" w:hAnsi="맑은 고딕" w:eastAsia="맑은 고딕"/>
                <w:sz w:val="19"/>
              </w:rPr>
              <w:t>실행: 같은 기간 비교</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대시보드에 6번 화면(누가 매기는가)을 추가</w:t>
            </w:r>
          </w:p>
        </w:tc>
        <w:tc>
          <w:tcPr>
            <w:tcW w:type="dxa" w:w="3855"/>
          </w:tcPr>
          <w:p>
            <w:pPr>
              <w:spacing w:after="40"/>
            </w:pPr>
            <w:r/>
            <w:r>
              <w:rPr>
                <w:rFonts w:ascii="맑은 고딕" w:hAnsi="맑은 고딕" w:eastAsia="맑은 고딕"/>
                <w:sz w:val="19"/>
              </w:rPr>
              <w:t>결정: 비교군을 화면 하나로 다룬다</w:t>
            </w:r>
          </w:p>
        </w:tc>
      </w:tr>
      <w:tr>
        <w:tc>
          <w:tcPr>
            <w:tcW w:type="dxa" w:w="680"/>
          </w:tcPr>
          <w:p>
            <w:pPr>
              <w:spacing w:after="40"/>
            </w:pPr>
            <w:r/>
            <w:r>
              <w:rPr>
                <w:rFonts w:ascii="맑은 고딕" w:hAnsi="맑은 고딕" w:eastAsia="맑은 고딕"/>
                <w:sz w:val="19"/>
              </w:rPr>
              <w:t>8</w:t>
            </w:r>
          </w:p>
        </w:tc>
        <w:tc>
          <w:tcPr>
            <w:tcW w:type="dxa" w:w="4535"/>
          </w:tcPr>
          <w:p>
            <w:pPr>
              <w:spacing w:after="40"/>
            </w:pPr>
            <w:r/>
            <w:r>
              <w:rPr>
                <w:rFonts w:ascii="맑은 고딕" w:hAnsi="맑은 고딕" w:eastAsia="맑은 고딕"/>
                <w:sz w:val="19"/>
              </w:rPr>
              <w:t>산출물에 비교군 리포트를 추가</w:t>
            </w:r>
          </w:p>
        </w:tc>
        <w:tc>
          <w:tcPr>
            <w:tcW w:type="dxa" w:w="3855"/>
          </w:tcPr>
          <w:p>
            <w:pPr>
              <w:spacing w:after="40"/>
            </w:pPr>
            <w:r/>
            <w:r>
              <w:rPr>
                <w:rFonts w:ascii="맑은 고딕" w:hAnsi="맑은 고딕" w:eastAsia="맑은 고딕"/>
                <w:sz w:val="19"/>
              </w:rPr>
              <w:t>실행</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R-3(게임물 표본이 전체를 대표하지 못함)의 대응을 정량 근거로 교체. R-12(비교군 데이터의 출처·재수집 불가) 신설</w:t>
            </w:r>
          </w:p>
        </w:tc>
        <w:tc>
          <w:tcPr>
            <w:tcW w:type="dxa" w:w="3855"/>
          </w:tcPr>
          <w:p>
            <w:pPr>
              <w:spacing w:after="40"/>
            </w:pPr>
            <w:r/>
            <w:r>
              <w:rPr>
                <w:rFonts w:ascii="맑은 고딕" w:hAnsi="맑은 고딕" w:eastAsia="맑은 고딕"/>
                <w:sz w:val="19"/>
              </w:rPr>
              <w:t>실행: 비교군 데이터의 제약</w:t>
            </w:r>
          </w:p>
        </w:tc>
      </w:tr>
    </w:tbl>
    <w:p>
      <w:pPr>
        <w:spacing w:after="40"/>
      </w:pPr>
    </w:p>
    <w:p>
      <w:pPr>
        <w:pStyle w:val="Heading2"/>
      </w:pPr>
      <w:r>
        <w:rPr>
          <w:rFonts w:ascii="맑은 고딕" w:hAnsi="맑은 고딕" w:eastAsia="맑은 고딕"/>
          <w:b/>
          <w:color w:val="1F3864"/>
          <w:sz w:val="24"/>
        </w:rPr>
        <w:t>0.6 v1.5 → v1.6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v1.5까지는 '무엇을 볼 것인가'를 적은 계획서였다. 분석이 끝나 답이 나왔으므로 그 답을 문서에 싣는다. 특히 게임물에서 청소년이용불가를 만드는 것이 폭력성이나 선정성이 아니라 사행성이라는 결과는 v1.5까지 어디에도 적혀 있지 않았다. 5.2절 핵심 질문도 계획 단계의 문장이 그대로 남아 있어 실제 답으로 바꾼다.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2.4</w:t>
            </w:r>
          </w:p>
        </w:tc>
        <w:tc>
          <w:tcPr>
            <w:tcW w:type="dxa" w:w="4535"/>
          </w:tcPr>
          <w:p>
            <w:pPr>
              <w:spacing w:after="40"/>
            </w:pPr>
            <w:r/>
            <w:r>
              <w:rPr>
                <w:rFonts w:ascii="맑은 고딕" w:hAnsi="맑은 고딕" w:eastAsia="맑은 고딕"/>
                <w:sz w:val="19"/>
              </w:rPr>
              <w:t>'분석 결론' 절 신설. 결론 세 가지를 문서 앞쪽에 싣는다</w:t>
            </w:r>
          </w:p>
        </w:tc>
        <w:tc>
          <w:tcPr>
            <w:tcW w:type="dxa" w:w="3855"/>
          </w:tcPr>
          <w:p>
            <w:pPr>
              <w:spacing w:after="40"/>
            </w:pPr>
            <w:r/>
            <w:r>
              <w:rPr>
                <w:rFonts w:ascii="맑은 고딕" w:hAnsi="맑은 고딕" w:eastAsia="맑은 고딕"/>
                <w:sz w:val="19"/>
              </w:rPr>
              <w:t>실행: 분석 완료</w:t>
            </w:r>
          </w:p>
        </w:tc>
      </w:tr>
      <w:tr>
        <w:tc>
          <w:tcPr>
            <w:tcW w:type="dxa" w:w="680"/>
          </w:tcPr>
          <w:p>
            <w:pPr>
              <w:spacing w:after="40"/>
            </w:pPr>
            <w:r/>
            <w:r>
              <w:rPr>
                <w:rFonts w:ascii="맑은 고딕" w:hAnsi="맑은 고딕" w:eastAsia="맑은 고딕"/>
                <w:sz w:val="19"/>
              </w:rPr>
              <w:t>4.8</w:t>
            </w:r>
          </w:p>
        </w:tc>
        <w:tc>
          <w:tcPr>
            <w:tcW w:type="dxa" w:w="4535"/>
          </w:tcPr>
          <w:p>
            <w:pPr>
              <w:spacing w:after="40"/>
            </w:pPr>
            <w:r/>
            <w:r>
              <w:rPr>
                <w:rFonts w:ascii="맑은 고딕" w:hAnsi="맑은 고딕" w:eastAsia="맑은 고딕"/>
                <w:sz w:val="19"/>
              </w:rPr>
              <w:t>게임물에서 사행성이 등급을 지배한다는 결과를 추가. 청소년이용불가의 76.3%가 사행성을 보유</w:t>
            </w:r>
          </w:p>
        </w:tc>
        <w:tc>
          <w:tcPr>
            <w:tcW w:type="dxa" w:w="3855"/>
          </w:tcPr>
          <w:p>
            <w:pPr>
              <w:spacing w:after="40"/>
            </w:pPr>
            <w:r/>
            <w:r>
              <w:rPr>
                <w:rFonts w:ascii="맑은 고딕" w:hAnsi="맑은 고딕" w:eastAsia="맑은 고딕"/>
                <w:sz w:val="19"/>
              </w:rPr>
              <w:t>실행: eda_grac.py §0</w:t>
            </w:r>
          </w:p>
        </w:tc>
      </w:tr>
      <w:tr>
        <w:tc>
          <w:tcPr>
            <w:tcW w:type="dxa" w:w="680"/>
          </w:tcPr>
          <w:p>
            <w:pPr>
              <w:spacing w:after="40"/>
            </w:pPr>
            <w:r/>
            <w:r>
              <w:rPr>
                <w:rFonts w:ascii="맑은 고딕" w:hAnsi="맑은 고딕" w:eastAsia="맑은 고딕"/>
                <w:sz w:val="19"/>
              </w:rPr>
              <w:t>5.2</w:t>
            </w:r>
          </w:p>
        </w:tc>
        <w:tc>
          <w:tcPr>
            <w:tcW w:type="dxa" w:w="4535"/>
          </w:tcPr>
          <w:p>
            <w:pPr>
              <w:spacing w:after="40"/>
            </w:pPr>
            <w:r/>
            <w:r>
              <w:rPr>
                <w:rFonts w:ascii="맑은 고딕" w:hAnsi="맑은 고딕" w:eastAsia="맑은 고딕"/>
                <w:sz w:val="19"/>
              </w:rPr>
              <w:t>핵심 질문을 실제로 답이 나온 문장으로 교체. 답도 함께 기재</w:t>
            </w:r>
          </w:p>
        </w:tc>
        <w:tc>
          <w:tcPr>
            <w:tcW w:type="dxa" w:w="3855"/>
          </w:tcPr>
          <w:p>
            <w:pPr>
              <w:spacing w:after="40"/>
            </w:pPr>
            <w:r/>
            <w:r>
              <w:rPr>
                <w:rFonts w:ascii="맑은 고딕" w:hAnsi="맑은 고딕" w:eastAsia="맑은 고딕"/>
                <w:sz w:val="19"/>
              </w:rPr>
              <w:t>실행: 계획 단계 문장이 남아 있었음</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영상물 종별 구성 수치를 전량 기준으로 정정(성인물 43.3% → 37.0%)</w:t>
            </w:r>
          </w:p>
        </w:tc>
        <w:tc>
          <w:tcPr>
            <w:tcW w:type="dxa" w:w="3855"/>
          </w:tcPr>
          <w:p>
            <w:pPr>
              <w:spacing w:after="40"/>
            </w:pPr>
            <w:r/>
            <w:r>
              <w:rPr>
                <w:rFonts w:ascii="맑은 고딕" w:hAnsi="맑은 고딕" w:eastAsia="맑은 고딕"/>
                <w:sz w:val="19"/>
              </w:rPr>
              <w:t>정정: 99,000건 시절 수치가 남아 있었음</w:t>
            </w:r>
          </w:p>
        </w:tc>
      </w:tr>
      <w:tr>
        <w:tc>
          <w:tcPr>
            <w:tcW w:type="dxa" w:w="680"/>
          </w:tcPr>
          <w:p>
            <w:pPr>
              <w:spacing w:after="40"/>
            </w:pPr>
            <w:r/>
            <w:r>
              <w:rPr>
                <w:rFonts w:ascii="맑은 고딕" w:hAnsi="맑은 고딕" w:eastAsia="맑은 고딕"/>
                <w:sz w:val="19"/>
              </w:rPr>
              <w:t>8</w:t>
            </w:r>
          </w:p>
        </w:tc>
        <w:tc>
          <w:tcPr>
            <w:tcW w:type="dxa" w:w="4535"/>
          </w:tcPr>
          <w:p>
            <w:pPr>
              <w:spacing w:after="40"/>
            </w:pPr>
            <w:r/>
            <w:r>
              <w:rPr>
                <w:rFonts w:ascii="맑은 고딕" w:hAnsi="맑은 고딕" w:eastAsia="맑은 고딕"/>
                <w:sz w:val="19"/>
              </w:rPr>
              <w:t>산출물에 최종 보고서를 추가</w:t>
            </w:r>
          </w:p>
        </w:tc>
        <w:tc>
          <w:tcPr>
            <w:tcW w:type="dxa" w:w="3855"/>
          </w:tcPr>
          <w:p>
            <w:pPr>
              <w:spacing w:after="40"/>
            </w:pPr>
            <w:r/>
            <w:r>
              <w:rPr>
                <w:rFonts w:ascii="맑은 고딕" w:hAnsi="맑은 고딕" w:eastAsia="맑은 고딕"/>
                <w:sz w:val="19"/>
              </w:rPr>
              <w:t>실행: outputs/final_report.html</w:t>
            </w:r>
          </w:p>
        </w:tc>
      </w:tr>
    </w:tbl>
    <w:p>
      <w:pPr>
        <w:spacing w:after="40"/>
      </w:pPr>
    </w:p>
    <w:p>
      <w:pPr>
        <w:pStyle w:val="Heading2"/>
      </w:pPr>
      <w:r>
        <w:rPr>
          <w:rFonts w:ascii="맑은 고딕" w:hAnsi="맑은 고딕" w:eastAsia="맑은 고딕"/>
          <w:b/>
          <w:color w:val="1F3864"/>
          <w:sz w:val="24"/>
        </w:rPr>
        <w:t>0.7 v1.6 → v1.7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대시보드를 Streamlit Cloud 에 배포하고 산출물 5종을 모두 만들었다. 그러면서 계획서에 적어둔 것과 실제로 만든 것이 어긋난 곳이 드러났다. 특히 6.2절 공통 필터는 계획 그대로라면 다섯 개인데 실제 화면에는 네 개뿐이고 구성도 다르다. 계획서를 실제에 맞춰 고치는 것이 이번 개정의 전부이며, 분석 결론은 바뀌지 않았다.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2.2</w:t>
            </w:r>
          </w:p>
        </w:tc>
        <w:tc>
          <w:tcPr>
            <w:tcW w:type="dxa" w:w="4535"/>
          </w:tcPr>
          <w:p>
            <w:pPr>
              <w:spacing w:after="40"/>
            </w:pPr>
            <w:r/>
            <w:r>
              <w:rPr>
                <w:rFonts w:ascii="맑은 고딕" w:hAnsi="맑은 고딕" w:eastAsia="맑은 고딕"/>
                <w:sz w:val="19"/>
              </w:rPr>
              <w:t>G4 달성 기준을 '5개 탭'에서 '6개 화면'으로 정정하고 공개 URL 을 기재</w:t>
            </w:r>
          </w:p>
        </w:tc>
        <w:tc>
          <w:tcPr>
            <w:tcW w:type="dxa" w:w="3855"/>
          </w:tcPr>
          <w:p>
            <w:pPr>
              <w:spacing w:after="40"/>
            </w:pPr>
            <w:r/>
            <w:r>
              <w:rPr>
                <w:rFonts w:ascii="맑은 고딕" w:hAnsi="맑은 고딕" w:eastAsia="맑은 고딕"/>
                <w:sz w:val="19"/>
              </w:rPr>
              <w:t>정정: 6번 화면은 v1.5에서 추가됐는데 성공 기준은 5개인 채로 남아 있었음</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화면 이름을 실제 화면 라벨(①~⑥)과 맞추고, 4번 화면의 '게임물 확보 전에는 종별 비교로 대체' 단서를 삭제. 4번 화면의 이진화 기준 선택을 구성 요소에 추가</w:t>
            </w:r>
          </w:p>
        </w:tc>
        <w:tc>
          <w:tcPr>
            <w:tcW w:type="dxa" w:w="3855"/>
          </w:tcPr>
          <w:p>
            <w:pPr>
              <w:spacing w:after="40"/>
            </w:pPr>
            <w:r/>
            <w:r>
              <w:rPr>
                <w:rFonts w:ascii="맑은 고딕" w:hAnsi="맑은 고딕" w:eastAsia="맑은 고딕"/>
                <w:sz w:val="19"/>
              </w:rPr>
              <w:t>실행: 게임물 전량 확보로 단서가 불필요해짐</w:t>
            </w:r>
          </w:p>
        </w:tc>
      </w:tr>
      <w:tr>
        <w:tc>
          <w:tcPr>
            <w:tcW w:type="dxa" w:w="680"/>
          </w:tcPr>
          <w:p>
            <w:pPr>
              <w:spacing w:after="40"/>
            </w:pPr>
            <w:r/>
            <w:r>
              <w:rPr>
                <w:rFonts w:ascii="맑은 고딕" w:hAnsi="맑은 고딕" w:eastAsia="맑은 고딕"/>
                <w:sz w:val="19"/>
              </w:rPr>
              <w:t>6.2</w:t>
            </w:r>
          </w:p>
        </w:tc>
        <w:tc>
          <w:tcPr>
            <w:tcW w:type="dxa" w:w="4535"/>
          </w:tcPr>
          <w:p>
            <w:pPr>
              <w:spacing w:after="40"/>
            </w:pPr>
            <w:r/>
            <w:r>
              <w:rPr>
                <w:rFonts w:ascii="맑은 고딕" w:hAnsi="맑은 고딕" w:eastAsia="맑은 고딕"/>
                <w:sz w:val="19"/>
              </w:rPr>
              <w:t>공통 필터를 실제 구현(기간·영상물 종별·게임물 플랫폼·성인물 제외)으로 교체. 계획의 '매체', '연령등급', '내용요소 및 수준' 필터는 넣지 않은 이유를 명시</w:t>
            </w:r>
          </w:p>
        </w:tc>
        <w:tc>
          <w:tcPr>
            <w:tcW w:type="dxa" w:w="3855"/>
          </w:tcPr>
          <w:p>
            <w:pPr>
              <w:spacing w:after="40"/>
            </w:pPr>
            <w:r/>
            <w:r>
              <w:rPr>
                <w:rFonts w:ascii="맑은 고딕" w:hAnsi="맑은 고딕" w:eastAsia="맑은 고딕"/>
                <w:sz w:val="19"/>
              </w:rPr>
              <w:t>정정: 계획과 구현이 다름</w:t>
            </w:r>
          </w:p>
        </w:tc>
      </w:tr>
      <w:tr>
        <w:tc>
          <w:tcPr>
            <w:tcW w:type="dxa" w:w="680"/>
          </w:tcPr>
          <w:p>
            <w:pPr>
              <w:spacing w:after="40"/>
            </w:pPr>
            <w:r/>
            <w:r>
              <w:rPr>
                <w:rFonts w:ascii="맑은 고딕" w:hAnsi="맑은 고딕" w:eastAsia="맑은 고딕"/>
                <w:sz w:val="19"/>
              </w:rPr>
              <w:t>6.3</w:t>
            </w:r>
          </w:p>
        </w:tc>
        <w:tc>
          <w:tcPr>
            <w:tcW w:type="dxa" w:w="4535"/>
          </w:tcPr>
          <w:p>
            <w:pPr>
              <w:spacing w:after="40"/>
            </w:pPr>
            <w:r/>
            <w:r>
              <w:rPr>
                <w:rFonts w:ascii="맑은 고딕" w:hAnsi="맑은 고딕" w:eastAsia="맑은 고딕"/>
                <w:sz w:val="19"/>
              </w:rPr>
              <w:t>N-1 에 최초 접속(콜드 스타트)은 예외임을 명시. N-6 에 배포 URL 기재</w:t>
            </w:r>
          </w:p>
        </w:tc>
        <w:tc>
          <w:tcPr>
            <w:tcW w:type="dxa" w:w="3855"/>
          </w:tcPr>
          <w:p>
            <w:pPr>
              <w:spacing w:after="40"/>
            </w:pPr>
            <w:r/>
            <w:r>
              <w:rPr>
                <w:rFonts w:ascii="맑은 고딕" w:hAnsi="맑은 고딕" w:eastAsia="맑은 고딕"/>
                <w:sz w:val="19"/>
              </w:rPr>
              <w:t>실행: 무료 요금제는 일정 시간 미사용 시 앱이 잠들고 깨우는 데 시간이 걸린다</w:t>
            </w:r>
          </w:p>
        </w:tc>
      </w:tr>
      <w:tr>
        <w:tc>
          <w:tcPr>
            <w:tcW w:type="dxa" w:w="680"/>
          </w:tcPr>
          <w:p>
            <w:pPr>
              <w:spacing w:after="40"/>
            </w:pPr>
            <w:r/>
            <w:r>
              <w:rPr>
                <w:rFonts w:ascii="맑은 고딕" w:hAnsi="맑은 고딕" w:eastAsia="맑은 고딕"/>
                <w:sz w:val="19"/>
              </w:rPr>
              <w:t>7</w:t>
            </w:r>
          </w:p>
        </w:tc>
        <w:tc>
          <w:tcPr>
            <w:tcW w:type="dxa" w:w="4535"/>
          </w:tcPr>
          <w:p>
            <w:pPr>
              <w:spacing w:after="40"/>
            </w:pPr>
            <w:r/>
            <w:r>
              <w:rPr>
                <w:rFonts w:ascii="맑은 고딕" w:hAnsi="맑은 고딕" w:eastAsia="맑은 고딕"/>
                <w:sz w:val="19"/>
              </w:rPr>
              <w:t>데이터 흐름에 대시보드용 슬림 사본 단계를 추가</w:t>
            </w:r>
          </w:p>
        </w:tc>
        <w:tc>
          <w:tcPr>
            <w:tcW w:type="dxa" w:w="3855"/>
          </w:tcPr>
          <w:p>
            <w:pPr>
              <w:spacing w:after="40"/>
            </w:pPr>
            <w:r/>
            <w:r>
              <w:rPr>
                <w:rFonts w:ascii="맑은 고딕" w:hAnsi="맑은 고딕" w:eastAsia="맑은 고딕"/>
                <w:sz w:val="19"/>
              </w:rPr>
              <w:t>실행: Streamlit Cloud 는 저장소 파일만 읽어 슬림 사본이 필요했다</w:t>
            </w:r>
          </w:p>
        </w:tc>
      </w:tr>
      <w:tr>
        <w:tc>
          <w:tcPr>
            <w:tcW w:type="dxa" w:w="680"/>
          </w:tcPr>
          <w:p>
            <w:pPr>
              <w:spacing w:after="40"/>
            </w:pPr>
            <w:r/>
            <w:r>
              <w:rPr>
                <w:rFonts w:ascii="맑은 고딕" w:hAnsi="맑은 고딕" w:eastAsia="맑은 고딕"/>
                <w:sz w:val="19"/>
              </w:rPr>
              <w:t>8</w:t>
            </w:r>
          </w:p>
        </w:tc>
        <w:tc>
          <w:tcPr>
            <w:tcW w:type="dxa" w:w="4535"/>
          </w:tcPr>
          <w:p>
            <w:pPr>
              <w:spacing w:after="40"/>
            </w:pPr>
            <w:r/>
            <w:r>
              <w:rPr>
                <w:rFonts w:ascii="맑은 고딕" w:hAnsi="맑은 고딕" w:eastAsia="맑은 고딕"/>
                <w:sz w:val="19"/>
              </w:rPr>
              <w:t>산출물 표에 실제 파일 경로를 적고, 통합 Dataset 데이터 사전과 청소년 이용 제한 특성 분석을 산출물로 등재. O-3·O-4 의 형태를 'notebook / 이미지'에서 실제 형태인 HTML 리포트로 정정</w:t>
            </w:r>
          </w:p>
        </w:tc>
        <w:tc>
          <w:tcPr>
            <w:tcW w:type="dxa" w:w="3855"/>
          </w:tcPr>
          <w:p>
            <w:pPr>
              <w:spacing w:after="40"/>
            </w:pPr>
            <w:r/>
            <w:r>
              <w:rPr>
                <w:rFonts w:ascii="맑은 고딕" w:hAnsi="맑은 고딕" w:eastAsia="맑은 고딕"/>
                <w:sz w:val="19"/>
              </w:rPr>
              <w:t>실행: 노트북을 쓰지 않고 스크립트+HTML 로 만들었다</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5·6단계를 완료로 바꾸고 7단계(배포)를 추가</w:t>
            </w:r>
          </w:p>
        </w:tc>
        <w:tc>
          <w:tcPr>
            <w:tcW w:type="dxa" w:w="3855"/>
          </w:tcPr>
          <w:p>
            <w:pPr>
              <w:spacing w:after="40"/>
            </w:pPr>
            <w:r/>
            <w:r>
              <w:rPr>
                <w:rFonts w:ascii="맑은 고딕" w:hAnsi="맑은 고딕" w:eastAsia="맑은 고딕"/>
                <w:sz w:val="19"/>
              </w:rPr>
              <w:t>실행: 09-09 대시보드 · 09-14 통합본·청소년 분석·배포</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R-13(무료 요금제 슬립) 신설</w:t>
            </w:r>
          </w:p>
        </w:tc>
        <w:tc>
          <w:tcPr>
            <w:tcW w:type="dxa" w:w="3855"/>
          </w:tcPr>
          <w:p>
            <w:pPr>
              <w:spacing w:after="40"/>
            </w:pPr>
            <w:r/>
            <w:r>
              <w:rPr>
                <w:rFonts w:ascii="맑은 고딕" w:hAnsi="맑은 고딕" w:eastAsia="맑은 고딕"/>
                <w:sz w:val="19"/>
              </w:rPr>
              <w:t>실행: 배포 후 확인된 제약</w:t>
            </w:r>
          </w:p>
        </w:tc>
      </w:tr>
      <w:tr>
        <w:tc>
          <w:tcPr>
            <w:tcW w:type="dxa" w:w="680"/>
          </w:tcPr>
          <w:p>
            <w:pPr>
              <w:spacing w:after="40"/>
            </w:pPr>
            <w:r/>
            <w:r>
              <w:rPr>
                <w:rFonts w:ascii="맑은 고딕" w:hAnsi="맑은 고딕" w:eastAsia="맑은 고딕"/>
                <w:sz w:val="19"/>
              </w:rPr>
              <w:t>전 문서</w:t>
            </w:r>
          </w:p>
        </w:tc>
        <w:tc>
          <w:tcPr>
            <w:tcW w:type="dxa" w:w="4535"/>
          </w:tcPr>
          <w:p>
            <w:pPr>
              <w:spacing w:after="40"/>
            </w:pPr>
            <w:r/>
            <w:r>
              <w:rPr>
                <w:rFonts w:ascii="맑은 고딕" w:hAnsi="맑은 고딕" w:eastAsia="맑은 고딕"/>
                <w:sz w:val="19"/>
              </w:rPr>
              <w:t>문체를 공적 문어체로 통일. 대시보드 화면 문구와 리포트 5종도 동일 기준으로 정리</w:t>
            </w:r>
          </w:p>
        </w:tc>
        <w:tc>
          <w:tcPr>
            <w:tcW w:type="dxa" w:w="3855"/>
          </w:tcPr>
          <w:p>
            <w:pPr>
              <w:spacing w:after="40"/>
            </w:pPr>
            <w:r/>
            <w:r>
              <w:rPr>
                <w:rFonts w:ascii="맑은 고딕" w:hAnsi="맑은 고딕" w:eastAsia="맑은 고딕"/>
                <w:sz w:val="19"/>
              </w:rPr>
              <w:t>결정: 대외 제출 문서의 표기 기준에 맞춤</w:t>
            </w:r>
          </w:p>
        </w:tc>
      </w:tr>
    </w:tbl>
    <w:p>
      <w:pPr>
        <w:spacing w:after="40"/>
      </w:pPr>
    </w:p>
    <w:p>
      <w:pPr>
        <w:pStyle w:val="Heading1"/>
      </w:pPr>
      <w:r>
        <w:rPr>
          <w:rFonts w:ascii="맑은 고딕" w:hAnsi="맑은 고딕" w:eastAsia="맑은 고딕"/>
          <w:b/>
          <w:color w:val="1F3864"/>
          <w:sz w:val="30"/>
        </w:rPr>
        <w:t>1. 배경 및 문제 정의</w:t>
      </w:r>
    </w:p>
    <w:p>
      <w:pPr>
        <w:pStyle w:val="Heading2"/>
      </w:pPr>
      <w:r>
        <w:rPr>
          <w:rFonts w:ascii="맑은 고딕" w:hAnsi="맑은 고딕" w:eastAsia="맑은 고딕"/>
          <w:b/>
          <w:color w:val="1F3864"/>
          <w:sz w:val="24"/>
        </w:rPr>
        <w:t>1.1 배경</w:t>
      </w:r>
    </w:p>
    <w:p>
      <w:pPr>
        <w:pStyle w:val="ListBullet"/>
        <w:spacing w:after="40"/>
        <w:ind w:left="340"/>
      </w:pPr>
      <w:r>
        <w:rPr>
          <w:rFonts w:ascii="맑은 고딕" w:hAnsi="맑은 고딕" w:eastAsia="맑은 고딕"/>
          <w:sz w:val="20"/>
        </w:rPr>
        <w:t>게임물관리위원회와 영상물등급위원회는 등급분류 결과를 각각 Open API로 공개한다. 여기에는 등급을 정한 근거인 내용정보(선정성·폭력성·공포·약물 등)도 함께 들어 있다.</w:t>
      </w:r>
    </w:p>
    <w:p>
      <w:pPr>
        <w:pStyle w:val="ListBullet"/>
        <w:spacing w:after="40"/>
        <w:ind w:left="340"/>
      </w:pPr>
      <w:r>
        <w:rPr>
          <w:rFonts w:ascii="맑은 고딕" w:hAnsi="맑은 고딕" w:eastAsia="맑은 고딕"/>
          <w:sz w:val="20"/>
        </w:rPr>
        <w:t>두 기관은 항목 이름과 표기 방식이 서로 달라서, 매체를 넘나드는 비교가 이루어진 사례가 드물다.</w:t>
      </w:r>
    </w:p>
    <w:p>
      <w:pPr>
        <w:pStyle w:val="ListBullet"/>
        <w:spacing w:after="40"/>
        <w:ind w:left="340"/>
      </w:pPr>
      <w:r>
        <w:rPr>
          <w:rFonts w:ascii="맑은 고딕" w:hAnsi="맑은 고딕" w:eastAsia="맑은 고딕"/>
          <w:sz w:val="20"/>
        </w:rPr>
        <w:t>게임 쪽은 자체등급분류 제도가 들어온 뒤로 누가 얼마나 분류하는지가 크게 바뀌었다. 그래서 연도별 건수만 늘어놓아서는 실태를 읽기 어렵다.</w:t>
      </w:r>
    </w:p>
    <w:p>
      <w:pPr>
        <w:pStyle w:val="Heading2"/>
      </w:pPr>
      <w:r>
        <w:rPr>
          <w:rFonts w:ascii="맑은 고딕" w:hAnsi="맑은 고딕" w:eastAsia="맑은 고딕"/>
          <w:b/>
          <w:color w:val="1F3864"/>
          <w:sz w:val="24"/>
        </w:rPr>
        <w:t>1.2 문제 정의</w:t>
      </w:r>
    </w:p>
    <w:p>
      <w:pPr>
        <w:pStyle w:val="ListBullet"/>
        <w:spacing w:after="40"/>
        <w:ind w:left="340"/>
      </w:pPr>
      <w:r>
        <w:rPr>
          <w:rFonts w:ascii="맑은 고딕" w:hAnsi="맑은 고딕" w:eastAsia="맑은 고딕"/>
          <w:sz w:val="20"/>
        </w:rPr>
        <w:t>매체에 따라 등급분류가 어떻게 다른지를 숫자로 정리한 자료가 없다.</w:t>
      </w:r>
    </w:p>
    <w:p>
      <w:pPr>
        <w:pStyle w:val="ListBullet"/>
        <w:spacing w:after="40"/>
        <w:ind w:left="340"/>
      </w:pPr>
      <w:r>
        <w:rPr>
          <w:rFonts w:ascii="맑은 고딕" w:hAnsi="맑은 고딕" w:eastAsia="맑은 고딕"/>
          <w:sz w:val="20"/>
        </w:rPr>
        <w:t>어떤 내용요소가 청소년 이용 제한으로 이어지는지 데이터로 확인된 근거가 없다.</w:t>
      </w:r>
    </w:p>
    <w:p>
      <w:pPr>
        <w:pStyle w:val="ListBullet"/>
        <w:spacing w:after="40"/>
        <w:ind w:left="340"/>
      </w:pPr>
      <w:r>
        <w:rPr>
          <w:rFonts w:ascii="맑은 고딕" w:hAnsi="맑은 고딕" w:eastAsia="맑은 고딕"/>
          <w:sz w:val="20"/>
        </w:rPr>
        <w:t>두 기관 모두 개별 건 조회는 가능하나, 조건을 변경하며 비교할 수 있는 수단은 없다.</w:t>
      </w:r>
    </w:p>
    <w:p>
      <w:pPr>
        <w:pStyle w:val="Heading1"/>
      </w:pPr>
      <w:r>
        <w:rPr>
          <w:rFonts w:ascii="맑은 고딕" w:hAnsi="맑은 고딕" w:eastAsia="맑은 고딕"/>
          <w:b/>
          <w:color w:val="1F3864"/>
          <w:sz w:val="30"/>
        </w:rPr>
        <w:t>2. 목표 및 성공 기준</w:t>
      </w:r>
    </w:p>
    <w:p>
      <w:pPr>
        <w:pStyle w:val="Heading2"/>
      </w:pPr>
      <w:r>
        <w:rPr>
          <w:rFonts w:ascii="맑은 고딕" w:hAnsi="맑은 고딕" w:eastAsia="맑은 고딕"/>
          <w:b/>
          <w:color w:val="1F3864"/>
          <w:sz w:val="24"/>
        </w:rPr>
        <w:t>2.1 목표</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목표</w:t>
            </w:r>
          </w:p>
        </w:tc>
      </w:tr>
      <w:tr>
        <w:tc>
          <w:tcPr>
            <w:tcW w:type="dxa" w:w="907"/>
          </w:tcPr>
          <w:p>
            <w:pPr>
              <w:spacing w:after="40"/>
            </w:pPr>
            <w:r/>
            <w:r>
              <w:rPr>
                <w:rFonts w:ascii="맑은 고딕" w:hAnsi="맑은 고딕" w:eastAsia="맑은 고딕"/>
                <w:sz w:val="19"/>
              </w:rPr>
              <w:t>G1</w:t>
            </w:r>
          </w:p>
        </w:tc>
        <w:tc>
          <w:tcPr>
            <w:tcW w:type="dxa" w:w="8164"/>
          </w:tcPr>
          <w:p>
            <w:pPr>
              <w:spacing w:after="40"/>
            </w:pPr>
            <w:r/>
            <w:r>
              <w:rPr>
                <w:rFonts w:ascii="맑은 고딕" w:hAnsi="맑은 고딕" w:eastAsia="맑은 고딕"/>
                <w:sz w:val="19"/>
              </w:rPr>
              <w:t>두 기관 등급분류 데이터를 통합한 비교 가능 Dataset 구축</w:t>
            </w:r>
          </w:p>
        </w:tc>
      </w:tr>
      <w:tr>
        <w:tc>
          <w:tcPr>
            <w:tcW w:type="dxa" w:w="907"/>
          </w:tcPr>
          <w:p>
            <w:pPr>
              <w:spacing w:after="40"/>
            </w:pPr>
            <w:r/>
            <w:r>
              <w:rPr>
                <w:rFonts w:ascii="맑은 고딕" w:hAnsi="맑은 고딕" w:eastAsia="맑은 고딕"/>
                <w:sz w:val="19"/>
              </w:rPr>
              <w:t>G2</w:t>
            </w:r>
          </w:p>
        </w:tc>
        <w:tc>
          <w:tcPr>
            <w:tcW w:type="dxa" w:w="8164"/>
          </w:tcPr>
          <w:p>
            <w:pPr>
              <w:spacing w:after="40"/>
            </w:pPr>
            <w:r/>
            <w:r>
              <w:rPr>
                <w:rFonts w:ascii="맑은 고딕" w:hAnsi="맑은 고딕" w:eastAsia="맑은 고딕"/>
                <w:sz w:val="19"/>
              </w:rPr>
              <w:t>청소년 이용 제한 콘텐츠에 반복적으로 나타나는 내용정보 특성 규명</w:t>
            </w:r>
          </w:p>
        </w:tc>
      </w:tr>
      <w:tr>
        <w:tc>
          <w:tcPr>
            <w:tcW w:type="dxa" w:w="907"/>
          </w:tcPr>
          <w:p>
            <w:pPr>
              <w:spacing w:after="40"/>
            </w:pPr>
            <w:r/>
            <w:r>
              <w:rPr>
                <w:rFonts w:ascii="맑은 고딕" w:hAnsi="맑은 고딕" w:eastAsia="맑은 고딕"/>
                <w:sz w:val="19"/>
              </w:rPr>
              <w:t>G3</w:t>
            </w:r>
          </w:p>
        </w:tc>
        <w:tc>
          <w:tcPr>
            <w:tcW w:type="dxa" w:w="8164"/>
          </w:tcPr>
          <w:p>
            <w:pPr>
              <w:spacing w:after="40"/>
            </w:pPr>
            <w:r/>
            <w:r>
              <w:rPr>
                <w:rFonts w:ascii="맑은 고딕" w:hAnsi="맑은 고딕" w:eastAsia="맑은 고딕"/>
                <w:sz w:val="19"/>
              </w:rPr>
              <w:t>두 기관의 등급 결정 규칙이 같은지, 다르다면 어떻게 다른지 규명</w:t>
            </w:r>
          </w:p>
        </w:tc>
      </w:tr>
      <w:tr>
        <w:tc>
          <w:tcPr>
            <w:tcW w:type="dxa" w:w="907"/>
          </w:tcPr>
          <w:p>
            <w:pPr>
              <w:spacing w:after="40"/>
            </w:pPr>
            <w:r/>
            <w:r>
              <w:rPr>
                <w:rFonts w:ascii="맑은 고딕" w:hAnsi="맑은 고딕" w:eastAsia="맑은 고딕"/>
                <w:sz w:val="19"/>
              </w:rPr>
              <w:t>G4</w:t>
            </w:r>
          </w:p>
        </w:tc>
        <w:tc>
          <w:tcPr>
            <w:tcW w:type="dxa" w:w="8164"/>
          </w:tcPr>
          <w:p>
            <w:pPr>
              <w:spacing w:after="40"/>
            </w:pPr>
            <w:r/>
            <w:r>
              <w:rPr>
                <w:rFonts w:ascii="맑은 고딕" w:hAnsi="맑은 고딕" w:eastAsia="맑은 고딕"/>
                <w:sz w:val="19"/>
              </w:rPr>
              <w:t>사용자가 조건을 직접 바꿔 탐색할 수 있는 인터랙티브 대시보드 제공</w:t>
            </w:r>
          </w:p>
        </w:tc>
      </w:tr>
    </w:tbl>
    <w:p>
      <w:pPr>
        <w:spacing w:after="40"/>
      </w:pPr>
    </w:p>
    <w:p>
      <w:pPr>
        <w:pStyle w:val="Heading2"/>
      </w:pPr>
      <w:r>
        <w:rPr>
          <w:rFonts w:ascii="맑은 고딕" w:hAnsi="맑은 고딕" w:eastAsia="맑은 고딕"/>
          <w:b/>
          <w:color w:val="1F3864"/>
          <w:sz w:val="24"/>
        </w:rPr>
        <w:t>2.2 성공 기준</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목표</w:t>
            </w:r>
          </w:p>
        </w:tc>
        <w:tc>
          <w:tcPr>
            <w:tcW w:type="dxa" w:w="2835"/>
            <w:shd w:val="clear" w:fill="DCE3EF"/>
          </w:tcPr>
          <w:p>
            <w:pPr>
              <w:spacing w:after="40"/>
            </w:pPr>
            <w:r/>
            <w:r>
              <w:rPr>
                <w:rFonts w:ascii="맑은 고딕" w:hAnsi="맑은 고딕" w:eastAsia="맑은 고딕"/>
                <w:b/>
                <w:sz w:val="19"/>
              </w:rPr>
              <w:t>측정 지표</w:t>
            </w:r>
          </w:p>
        </w:tc>
        <w:tc>
          <w:tcPr>
            <w:tcW w:type="dxa" w:w="5329"/>
            <w:shd w:val="clear" w:fill="DCE3EF"/>
          </w:tcPr>
          <w:p>
            <w:pPr>
              <w:spacing w:after="40"/>
            </w:pPr>
            <w:r/>
            <w:r>
              <w:rPr>
                <w:rFonts w:ascii="맑은 고딕" w:hAnsi="맑은 고딕" w:eastAsia="맑은 고딕"/>
                <w:b/>
                <w:sz w:val="19"/>
              </w:rPr>
              <w:t>달성 기준</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통합 Dataset 구축</w:t>
            </w:r>
          </w:p>
        </w:tc>
        <w:tc>
          <w:tcPr>
            <w:tcW w:type="dxa" w:w="5329"/>
          </w:tcPr>
          <w:p>
            <w:pPr>
              <w:spacing w:after="40"/>
            </w:pPr>
            <w:r/>
            <w:r>
              <w:rPr>
                <w:rFonts w:ascii="맑은 고딕" w:hAnsi="맑은 고딕" w:eastAsia="맑은 고딕"/>
                <w:sz w:val="19"/>
              </w:rPr>
              <w:t>게임·영상물 각 대상 기간 전량 수집, 필드별 결측률 문서화</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내용정보 매핑표 확정</w:t>
            </w:r>
          </w:p>
        </w:tc>
        <w:tc>
          <w:tcPr>
            <w:tcW w:type="dxa" w:w="5329"/>
          </w:tcPr>
          <w:p>
            <w:pPr>
              <w:spacing w:after="40"/>
            </w:pPr>
            <w:r/>
            <w:r>
              <w:rPr>
                <w:rFonts w:ascii="맑은 고딕" w:hAnsi="맑은 고딕" w:eastAsia="맑은 고딕"/>
                <w:sz w:val="19"/>
              </w:rPr>
              <w:t>매체 공통 내용요소 4개 이상 매핑 및 근거 문서화</w:t>
            </w:r>
          </w:p>
        </w:tc>
      </w:tr>
      <w:tr>
        <w:tc>
          <w:tcPr>
            <w:tcW w:type="dxa" w:w="907"/>
          </w:tcPr>
          <w:p>
            <w:pPr>
              <w:spacing w:after="40"/>
            </w:pPr>
            <w:r/>
            <w:r>
              <w:rPr>
                <w:rFonts w:ascii="맑은 고딕" w:hAnsi="맑은 고딕" w:eastAsia="맑은 고딕"/>
                <w:sz w:val="19"/>
              </w:rPr>
              <w:t>G2</w:t>
            </w:r>
          </w:p>
        </w:tc>
        <w:tc>
          <w:tcPr>
            <w:tcW w:type="dxa" w:w="2835"/>
          </w:tcPr>
          <w:p>
            <w:pPr>
              <w:spacing w:after="40"/>
            </w:pPr>
            <w:r/>
            <w:r>
              <w:rPr>
                <w:rFonts w:ascii="맑은 고딕" w:hAnsi="맑은 고딕" w:eastAsia="맑은 고딕"/>
                <w:sz w:val="19"/>
              </w:rPr>
              <w:t>등급별 내용요소 분포 산출</w:t>
            </w:r>
          </w:p>
        </w:tc>
        <w:tc>
          <w:tcPr>
            <w:tcW w:type="dxa" w:w="5329"/>
          </w:tcPr>
          <w:p>
            <w:pPr>
              <w:spacing w:after="40"/>
            </w:pPr>
            <w:r/>
            <w:r>
              <w:rPr>
                <w:rFonts w:ascii="맑은 고딕" w:hAnsi="맑은 고딕" w:eastAsia="맑은 고딕"/>
                <w:sz w:val="19"/>
              </w:rPr>
              <w:t>4개 연령등급 × 공통 내용요소 전체에 대한 분포 제시</w:t>
            </w:r>
          </w:p>
        </w:tc>
      </w:tr>
      <w:tr>
        <w:tc>
          <w:tcPr>
            <w:tcW w:type="dxa" w:w="907"/>
          </w:tcPr>
          <w:p>
            <w:pPr>
              <w:spacing w:after="40"/>
            </w:pPr>
            <w:r/>
            <w:r>
              <w:rPr>
                <w:rFonts w:ascii="맑은 고딕" w:hAnsi="맑은 고딕" w:eastAsia="맑은 고딕"/>
                <w:sz w:val="19"/>
              </w:rPr>
              <w:t>G3</w:t>
            </w:r>
          </w:p>
        </w:tc>
        <w:tc>
          <w:tcPr>
            <w:tcW w:type="dxa" w:w="2835"/>
          </w:tcPr>
          <w:p>
            <w:pPr>
              <w:spacing w:after="40"/>
            </w:pPr>
            <w:r/>
            <w:r>
              <w:rPr>
                <w:rFonts w:ascii="맑은 고딕" w:hAnsi="맑은 고딕" w:eastAsia="맑은 고딕"/>
                <w:sz w:val="19"/>
              </w:rPr>
              <w:t>매체 간 판정 차이 정량화</w:t>
            </w:r>
          </w:p>
        </w:tc>
        <w:tc>
          <w:tcPr>
            <w:tcW w:type="dxa" w:w="5329"/>
          </w:tcPr>
          <w:p>
            <w:pPr>
              <w:spacing w:after="40"/>
            </w:pPr>
            <w:r/>
            <w:r>
              <w:rPr>
                <w:rFonts w:ascii="맑은 고딕" w:hAnsi="맑은 고딕" w:eastAsia="맑은 고딕"/>
                <w:sz w:val="19"/>
              </w:rPr>
              <w:t>동일 내용 프로필 기준 매체별 등급 분포 차이 제시</w:t>
            </w:r>
          </w:p>
        </w:tc>
      </w:tr>
      <w:tr>
        <w:tc>
          <w:tcPr>
            <w:tcW w:type="dxa" w:w="907"/>
          </w:tcPr>
          <w:p>
            <w:pPr>
              <w:spacing w:after="40"/>
            </w:pPr>
            <w:r/>
            <w:r>
              <w:rPr>
                <w:rFonts w:ascii="맑은 고딕" w:hAnsi="맑은 고딕" w:eastAsia="맑은 고딕"/>
                <w:sz w:val="19"/>
              </w:rPr>
              <w:t>G4</w:t>
            </w:r>
          </w:p>
        </w:tc>
        <w:tc>
          <w:tcPr>
            <w:tcW w:type="dxa" w:w="2835"/>
          </w:tcPr>
          <w:p>
            <w:pPr>
              <w:spacing w:after="40"/>
            </w:pPr>
            <w:r/>
            <w:r>
              <w:rPr>
                <w:rFonts w:ascii="맑은 고딕" w:hAnsi="맑은 고딕" w:eastAsia="맑은 고딕"/>
                <w:sz w:val="19"/>
              </w:rPr>
              <w:t>대시보드 배포</w:t>
            </w:r>
          </w:p>
        </w:tc>
        <w:tc>
          <w:tcPr>
            <w:tcW w:type="dxa" w:w="5329"/>
          </w:tcPr>
          <w:p>
            <w:pPr>
              <w:spacing w:after="40"/>
            </w:pPr>
            <w:r/>
            <w:r>
              <w:rPr>
                <w:rFonts w:ascii="맑은 고딕" w:hAnsi="맑은 고딕" w:eastAsia="맑은 고딕"/>
                <w:sz w:val="19"/>
              </w:rPr>
              <w:t>6개 화면 정상 동작, 공개 URL 접근 가능. 달성 (https://gucc-rating-analysis-260910.streamlit.app/)</w:t>
            </w:r>
          </w:p>
        </w:tc>
      </w:tr>
      <w:tr>
        <w:tc>
          <w:tcPr>
            <w:tcW w:type="dxa" w:w="907"/>
          </w:tcPr>
          <w:p>
            <w:pPr>
              <w:spacing w:after="40"/>
            </w:pPr>
            <w:r/>
            <w:r>
              <w:rPr>
                <w:rFonts w:ascii="맑은 고딕" w:hAnsi="맑은 고딕" w:eastAsia="맑은 고딕"/>
                <w:sz w:val="19"/>
              </w:rPr>
              <w:t>공통</w:t>
            </w:r>
          </w:p>
        </w:tc>
        <w:tc>
          <w:tcPr>
            <w:tcW w:type="dxa" w:w="2835"/>
          </w:tcPr>
          <w:p>
            <w:pPr>
              <w:spacing w:after="40"/>
            </w:pPr>
            <w:r/>
            <w:r>
              <w:rPr>
                <w:rFonts w:ascii="맑은 고딕" w:hAnsi="맑은 고딕" w:eastAsia="맑은 고딕"/>
                <w:sz w:val="19"/>
              </w:rPr>
              <w:t>분석 리포트</w:t>
            </w:r>
          </w:p>
        </w:tc>
        <w:tc>
          <w:tcPr>
            <w:tcW w:type="dxa" w:w="5329"/>
          </w:tcPr>
          <w:p>
            <w:pPr>
              <w:spacing w:after="40"/>
            </w:pPr>
            <w:r/>
            <w:r>
              <w:rPr>
                <w:rFonts w:ascii="맑은 고딕" w:hAnsi="맑은 고딕" w:eastAsia="맑은 고딕"/>
                <w:sz w:val="19"/>
              </w:rPr>
              <w:t>주요 인사이트 및 방법론·한계 명시</w:t>
            </w:r>
          </w:p>
        </w:tc>
      </w:tr>
    </w:tbl>
    <w:p>
      <w:pPr>
        <w:spacing w:after="40"/>
      </w:pPr>
    </w:p>
    <w:p>
      <w:pPr>
        <w:pStyle w:val="Heading2"/>
      </w:pPr>
      <w:r>
        <w:rPr>
          <w:rFonts w:ascii="맑은 고딕" w:hAnsi="맑은 고딕" w:eastAsia="맑은 고딕"/>
          <w:b/>
          <w:color w:val="1F3864"/>
          <w:sz w:val="24"/>
        </w:rPr>
        <w:t>2.3 비목표 (Non-goals)</w:t>
      </w:r>
    </w:p>
    <w:p>
      <w:pPr>
        <w:pStyle w:val="ListBullet"/>
        <w:spacing w:after="40"/>
        <w:ind w:left="340"/>
      </w:pPr>
      <w:r>
        <w:rPr>
          <w:rFonts w:ascii="맑은 고딕" w:hAnsi="맑은 고딕" w:eastAsia="맑은 고딕"/>
          <w:sz w:val="20"/>
        </w:rPr>
        <w:t>등급분류 결과의 적정성 평가나 심의 기준에 대한 비판을 목적으로 하지 않는다.</w:t>
      </w:r>
    </w:p>
    <w:p>
      <w:pPr>
        <w:pStyle w:val="ListBullet"/>
        <w:spacing w:after="40"/>
        <w:ind w:left="340"/>
      </w:pPr>
      <w:r>
        <w:rPr>
          <w:rFonts w:ascii="맑은 고딕" w:hAnsi="맑은 고딕" w:eastAsia="맑은 고딕"/>
          <w:sz w:val="20"/>
        </w:rPr>
        <w:t>개별 콘텐츠의 등급을 예측하는 모델을 실무에 적용하는 것을 목표로 하지 않는다. 예측 모델은 설명 도구로만 사용한다.</w:t>
      </w:r>
    </w:p>
    <w:p>
      <w:pPr>
        <w:pStyle w:val="ListBullet"/>
        <w:spacing w:after="40"/>
        <w:ind w:left="340"/>
      </w:pPr>
      <w:r>
        <w:rPr>
          <w:rFonts w:ascii="맑은 고딕" w:hAnsi="맑은 고딕" w:eastAsia="맑은 고딕"/>
          <w:sz w:val="20"/>
        </w:rPr>
        <w:t>극장 개봉 영화 등 비디오물 범위를 벗어나는 영상물은 다루지 않는다.</w:t>
      </w:r>
    </w:p>
    <w:p>
      <w:pPr>
        <w:pStyle w:val="ListBullet"/>
        <w:spacing w:after="40"/>
        <w:ind w:left="340"/>
      </w:pPr>
      <w:r>
        <w:rPr>
          <w:rFonts w:ascii="맑은 고딕" w:hAnsi="맑은 고딕" w:eastAsia="맑은 고딕"/>
          <w:sz w:val="20"/>
        </w:rPr>
        <w:t>실시간 자동 갱신 파이프라인은 구축하지 않는다. 특정 시점 스냅샷 기준으로 분석한다.</w:t>
      </w:r>
    </w:p>
    <w:p>
      <w:pPr>
        <w:pStyle w:val="Heading2"/>
      </w:pPr>
      <w:r>
        <w:rPr>
          <w:rFonts w:ascii="맑은 고딕" w:hAnsi="맑은 고딕" w:eastAsia="맑은 고딕"/>
          <w:b/>
          <w:color w:val="1F3864"/>
          <w:sz w:val="24"/>
        </w:rPr>
        <w:t>2.4 분석 결론 (v1.6 신설)</w:t>
      </w:r>
    </w:p>
    <w:p>
      <w:pPr>
        <w:spacing w:after="80"/>
      </w:pPr>
      <w:r>
        <w:rPr>
          <w:rFonts w:ascii="맑은 고딕" w:hAnsi="맑은 고딕" w:eastAsia="맑은 고딕"/>
          <w:b w:val="0"/>
          <w:sz w:val="20"/>
        </w:rPr>
        <w:t>분석이 끝나 나온 결론이다. 근거는 4.7~4.8절과 5.4절에 있고, 읽기 쉬운 형태로 정리한 것은 outputs/final_report.html 이다.</w:t>
      </w:r>
    </w:p>
    <w:tbl>
      <w:tblPr>
        <w:tblStyle w:val="TableGrid"/>
        <w:tblW w:type="auto" w:w="0"/>
        <w:jc w:val="center"/>
        <w:tblLook w:firstColumn="1" w:firstRow="1" w:lastColumn="0" w:lastRow="0" w:noHBand="0" w:noVBand="1" w:val="04A0"/>
      </w:tblPr>
      <w:tblGrid>
        <w:gridCol w:w="3173"/>
        <w:gridCol w:w="3173"/>
        <w:gridCol w:w="3173"/>
      </w:tblGrid>
      <w:tr>
        <w:tc>
          <w:tcPr>
            <w:tcW w:type="dxa" w:w="567"/>
            <w:shd w:val="clear" w:fill="DCE3EF"/>
          </w:tcPr>
          <w:p>
            <w:pPr>
              <w:spacing w:after="40"/>
            </w:pPr>
            <w:r/>
            <w:r>
              <w:rPr>
                <w:rFonts w:ascii="맑은 고딕" w:hAnsi="맑은 고딕" w:eastAsia="맑은 고딕"/>
                <w:b/>
                <w:sz w:val="19"/>
              </w:rPr>
              <w:t>#</w:t>
            </w:r>
          </w:p>
        </w:tc>
        <w:tc>
          <w:tcPr>
            <w:tcW w:type="dxa" w:w="6009"/>
            <w:shd w:val="clear" w:fill="DCE3EF"/>
          </w:tcPr>
          <w:p>
            <w:pPr>
              <w:spacing w:after="40"/>
            </w:pPr>
            <w:r/>
            <w:r>
              <w:rPr>
                <w:rFonts w:ascii="맑은 고딕" w:hAnsi="맑은 고딕" w:eastAsia="맑은 고딕"/>
                <w:b/>
                <w:sz w:val="19"/>
              </w:rPr>
              <w:t>결론</w:t>
            </w:r>
          </w:p>
        </w:tc>
        <w:tc>
          <w:tcPr>
            <w:tcW w:type="dxa" w:w="2494"/>
            <w:shd w:val="clear" w:fill="DCE3EF"/>
          </w:tcPr>
          <w:p>
            <w:pPr>
              <w:spacing w:after="40"/>
            </w:pPr>
            <w:r/>
            <w:r>
              <w:rPr>
                <w:rFonts w:ascii="맑은 고딕" w:hAnsi="맑은 고딕" w:eastAsia="맑은 고딕"/>
                <w:b/>
                <w:sz w:val="19"/>
              </w:rPr>
              <w:t>근거</w:t>
            </w:r>
          </w:p>
        </w:tc>
      </w:tr>
      <w:tr>
        <w:tc>
          <w:tcPr>
            <w:tcW w:type="dxa" w:w="567"/>
          </w:tcPr>
          <w:p>
            <w:pPr>
              <w:spacing w:after="40"/>
            </w:pPr>
            <w:r/>
            <w:r>
              <w:rPr>
                <w:rFonts w:ascii="맑은 고딕" w:hAnsi="맑은 고딕" w:eastAsia="맑은 고딕"/>
                <w:sz w:val="19"/>
              </w:rPr>
              <w:t>1</w:t>
            </w:r>
          </w:p>
        </w:tc>
        <w:tc>
          <w:tcPr>
            <w:tcW w:type="dxa" w:w="6009"/>
          </w:tcPr>
          <w:p>
            <w:pPr>
              <w:spacing w:after="40"/>
            </w:pPr>
            <w:r/>
            <w:r>
              <w:rPr>
                <w:rFonts w:ascii="맑은 고딕" w:hAnsi="맑은 고딕" w:eastAsia="맑은 고딕"/>
                <w:sz w:val="19"/>
              </w:rPr>
              <w:t>게임에서 청소년이용불가를 만드는 것은 폭력성이나 선정성이 아니라 사행성이다. 청소년이용불가 게임의 76.3%가 사행성을 갖고 있고, 사행성이 붙으면 95.3%가 청소년이용불가가 된다. 없으면 8.9%다.</w:t>
            </w:r>
          </w:p>
        </w:tc>
        <w:tc>
          <w:tcPr>
            <w:tcW w:type="dxa" w:w="2494"/>
          </w:tcPr>
          <w:p>
            <w:pPr>
              <w:spacing w:after="40"/>
            </w:pPr>
            <w:r/>
            <w:r>
              <w:rPr>
                <w:rFonts w:ascii="맑은 고딕" w:hAnsi="맑은 고딕" w:eastAsia="맑은 고딕"/>
                <w:sz w:val="19"/>
              </w:rPr>
              <w:t>4.8절</w:t>
            </w:r>
          </w:p>
        </w:tc>
      </w:tr>
      <w:tr>
        <w:tc>
          <w:tcPr>
            <w:tcW w:type="dxa" w:w="567"/>
          </w:tcPr>
          <w:p>
            <w:pPr>
              <w:spacing w:after="40"/>
            </w:pPr>
            <w:r/>
            <w:r>
              <w:rPr>
                <w:rFonts w:ascii="맑은 고딕" w:hAnsi="맑은 고딕" w:eastAsia="맑은 고딕"/>
                <w:sz w:val="19"/>
              </w:rPr>
              <w:t>2</w:t>
            </w:r>
          </w:p>
        </w:tc>
        <w:tc>
          <w:tcPr>
            <w:tcW w:type="dxa" w:w="6009"/>
          </w:tcPr>
          <w:p>
            <w:pPr>
              <w:spacing w:after="40"/>
            </w:pPr>
            <w:r/>
            <w:r>
              <w:rPr>
                <w:rFonts w:ascii="맑은 고딕" w:hAnsi="맑은 고딕" w:eastAsia="맑은 고딕"/>
                <w:sz w:val="19"/>
              </w:rPr>
              <w:t>그런데 그 심의망에 걸리는 것은 게임 전체의 0.27%뿐이다. 나머지는 사업자가 스스로 등급을 매기고 그쪽의 청소년이용불가는 0.11%다. 한국 게임 등급분류의 실질은 심의가 아니라 자율규제에 가깝다.</w:t>
            </w:r>
          </w:p>
        </w:tc>
        <w:tc>
          <w:tcPr>
            <w:tcW w:type="dxa" w:w="2494"/>
          </w:tcPr>
          <w:p>
            <w:pPr>
              <w:spacing w:after="40"/>
            </w:pPr>
            <w:r/>
            <w:r>
              <w:rPr>
                <w:rFonts w:ascii="맑은 고딕" w:hAnsi="맑은 고딕" w:eastAsia="맑은 고딕"/>
                <w:sz w:val="19"/>
              </w:rPr>
              <w:t>5.4절 축④</w:t>
            </w:r>
          </w:p>
        </w:tc>
      </w:tr>
      <w:tr>
        <w:tc>
          <w:tcPr>
            <w:tcW w:type="dxa" w:w="567"/>
          </w:tcPr>
          <w:p>
            <w:pPr>
              <w:spacing w:after="40"/>
            </w:pPr>
            <w:r/>
            <w:r>
              <w:rPr>
                <w:rFonts w:ascii="맑은 고딕" w:hAnsi="맑은 고딕" w:eastAsia="맑은 고딕"/>
                <w:sz w:val="19"/>
              </w:rPr>
              <w:t>3</w:t>
            </w:r>
          </w:p>
        </w:tc>
        <w:tc>
          <w:tcPr>
            <w:tcW w:type="dxa" w:w="6009"/>
          </w:tcPr>
          <w:p>
            <w:pPr>
              <w:spacing w:after="40"/>
            </w:pPr>
            <w:r/>
            <w:r>
              <w:rPr>
                <w:rFonts w:ascii="맑은 고딕" w:hAnsi="맑은 고딕" w:eastAsia="맑은 고딕"/>
                <w:sz w:val="19"/>
              </w:rPr>
              <w:t>영상물은 등급 결정에 재량적 판단이 거의 개입하지 않는다. 내용정보 항목의 최고값이 그대로 등급이 된다(99.93%). 판단이 드러나는 곳은 신청 등급을 조정하는 12.2%뿐이다.</w:t>
            </w:r>
          </w:p>
        </w:tc>
        <w:tc>
          <w:tcPr>
            <w:tcW w:type="dxa" w:w="2494"/>
          </w:tcPr>
          <w:p>
            <w:pPr>
              <w:spacing w:after="40"/>
            </w:pPr>
            <w:r/>
            <w:r>
              <w:rPr>
                <w:rFonts w:ascii="맑은 고딕" w:hAnsi="맑은 고딕" w:eastAsia="맑은 고딕"/>
                <w:sz w:val="19"/>
              </w:rPr>
              <w:t>4.7절</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[결론 1을 읽을 때] </w:t>
            </w:r>
            <w:r>
              <w:rPr>
                <w:rFonts w:ascii="맑은 고딕" w:hAnsi="맑은 고딕" w:eastAsia="맑은 고딕"/>
                <w:sz w:val="19"/>
              </w:rPr>
              <w:t>본 결과는 위원회가 직접 심의한 게임물에 한정된다. 결론 2에서 확인한 바와 같이 해당 표본은 전체의 0.27%이고, 사업자 자체 분류에는 사행성 게임이 사실상 없다(0.05%). 두 갈래에 들어오는 게임물의 성격이 상이하므로, 결론 1의 수치를 게임물 전체로 일반화하여서는 안 된다.</w:t>
            </w:r>
          </w:p>
        </w:tc>
      </w:tr>
    </w:tbl>
    <w:p>
      <w:pPr>
        <w:spacing w:after="40"/>
      </w:pPr>
    </w:p>
    <w:p>
      <w:pPr>
        <w:pStyle w:val="Heading1"/>
      </w:pPr>
      <w:r>
        <w:rPr>
          <w:rFonts w:ascii="맑은 고딕" w:hAnsi="맑은 고딕" w:eastAsia="맑은 고딕"/>
          <w:b/>
          <w:color w:val="1F3864"/>
          <w:sz w:val="30"/>
        </w:rPr>
        <w:t>3. 범위</w:t>
      </w:r>
    </w:p>
    <w:tbl>
      <w:tblPr>
        <w:tblStyle w:val="TableGrid"/>
        <w:tblW w:type="auto" w:w="0"/>
        <w:jc w:val="center"/>
        <w:tblLook w:firstColumn="1" w:firstRow="1" w:lastColumn="0" w:lastRow="0" w:noHBand="0" w:noVBand="1" w:val="04A0"/>
      </w:tblPr>
      <w:tblGrid>
        <w:gridCol w:w="4759"/>
        <w:gridCol w:w="4759"/>
      </w:tblGrid>
      <w:tr>
        <w:tc>
          <w:tcPr>
            <w:tcW w:type="dxa" w:w="1928"/>
            <w:shd w:val="clear" w:fill="DCE3EF"/>
          </w:tcPr>
          <w:p>
            <w:pPr>
              <w:spacing w:after="40"/>
            </w:pPr>
            <w:r/>
            <w:r>
              <w:rPr>
                <w:rFonts w:ascii="맑은 고딕" w:hAnsi="맑은 고딕" w:eastAsia="맑은 고딕"/>
                <w:b/>
                <w:sz w:val="19"/>
              </w:rPr>
              <w:t>구분</w:t>
            </w:r>
          </w:p>
        </w:tc>
        <w:tc>
          <w:tcPr>
            <w:tcW w:type="dxa" w:w="7143"/>
            <w:shd w:val="clear" w:fill="DCE3EF"/>
          </w:tcPr>
          <w:p>
            <w:pPr>
              <w:spacing w:after="40"/>
            </w:pPr>
            <w:r/>
            <w:r>
              <w:rPr>
                <w:rFonts w:ascii="맑은 고딕" w:hAnsi="맑은 고딕" w:eastAsia="맑은 고딕"/>
                <w:b/>
                <w:sz w:val="19"/>
              </w:rPr>
              <w:t>내용</w:t>
            </w:r>
          </w:p>
        </w:tc>
      </w:tr>
      <w:tr>
        <w:tc>
          <w:tcPr>
            <w:tcW w:type="dxa" w:w="1928"/>
          </w:tcPr>
          <w:p>
            <w:pPr>
              <w:spacing w:after="40"/>
            </w:pPr>
            <w:r/>
            <w:r>
              <w:rPr>
                <w:rFonts w:ascii="맑은 고딕" w:hAnsi="맑은 고딕" w:eastAsia="맑은 고딕"/>
                <w:sz w:val="19"/>
              </w:rPr>
              <w:t>분석 대상</w:t>
            </w:r>
          </w:p>
        </w:tc>
        <w:tc>
          <w:tcPr>
            <w:tcW w:type="dxa" w:w="7143"/>
          </w:tcPr>
          <w:p>
            <w:pPr>
              <w:spacing w:after="40"/>
            </w:pPr>
            <w:r/>
            <w:r>
              <w:rPr>
                <w:rFonts w:ascii="맑은 고딕" w:hAnsi="맑은 고딕" w:eastAsia="맑은 고딕"/>
                <w:sz w:val="19"/>
              </w:rPr>
              <w:t>두 기관이 Open API 로 공개하는 등급분류 결과. 수집·정제·통합, 연령등급과 내용정보 EDA, 청소년 이용 제한 콘텐츠의 특성 분석, Streamlit 대시보드, 분석 리포트까지가 여기에 들어간다.</w:t>
            </w:r>
          </w:p>
        </w:tc>
      </w:tr>
      <w:tr>
        <w:tc>
          <w:tcPr>
            <w:tcW w:type="dxa" w:w="1928"/>
          </w:tcPr>
          <w:p>
            <w:pPr>
              <w:spacing w:after="40"/>
            </w:pPr>
            <w:r/>
            <w:r>
              <w:rPr>
                <w:rFonts w:ascii="맑은 고딕" w:hAnsi="맑은 고딕" w:eastAsia="맑은 고딕"/>
                <w:sz w:val="19"/>
              </w:rPr>
              <w:t>비교군 (v1.5 추가)</w:t>
            </w:r>
          </w:p>
        </w:tc>
        <w:tc>
          <w:tcPr>
            <w:tcW w:type="dxa" w:w="7143"/>
          </w:tcPr>
          <w:p>
            <w:pPr>
              <w:spacing w:after="40"/>
            </w:pPr>
            <w:r/>
            <w:r>
              <w:rPr>
                <w:rFonts w:ascii="맑은 고딕" w:hAnsi="맑은 고딕" w:eastAsia="맑은 고딕"/>
                <w:sz w:val="19"/>
              </w:rPr>
              <w:t>게임물 자체등급분류 공표 자료. 분석 대상에 합치지 않는다. Open API 데이터가 게임물 전체의 얼마만큼인지를 보여주는 데만 쓴다. 이 프로젝트가 새로 수집하지 않으며, 별개 업무에서 확보돼 있던 파일을 가져다 쓴다(출처는 data/external/README.md).</w:t>
            </w:r>
          </w:p>
        </w:tc>
      </w:tr>
      <w:tr>
        <w:tc>
          <w:tcPr>
            <w:tcW w:type="dxa" w:w="1928"/>
          </w:tcPr>
          <w:p>
            <w:pPr>
              <w:spacing w:after="40"/>
            </w:pPr>
            <w:r/>
            <w:r>
              <w:rPr>
                <w:rFonts w:ascii="맑은 고딕" w:hAnsi="맑은 고딕" w:eastAsia="맑은 고딕"/>
                <w:sz w:val="19"/>
              </w:rPr>
              <w:t>제외</w:t>
            </w:r>
          </w:p>
        </w:tc>
        <w:tc>
          <w:tcPr>
            <w:tcW w:type="dxa" w:w="7143"/>
          </w:tcPr>
          <w:p>
            <w:pPr>
              <w:spacing w:after="40"/>
            </w:pPr>
            <w:r/>
            <w:r>
              <w:rPr>
                <w:rFonts w:ascii="맑은 고딕" w:hAnsi="맑은 고딕" w:eastAsia="맑은 고딕"/>
                <w:sz w:val="19"/>
              </w:rPr>
              <w:t>비디오물 외 영상물(극장 개봉작 등) / 해외 등급분류 기관 데이터 / 이용자 반응·매출 등 등급분류 외 데이터 / 실시간 갱신 및 운영 자동화 / 사용자 인증 및 권한 관리</w:t>
            </w:r>
          </w:p>
        </w:tc>
      </w:tr>
    </w:tbl>
    <w:p>
      <w:pPr>
        <w:spacing w:after="40"/>
      </w:pPr>
    </w:p>
    <w:p>
      <w:pPr>
        <w:spacing w:after="80"/>
      </w:pPr>
      <w:r>
        <w:rPr>
          <w:rFonts w:ascii="맑은 고딕" w:hAnsi="맑은 고딕" w:eastAsia="맑은 고딕"/>
          <w:b w:val="0"/>
          <w:sz w:val="20"/>
        </w:rPr>
        <w:t>자체등급분류를 분석 대상에 넣지 않는 이유는 세 가지다. ① 등급을 매긴 주체가 다르다. 위원회가 심의한 등급과 사업자가 스스로 매긴 등급을 한 열에 담을 수 없다. ② 확보된 구간이 약 7주뿐이라 19년치와 시계열을 나란히 놓을 수 없다. ③ 항목에 단계 정보가 없고 결측이 많다. 다만 빼놓기만 하면 '무엇이 빠졌는지' 자체를 말할 수 없으므로 비교군으로는 둔다(5.4절 축④).</w:t>
      </w:r>
    </w:p>
    <w:p>
      <w:pPr>
        <w:pStyle w:val="Heading1"/>
      </w:pPr>
      <w:r>
        <w:rPr>
          <w:rFonts w:ascii="맑은 고딕" w:hAnsi="맑은 고딕" w:eastAsia="맑은 고딕"/>
          <w:b/>
          <w:color w:val="1F3864"/>
          <w:sz w:val="30"/>
        </w:rPr>
        <w:t>4. 데이터 요구사항</w:t>
      </w:r>
    </w:p>
    <w:p>
      <w:pPr>
        <w:pStyle w:val="Heading2"/>
      </w:pPr>
      <w:r>
        <w:rPr>
          <w:rFonts w:ascii="맑은 고딕" w:hAnsi="맑은 고딕" w:eastAsia="맑은 고딕"/>
          <w:b/>
          <w:color w:val="1F3864"/>
          <w:sz w:val="24"/>
        </w:rPr>
        <w:t>4.1 데이터 소스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구분</w:t>
            </w:r>
          </w:p>
        </w:tc>
        <w:tc>
          <w:tcPr>
            <w:tcW w:type="dxa" w:w="2268"/>
            <w:shd w:val="clear" w:fill="DCE3EF"/>
          </w:tcPr>
          <w:p>
            <w:pPr>
              <w:spacing w:after="40"/>
            </w:pPr>
            <w:r/>
            <w:r>
              <w:rPr>
                <w:rFonts w:ascii="맑은 고딕" w:hAnsi="맑은 고딕" w:eastAsia="맑은 고딕"/>
                <w:b/>
                <w:sz w:val="19"/>
              </w:rPr>
              <w:t>제공 기관</w:t>
            </w:r>
          </w:p>
        </w:tc>
        <w:tc>
          <w:tcPr>
            <w:tcW w:type="dxa" w:w="2835"/>
            <w:shd w:val="clear" w:fill="DCE3EF"/>
          </w:tcPr>
          <w:p>
            <w:pPr>
              <w:spacing w:after="40"/>
            </w:pPr>
            <w:r/>
            <w:r>
              <w:rPr>
                <w:rFonts w:ascii="맑은 고딕" w:hAnsi="맑은 고딕" w:eastAsia="맑은 고딕"/>
                <w:b/>
                <w:sz w:val="19"/>
              </w:rPr>
              <w:t>데이터</w:t>
            </w:r>
          </w:p>
        </w:tc>
        <w:tc>
          <w:tcPr>
            <w:tcW w:type="dxa" w:w="2721"/>
            <w:shd w:val="clear" w:fill="DCE3EF"/>
          </w:tcPr>
          <w:p>
            <w:pPr>
              <w:spacing w:after="40"/>
            </w:pPr>
            <w:r/>
            <w:r>
              <w:rPr>
                <w:rFonts w:ascii="맑은 고딕" w:hAnsi="맑은 고딕" w:eastAsia="맑은 고딕"/>
                <w:b/>
                <w:sz w:val="19"/>
              </w:rPr>
              <w:t>수집 방식</w:t>
            </w:r>
          </w:p>
        </w:tc>
      </w:tr>
      <w:tr>
        <w:tc>
          <w:tcPr>
            <w:tcW w:type="dxa" w:w="1247"/>
          </w:tcPr>
          <w:p>
            <w:pPr>
              <w:spacing w:after="40"/>
            </w:pPr>
            <w:r/>
            <w:r>
              <w:rPr>
                <w:rFonts w:ascii="맑은 고딕" w:hAnsi="맑은 고딕" w:eastAsia="맑은 고딕"/>
                <w:sz w:val="19"/>
              </w:rPr>
              <w:t>게임물</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게임물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영상물</w:t>
            </w:r>
          </w:p>
        </w:tc>
        <w:tc>
          <w:tcPr>
            <w:tcW w:type="dxa" w:w="2268"/>
          </w:tcPr>
          <w:p>
            <w:pPr>
              <w:spacing w:after="40"/>
            </w:pPr>
            <w:r/>
            <w:r>
              <w:rPr>
                <w:rFonts w:ascii="맑은 고딕" w:hAnsi="맑은 고딕" w:eastAsia="맑은 고딕"/>
                <w:sz w:val="19"/>
              </w:rPr>
              <w:t>영상물등급위원회</w:t>
            </w:r>
          </w:p>
        </w:tc>
        <w:tc>
          <w:tcPr>
            <w:tcW w:type="dxa" w:w="2835"/>
          </w:tcPr>
          <w:p>
            <w:pPr>
              <w:spacing w:after="40"/>
            </w:pPr>
            <w:r/>
            <w:r>
              <w:rPr>
                <w:rFonts w:ascii="맑은 고딕" w:hAnsi="맑은 고딕" w:eastAsia="맑은 고딕"/>
                <w:sz w:val="19"/>
              </w:rPr>
              <w:t>비디오물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비교군</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자체등급분류 공표 정보 76,409건</w:t>
              <w:br/>
              <w:t>(2026-07-01 ~ 2026-08-19)</w:t>
            </w:r>
          </w:p>
        </w:tc>
        <w:tc>
          <w:tcPr>
            <w:tcW w:type="dxa" w:w="2721"/>
          </w:tcPr>
          <w:p>
            <w:pPr>
              <w:spacing w:after="40"/>
            </w:pPr>
            <w:r/>
            <w:r>
              <w:rPr>
                <w:rFonts w:ascii="맑은 고딕" w:hAnsi="맑은 고딕" w:eastAsia="맑은 고딕"/>
                <w:sz w:val="19"/>
              </w:rPr>
              <w:t>별개 업무에서 확보된 파일을 들여옴.</w:t>
              <w:br/>
              <w:t>이 프로젝트는 새로 수집하지 않는다</w:t>
            </w:r>
          </w:p>
        </w:tc>
      </w:tr>
    </w:tbl>
    <w:p>
      <w:pPr>
        <w:spacing w:after="40"/>
      </w:pPr>
    </w:p>
    <w:p>
      <w:pPr>
        <w:spacing w:after="80"/>
      </w:pPr>
      <w:r>
        <w:rPr>
          <w:rFonts w:ascii="맑은 고딕" w:hAnsi="맑은 고딕" w:eastAsia="맑은 고딕"/>
          <w:b/>
          <w:sz w:val="20"/>
        </w:rPr>
        <w:t>대상 기간과 수집 결과 (v1.4 확정)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매체</w:t>
            </w:r>
          </w:p>
        </w:tc>
        <w:tc>
          <w:tcPr>
            <w:tcW w:type="dxa" w:w="3061"/>
            <w:shd w:val="clear" w:fill="DCE3EF"/>
          </w:tcPr>
          <w:p>
            <w:pPr>
              <w:spacing w:after="40"/>
            </w:pPr>
            <w:r/>
            <w:r>
              <w:rPr>
                <w:rFonts w:ascii="맑은 고딕" w:hAnsi="맑은 고딕" w:eastAsia="맑은 고딕"/>
                <w:b/>
                <w:sz w:val="19"/>
              </w:rPr>
              <w:t>기간</w:t>
            </w:r>
          </w:p>
        </w:tc>
        <w:tc>
          <w:tcPr>
            <w:tcW w:type="dxa" w:w="1474"/>
            <w:shd w:val="clear" w:fill="DCE3EF"/>
          </w:tcPr>
          <w:p>
            <w:pPr>
              <w:spacing w:after="40"/>
            </w:pPr>
            <w:r/>
            <w:r>
              <w:rPr>
                <w:rFonts w:ascii="맑은 고딕" w:hAnsi="맑은 고딕" w:eastAsia="맑은 고딕"/>
                <w:b/>
                <w:sz w:val="19"/>
              </w:rPr>
              <w:t>건수</w:t>
            </w:r>
          </w:p>
        </w:tc>
        <w:tc>
          <w:tcPr>
            <w:tcW w:type="dxa" w:w="3288"/>
            <w:shd w:val="clear" w:fill="DCE3EF"/>
          </w:tcPr>
          <w:p>
            <w:pPr>
              <w:spacing w:after="40"/>
            </w:pPr>
            <w:r/>
            <w:r>
              <w:rPr>
                <w:rFonts w:ascii="맑은 고딕" w:hAnsi="맑은 고딕" w:eastAsia="맑은 고딕"/>
                <w:b/>
                <w:sz w:val="19"/>
              </w:rPr>
              <w:t>수집 상태</w:t>
            </w:r>
          </w:p>
        </w:tc>
      </w:tr>
      <w:tr>
        <w:tc>
          <w:tcPr>
            <w:tcW w:type="dxa" w:w="1247"/>
          </w:tcPr>
          <w:p>
            <w:pPr>
              <w:spacing w:after="40"/>
            </w:pPr>
            <w:r/>
            <w:r>
              <w:rPr>
                <w:rFonts w:ascii="맑은 고딕" w:hAnsi="맑은 고딕" w:eastAsia="맑은 고딕"/>
                <w:sz w:val="19"/>
              </w:rPr>
              <w:t>영상물</w:t>
            </w:r>
          </w:p>
        </w:tc>
        <w:tc>
          <w:tcPr>
            <w:tcW w:type="dxa" w:w="3061"/>
          </w:tcPr>
          <w:p>
            <w:pPr>
              <w:spacing w:after="40"/>
            </w:pPr>
            <w:r/>
            <w:r>
              <w:rPr>
                <w:rFonts w:ascii="맑은 고딕" w:hAnsi="맑은 고딕" w:eastAsia="맑은 고딕"/>
                <w:sz w:val="19"/>
              </w:rPr>
              <w:t>2009-01-06 ~ 2026-09-07</w:t>
            </w:r>
          </w:p>
        </w:tc>
        <w:tc>
          <w:tcPr>
            <w:tcW w:type="dxa" w:w="1474"/>
          </w:tcPr>
          <w:p>
            <w:pPr>
              <w:spacing w:after="40"/>
            </w:pPr>
            <w:r/>
            <w:r>
              <w:rPr>
                <w:rFonts w:ascii="맑은 고딕" w:hAnsi="맑은 고딕" w:eastAsia="맑은 고딕"/>
                <w:sz w:val="19"/>
              </w:rPr>
              <w:t>134,464</w:t>
            </w:r>
          </w:p>
        </w:tc>
        <w:tc>
          <w:tcPr>
            <w:tcW w:type="dxa" w:w="3288"/>
          </w:tcPr>
          <w:p>
            <w:pPr>
              <w:spacing w:after="40"/>
            </w:pPr>
            <w:r/>
            <w:r>
              <w:rPr>
                <w:rFonts w:ascii="맑은 고딕" w:hAnsi="맑은 고딕" w:eastAsia="맑은 고딕"/>
                <w:sz w:val="19"/>
              </w:rPr>
              <w:t>전량. 제공 건수와 정확히 일치</w:t>
            </w:r>
          </w:p>
        </w:tc>
      </w:tr>
      <w:tr>
        <w:tc>
          <w:tcPr>
            <w:tcW w:type="dxa" w:w="1247"/>
          </w:tcPr>
          <w:p>
            <w:pPr>
              <w:spacing w:after="40"/>
            </w:pPr>
            <w:r/>
            <w:r>
              <w:rPr>
                <w:rFonts w:ascii="맑은 고딕" w:hAnsi="맑은 고딕" w:eastAsia="맑은 고딕"/>
                <w:sz w:val="19"/>
              </w:rPr>
              <w:t>게임물</w:t>
            </w:r>
          </w:p>
        </w:tc>
        <w:tc>
          <w:tcPr>
            <w:tcW w:type="dxa" w:w="3061"/>
          </w:tcPr>
          <w:p>
            <w:pPr>
              <w:spacing w:after="40"/>
            </w:pPr>
            <w:r/>
            <w:r>
              <w:rPr>
                <w:rFonts w:ascii="맑은 고딕" w:hAnsi="맑은 고딕" w:eastAsia="맑은 고딕"/>
                <w:sz w:val="19"/>
              </w:rPr>
              <w:t>2007-04-04 ~ 2026-09-07</w:t>
            </w:r>
          </w:p>
        </w:tc>
        <w:tc>
          <w:tcPr>
            <w:tcW w:type="dxa" w:w="1474"/>
          </w:tcPr>
          <w:p>
            <w:pPr>
              <w:spacing w:after="40"/>
            </w:pPr>
            <w:r/>
            <w:r>
              <w:rPr>
                <w:rFonts w:ascii="맑은 고딕" w:hAnsi="맑은 고딕" w:eastAsia="맑은 고딕"/>
                <w:sz w:val="19"/>
              </w:rPr>
              <w:t>29,417</w:t>
            </w:r>
          </w:p>
        </w:tc>
        <w:tc>
          <w:tcPr>
            <w:tcW w:type="dxa" w:w="3288"/>
          </w:tcPr>
          <w:p>
            <w:pPr>
              <w:spacing w:after="40"/>
            </w:pPr>
            <w:r/>
            <w:r>
              <w:rPr>
                <w:rFonts w:ascii="맑은 고딕" w:hAnsi="맑은 고딕" w:eastAsia="맑은 고딕"/>
                <w:sz w:val="19"/>
              </w:rPr>
              <w:t>전량. 중복 제거 전 33,417건이 제공 건수와 일치</w:t>
            </w:r>
          </w:p>
        </w:tc>
      </w:tr>
    </w:tbl>
    <w:p>
      <w:pPr>
        <w:spacing w:after="40"/>
      </w:pPr>
    </w:p>
    <w:p>
      <w:pPr>
        <w:spacing w:after="80"/>
      </w:pPr>
      <w:r>
        <w:rPr>
          <w:rFonts w:ascii="맑은 고딕" w:hAnsi="맑은 고딕" w:eastAsia="맑은 고딕"/>
          <w:b w:val="0"/>
          <w:sz w:val="20"/>
        </w:rPr>
        <w:t>두 매체 모두 제공되는 전 구간을 받았다. 계획 단계에서는 2016년부터로 잡았으나, 실제로는 영상물이 2009년, 게임물이 2007년부터 제공된다. 앞쪽 구간을 버릴 이유가 없어 모두 받았다.</w:t>
      </w:r>
    </w:p>
    <w:p>
      <w:pPr>
        <w:spacing w:after="80"/>
      </w:pPr>
      <w:r>
        <w:rPr>
          <w:rFonts w:ascii="맑은 고딕" w:hAnsi="맑은 고딕" w:eastAsia="맑은 고딕"/>
          <w:b w:val="0"/>
          <w:sz w:val="20"/>
        </w:rPr>
        <w:t>다만 전 구간을 한 덩어리로 해석하지는 않는다. 2016년을 전후로 등급 구성이 크게 달라지기 때문이다(5.3절 함정 2). 연도별 분석에서는 그 시점을 표시한다.</w:t>
      </w:r>
    </w:p>
    <w:p>
      <w:pPr>
        <w:spacing w:after="80"/>
      </w:pPr>
      <w:r>
        <w:rPr>
          <w:rFonts w:ascii="맑은 고딕" w:hAnsi="맑은 고딕" w:eastAsia="맑은 고딕"/>
          <w:b w:val="0"/>
          <w:sz w:val="20"/>
        </w:rPr>
        <w:t>데이터 범위: 두 기관이 Open API로 제공하는 데이터로 한정한다. 자체등급분류 데이터는 Open API 제공 대상이 아니므로 본 프로젝트에서 다루지 않으며, 별도 수집도 수행하지 않는다. 이로 인해 발생하는 해석상의 제약은 5.5절에 기술한다.</w:t>
      </w:r>
    </w:p>
    <w:p>
      <w:pPr>
        <w:pStyle w:val="Heading2"/>
      </w:pPr>
      <w:r>
        <w:rPr>
          <w:rFonts w:ascii="맑은 고딕" w:hAnsi="맑은 고딕" w:eastAsia="맑은 고딕"/>
          <w:b/>
          <w:color w:val="1F3864"/>
          <w:sz w:val="24"/>
        </w:rPr>
        <w:t>4.2 수집 항목</w:t>
      </w:r>
    </w:p>
    <w:tbl>
      <w:tblPr>
        <w:tblStyle w:val="TableGrid"/>
        <w:tblW w:type="auto" w:w="0"/>
        <w:jc w:val="center"/>
        <w:tblLook w:firstColumn="1" w:firstRow="1" w:lastColumn="0" w:lastRow="0" w:noHBand="0" w:noVBand="1" w:val="04A0"/>
      </w:tblPr>
      <w:tblGrid>
        <w:gridCol w:w="4759"/>
        <w:gridCol w:w="4759"/>
      </w:tblGrid>
      <w:tr>
        <w:tc>
          <w:tcPr>
            <w:tcW w:type="dxa" w:w="1247"/>
            <w:shd w:val="clear" w:fill="DCE3EF"/>
          </w:tcPr>
          <w:p>
            <w:pPr>
              <w:spacing w:after="40"/>
            </w:pPr>
            <w:r/>
            <w:r>
              <w:rPr>
                <w:rFonts w:ascii="맑은 고딕" w:hAnsi="맑은 고딕" w:eastAsia="맑은 고딕"/>
                <w:b/>
                <w:sz w:val="19"/>
              </w:rPr>
              <w:t>매체</w:t>
            </w:r>
          </w:p>
        </w:tc>
        <w:tc>
          <w:tcPr>
            <w:tcW w:type="dxa" w:w="7824"/>
            <w:shd w:val="clear" w:fill="DCE3EF"/>
          </w:tcPr>
          <w:p>
            <w:pPr>
              <w:spacing w:after="40"/>
            </w:pPr>
            <w:r/>
            <w:r>
              <w:rPr>
                <w:rFonts w:ascii="맑은 고딕" w:hAnsi="맑은 고딕" w:eastAsia="맑은 고딕"/>
                <w:b/>
                <w:sz w:val="19"/>
              </w:rPr>
              <w:t>수집 항목</w:t>
            </w:r>
          </w:p>
        </w:tc>
      </w:tr>
      <w:tr>
        <w:tc>
          <w:tcPr>
            <w:tcW w:type="dxa" w:w="1247"/>
          </w:tcPr>
          <w:p>
            <w:pPr>
              <w:spacing w:after="40"/>
            </w:pPr>
            <w:r/>
            <w:r>
              <w:rPr>
                <w:rFonts w:ascii="맑은 고딕" w:hAnsi="맑은 고딕" w:eastAsia="맑은 고딕"/>
                <w:sz w:val="19"/>
              </w:rPr>
              <w:t>게임물</w:t>
            </w:r>
          </w:p>
        </w:tc>
        <w:tc>
          <w:tcPr>
            <w:tcW w:type="dxa" w:w="7824"/>
          </w:tcPr>
          <w:p>
            <w:pPr>
              <w:spacing w:after="40"/>
            </w:pPr>
            <w:r/>
            <w:r>
              <w:rPr>
                <w:rFonts w:ascii="맑은 고딕" w:hAnsi="맑은 고딕" w:eastAsia="맑은 고딕"/>
                <w:sz w:val="19"/>
              </w:rPr>
              <w:t>등급분류번호, 등급분류일자, 게임물명, 등급분류기관, 신청사, 게임물 개요, 결정등급, 장르, 플랫폼, 내용정보, 등급취소 여부, 등급취소일자 (실제 응답 12개 필드 전부)</w:t>
            </w:r>
          </w:p>
        </w:tc>
      </w:tr>
      <w:tr>
        <w:tc>
          <w:tcPr>
            <w:tcW w:type="dxa" w:w="1247"/>
          </w:tcPr>
          <w:p>
            <w:pPr>
              <w:spacing w:after="40"/>
            </w:pPr>
            <w:r/>
            <w:r>
              <w:rPr>
                <w:rFonts w:ascii="맑은 고딕" w:hAnsi="맑은 고딕" w:eastAsia="맑은 고딕"/>
                <w:sz w:val="19"/>
              </w:rPr>
              <w:t>영상물</w:t>
            </w:r>
          </w:p>
        </w:tc>
        <w:tc>
          <w:tcPr>
            <w:tcW w:type="dxa" w:w="7824"/>
          </w:tcPr>
          <w:p>
            <w:pPr>
              <w:spacing w:after="40"/>
            </w:pPr>
            <w:r/>
            <w:r>
              <w:rPr>
                <w:rFonts w:ascii="맑은 고딕" w:hAnsi="맑은 고딕" w:eastAsia="맑은 고딕"/>
                <w:sz w:val="19"/>
              </w:rPr>
              <w:t>제명(사용·원제), 관람등급, 신청등급, 등급분류일자, 종별, 상영시간, 제작사·감독·국적, 결정사유(rtCoreHarmRsnNm), 내용정보 세부 항목 7종(rtStdName1~7, 4.6절에서 이름 확정)</w:t>
            </w:r>
          </w:p>
        </w:tc>
      </w:tr>
    </w:tbl>
    <w:p>
      <w:pPr>
        <w:spacing w:after="40"/>
      </w:pPr>
    </w:p>
    <w:p>
      <w:pPr>
        <w:spacing w:after="80"/>
      </w:pPr>
      <w:r>
        <w:rPr>
          <w:rFonts w:ascii="맑은 고딕" w:hAnsi="맑은 고딕" w:eastAsia="맑은 고딕"/>
          <w:b w:val="0"/>
          <w:sz w:val="20"/>
        </w:rPr>
        <w:t>영상물은 목록 조회 응답에 내용정보가 함께 실려 온다(가정 A-2 충족). 상세 조회 추가 호출은 필요 없다. 응답 필드는 32개이며, 그중 rtCoreHarmRsnNm(결정사유)은 4.6절의 항목명 확정 근거가 되었다.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[확인 결과 (v1.4)] </w:t>
            </w:r>
            <w:r>
              <w:rPr>
                <w:rFonts w:ascii="맑은 고딕" w:hAnsi="맑은 고딕" w:eastAsia="맑은 고딕"/>
                <w:sz w:val="19"/>
              </w:rPr>
              <w:t>게임물 내용정보는 수준 없이 해당 항목의 이름만 나열되는 형태였다. 예를 들어 '선정성,언어'처럼 온다. 영상물이 항목마다 1~5단계를 주는 것과 다르다. 실제로 등장하는 이름은 7종이며, 명세에 적힌 '언어의 부적절성'과 '범죄 및 반사회성'이 데이터에서는 '언어'와 '범죄'로 온다. 29,417건 가운데 13,993건(47.6%)은 이 칸이 비어 있는데, 그 건들의 청소년이용불가 비율이 0.06%에 불과하므로 미기재가 아니라 해당 요소 없음으로 해석하여야 한다.</w:t>
            </w:r>
          </w:p>
        </w:tc>
      </w:tr>
    </w:tbl>
    <w:p>
      <w:pPr>
        <w:spacing w:after="40"/>
      </w:pPr>
    </w:p>
    <w:p>
      <w:pPr>
        <w:pStyle w:val="Heading2"/>
      </w:pPr>
      <w:r>
        <w:rPr>
          <w:rFonts w:ascii="맑은 고딕" w:hAnsi="맑은 고딕" w:eastAsia="맑은 고딕"/>
          <w:b/>
          <w:color w:val="1F3864"/>
          <w:sz w:val="24"/>
        </w:rPr>
        <w:t>4.3 수집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D-1</w:t>
            </w:r>
          </w:p>
        </w:tc>
        <w:tc>
          <w:tcPr>
            <w:tcW w:type="dxa" w:w="8164"/>
          </w:tcPr>
          <w:p>
            <w:pPr>
              <w:spacing w:after="40"/>
            </w:pPr>
            <w:r/>
            <w:r>
              <w:rPr>
                <w:rFonts w:ascii="맑은 고딕" w:hAnsi="맑은 고딕" w:eastAsia="맑은 고딕"/>
                <w:sz w:val="19"/>
              </w:rPr>
              <w:t>원본 응답은 가공 없이 raw 계층에 보존하고, 모든 정제는 raw로부터 재실행 가능해야 한다.</w:t>
            </w:r>
          </w:p>
        </w:tc>
      </w:tr>
      <w:tr>
        <w:tc>
          <w:tcPr>
            <w:tcW w:type="dxa" w:w="907"/>
          </w:tcPr>
          <w:p>
            <w:pPr>
              <w:spacing w:after="40"/>
            </w:pPr>
            <w:r/>
            <w:r>
              <w:rPr>
                <w:rFonts w:ascii="맑은 고딕" w:hAnsi="맑은 고딕" w:eastAsia="맑은 고딕"/>
                <w:sz w:val="19"/>
              </w:rPr>
              <w:t>D-2</w:t>
            </w:r>
          </w:p>
        </w:tc>
        <w:tc>
          <w:tcPr>
            <w:tcW w:type="dxa" w:w="8164"/>
          </w:tcPr>
          <w:p>
            <w:pPr>
              <w:spacing w:after="40"/>
            </w:pPr>
            <w:r/>
            <w:r>
              <w:rPr>
                <w:rFonts w:ascii="맑은 고딕" w:hAnsi="맑은 고딕" w:eastAsia="맑은 고딕"/>
                <w:sz w:val="19"/>
              </w:rPr>
              <w:t>수집 시 요청 파라미터, 수집 일시, 응답 건수를 로그로 기록한다.</w:t>
            </w:r>
          </w:p>
        </w:tc>
      </w:tr>
      <w:tr>
        <w:tc>
          <w:tcPr>
            <w:tcW w:type="dxa" w:w="907"/>
          </w:tcPr>
          <w:p>
            <w:pPr>
              <w:spacing w:after="40"/>
            </w:pPr>
            <w:r/>
            <w:r>
              <w:rPr>
                <w:rFonts w:ascii="맑은 고딕" w:hAnsi="맑은 고딕" w:eastAsia="맑은 고딕"/>
                <w:sz w:val="19"/>
              </w:rPr>
              <w:t>D-3</w:t>
            </w:r>
          </w:p>
        </w:tc>
        <w:tc>
          <w:tcPr>
            <w:tcW w:type="dxa" w:w="8164"/>
          </w:tcPr>
          <w:p>
            <w:pPr>
              <w:spacing w:after="40"/>
            </w:pPr>
            <w:r/>
            <w:r>
              <w:rPr>
                <w:rFonts w:ascii="맑은 고딕" w:hAnsi="맑은 고딕" w:eastAsia="맑은 고딕"/>
                <w:sz w:val="19"/>
              </w:rPr>
              <w:t>수집 중단 시 재개 가능하도록 체크포인트를 유지한다.</w:t>
            </w:r>
          </w:p>
        </w:tc>
      </w:tr>
      <w:tr>
        <w:tc>
          <w:tcPr>
            <w:tcW w:type="dxa" w:w="907"/>
          </w:tcPr>
          <w:p>
            <w:pPr>
              <w:spacing w:after="40"/>
            </w:pPr>
            <w:r/>
            <w:r>
              <w:rPr>
                <w:rFonts w:ascii="맑은 고딕" w:hAnsi="맑은 고딕" w:eastAsia="맑은 고딕"/>
                <w:sz w:val="19"/>
              </w:rPr>
              <w:t>D-4</w:t>
            </w:r>
          </w:p>
        </w:tc>
        <w:tc>
          <w:tcPr>
            <w:tcW w:type="dxa" w:w="8164"/>
          </w:tcPr>
          <w:p>
            <w:pPr>
              <w:spacing w:after="40"/>
            </w:pPr>
            <w:r/>
            <w:r>
              <w:rPr>
                <w:rFonts w:ascii="맑은 고딕" w:hAnsi="맑은 고딕" w:eastAsia="맑은 고딕"/>
                <w:sz w:val="19"/>
              </w:rPr>
              <w:t>API 호출 제한을 준수하며, 요청 간격과 동시 실행 수를 설정으로 조절할 수 있어야 한다.</w:t>
            </w:r>
          </w:p>
        </w:tc>
      </w:tr>
      <w:tr>
        <w:tc>
          <w:tcPr>
            <w:tcW w:type="dxa" w:w="907"/>
          </w:tcPr>
          <w:p>
            <w:pPr>
              <w:spacing w:after="40"/>
            </w:pPr>
            <w:r/>
            <w:r>
              <w:rPr>
                <w:rFonts w:ascii="맑은 고딕" w:hAnsi="맑은 고딕" w:eastAsia="맑은 고딕"/>
                <w:sz w:val="19"/>
              </w:rPr>
              <w:t>D-5</w:t>
            </w:r>
          </w:p>
        </w:tc>
        <w:tc>
          <w:tcPr>
            <w:tcW w:type="dxa" w:w="8164"/>
          </w:tcPr>
          <w:p>
            <w:pPr>
              <w:spacing w:after="40"/>
            </w:pPr>
            <w:r/>
            <w:r>
              <w:rPr>
                <w:rFonts w:ascii="맑은 고딕" w:hAnsi="맑은 고딕" w:eastAsia="맑은 고딕"/>
                <w:sz w:val="19"/>
              </w:rPr>
              <w:t>수집 완료 후 연도별 건수를 대조하여 누락 구간을 점검한다.</w:t>
            </w:r>
          </w:p>
        </w:tc>
      </w:tr>
    </w:tbl>
    <w:p>
      <w:pPr>
        <w:spacing w:after="40"/>
      </w:pPr>
    </w:p>
    <w:p>
      <w:pPr>
        <w:pStyle w:val="Heading2"/>
      </w:pPr>
      <w:r>
        <w:rPr>
          <w:rFonts w:ascii="맑은 고딕" w:hAnsi="맑은 고딕" w:eastAsia="맑은 고딕"/>
          <w:b/>
          <w:color w:val="1F3864"/>
          <w:sz w:val="24"/>
        </w:rPr>
        <w:t>4.4 데이터 정제·통합 규칙</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항목</w:t>
            </w:r>
          </w:p>
        </w:tc>
        <w:tc>
          <w:tcPr>
            <w:tcW w:type="dxa" w:w="7370"/>
            <w:shd w:val="clear" w:fill="DCE3EF"/>
          </w:tcPr>
          <w:p>
            <w:pPr>
              <w:spacing w:after="40"/>
            </w:pPr>
            <w:r/>
            <w:r>
              <w:rPr>
                <w:rFonts w:ascii="맑은 고딕" w:hAnsi="맑은 고딕" w:eastAsia="맑은 고딕"/>
                <w:b/>
                <w:sz w:val="19"/>
              </w:rPr>
              <w:t>규칙</w:t>
            </w:r>
          </w:p>
        </w:tc>
      </w:tr>
      <w:tr>
        <w:tc>
          <w:tcPr>
            <w:tcW w:type="dxa" w:w="1701"/>
          </w:tcPr>
          <w:p>
            <w:pPr>
              <w:spacing w:after="40"/>
            </w:pPr>
            <w:r/>
            <w:r>
              <w:rPr>
                <w:rFonts w:ascii="맑은 고딕" w:hAnsi="맑은 고딕" w:eastAsia="맑은 고딕"/>
                <w:sz w:val="19"/>
              </w:rPr>
              <w:t>매체 구분</w:t>
            </w:r>
          </w:p>
        </w:tc>
        <w:tc>
          <w:tcPr>
            <w:tcW w:type="dxa" w:w="7370"/>
          </w:tcPr>
          <w:p>
            <w:pPr>
              <w:spacing w:after="40"/>
            </w:pPr>
            <w:r/>
            <w:r>
              <w:rPr>
                <w:rFonts w:ascii="맑은 고딕" w:hAnsi="맑은 고딕" w:eastAsia="맑은 고딕"/>
                <w:sz w:val="19"/>
              </w:rPr>
              <w:t>게임물/영상물을 구분하는 변수를 생성한다.</w:t>
            </w:r>
          </w:p>
        </w:tc>
      </w:tr>
      <w:tr>
        <w:tc>
          <w:tcPr>
            <w:tcW w:type="dxa" w:w="1701"/>
          </w:tcPr>
          <w:p>
            <w:pPr>
              <w:spacing w:after="40"/>
            </w:pPr>
            <w:r/>
            <w:r>
              <w:rPr>
                <w:rFonts w:ascii="맑은 고딕" w:hAnsi="맑은 고딕" w:eastAsia="맑은 고딕"/>
                <w:sz w:val="19"/>
              </w:rPr>
              <w:t>연령등급 표준화</w:t>
            </w:r>
          </w:p>
        </w:tc>
        <w:tc>
          <w:tcPr>
            <w:tcW w:type="dxa" w:w="7370"/>
          </w:tcPr>
          <w:p>
            <w:pPr>
              <w:spacing w:after="40"/>
            </w:pPr>
            <w:r/>
            <w:r>
              <w:rPr>
                <w:rFonts w:ascii="맑은 고딕" w:hAnsi="맑은 고딕" w:eastAsia="맑은 고딕"/>
                <w:sz w:val="19"/>
              </w:rPr>
              <w:t>전체이용가 / 12세이용가 / 15세이용가 / 청소년이용불가 4단계로 통일한다. 제한상영가는 별도 표기하되 매체 간 비교 분석에서는 제외한다.</w:t>
            </w:r>
          </w:p>
        </w:tc>
      </w:tr>
      <w:tr>
        <w:tc>
          <w:tcPr>
            <w:tcW w:type="dxa" w:w="1701"/>
          </w:tcPr>
          <w:p>
            <w:pPr>
              <w:spacing w:after="40"/>
            </w:pPr>
            <w:r/>
            <w:r>
              <w:rPr>
                <w:rFonts w:ascii="맑은 고딕" w:hAnsi="맑은 고딕" w:eastAsia="맑은 고딕"/>
                <w:sz w:val="19"/>
              </w:rPr>
              <w:t>기간 변환</w:t>
            </w:r>
          </w:p>
        </w:tc>
        <w:tc>
          <w:tcPr>
            <w:tcW w:type="dxa" w:w="7370"/>
          </w:tcPr>
          <w:p>
            <w:pPr>
              <w:spacing w:after="40"/>
            </w:pPr>
            <w:r/>
            <w:r>
              <w:rPr>
                <w:rFonts w:ascii="맑은 고딕" w:hAnsi="맑은 고딕" w:eastAsia="맑은 고딕"/>
                <w:sz w:val="19"/>
              </w:rPr>
              <w:t>등급분류일자를 연·분기·월 단위 파생 변수로 변환한다.</w:t>
            </w:r>
          </w:p>
        </w:tc>
      </w:tr>
      <w:tr>
        <w:tc>
          <w:tcPr>
            <w:tcW w:type="dxa" w:w="1701"/>
          </w:tcPr>
          <w:p>
            <w:pPr>
              <w:spacing w:after="40"/>
            </w:pPr>
            <w:r/>
            <w:r>
              <w:rPr>
                <w:rFonts w:ascii="맑은 고딕" w:hAnsi="맑은 고딕" w:eastAsia="맑은 고딕"/>
                <w:sz w:val="19"/>
              </w:rPr>
              <w:t>내용정보 매핑</w:t>
            </w:r>
          </w:p>
        </w:tc>
        <w:tc>
          <w:tcPr>
            <w:tcW w:type="dxa" w:w="7370"/>
          </w:tcPr>
          <w:p>
            <w:pPr>
              <w:spacing w:after="40"/>
            </w:pPr>
            <w:r/>
            <w:r>
              <w:rPr>
                <w:rFonts w:ascii="맑은 고딕" w:hAnsi="맑은 고딕" w:eastAsia="맑은 고딕"/>
                <w:sz w:val="19"/>
              </w:rPr>
              <w:t>두 기관 항목 중 비교 가능한 요소를 매핑한다. 매핑표는 코드가 아닌 별도 파일로 관리하고 매핑 근거를 함께 기록한다.</w:t>
            </w:r>
          </w:p>
        </w:tc>
      </w:tr>
      <w:tr>
        <w:tc>
          <w:tcPr>
            <w:tcW w:type="dxa" w:w="1701"/>
          </w:tcPr>
          <w:p>
            <w:pPr>
              <w:spacing w:after="40"/>
            </w:pPr>
            <w:r/>
            <w:r>
              <w:rPr>
                <w:rFonts w:ascii="맑은 고딕" w:hAnsi="맑은 고딕" w:eastAsia="맑은 고딕"/>
                <w:sz w:val="19"/>
              </w:rPr>
              <w:t>표기 체계 통합</w:t>
            </w:r>
          </w:p>
        </w:tc>
        <w:tc>
          <w:tcPr>
            <w:tcW w:type="dxa" w:w="7370"/>
          </w:tcPr>
          <w:p>
            <w:pPr>
              <w:spacing w:after="40"/>
            </w:pPr>
            <w:r/>
            <w:r>
              <w:rPr>
                <w:rFonts w:ascii="맑은 고딕" w:hAnsi="맑은 고딕" w:eastAsia="맑은 고딕"/>
                <w:sz w:val="19"/>
              </w:rPr>
              <w:t>영상물 내용정보는 2017-05를 경계로 표기가 바뀐다(단계 표기 → 등급 표기). 둘 다 5단계이므로 1:1 대응시켜 단일 척도로 통합하되, 시기별 비교에서 통제할 수 있도록 어느 체계였는지를 별도 컬럼(content_notation)으로 보존한다.</w:t>
            </w:r>
          </w:p>
        </w:tc>
      </w:tr>
      <w:tr>
        <w:tc>
          <w:tcPr>
            <w:tcW w:type="dxa" w:w="1701"/>
          </w:tcPr>
          <w:p>
            <w:pPr>
              <w:spacing w:after="40"/>
            </w:pPr>
            <w:r/>
            <w:r>
              <w:rPr>
                <w:rFonts w:ascii="맑은 고딕" w:hAnsi="맑은 고딕" w:eastAsia="맑은 고딕"/>
                <w:sz w:val="19"/>
              </w:rPr>
              <w:t>척도 정렬</w:t>
            </w:r>
          </w:p>
        </w:tc>
        <w:tc>
          <w:tcPr>
            <w:tcW w:type="dxa" w:w="7370"/>
          </w:tcPr>
          <w:p>
            <w:pPr>
              <w:spacing w:after="40"/>
            </w:pPr>
            <w:r/>
            <w:r>
              <w:rPr>
                <w:rFonts w:ascii="맑은 고딕" w:hAnsi="맑은 고딕" w:eastAsia="맑은 고딕"/>
                <w:sz w:val="19"/>
              </w:rPr>
              <w:t>영상물은 접두 숫자를 뽑아 1~5 순서형 정수로 바꾼다. 게임물은 수준이 없으므로 항목별 보유 여부(0/1)로 펼친다. 매체 간 비교에 한하여 영상물을 3단계 이상=보유로 이진화해 맞춘다. 수준 차이는 매체 간 비교에서 다루지 않고 각 매체 안에서만 쓴다.</w:t>
            </w:r>
          </w:p>
        </w:tc>
      </w:tr>
      <w:tr>
        <w:tc>
          <w:tcPr>
            <w:tcW w:type="dxa" w:w="1701"/>
          </w:tcPr>
          <w:p>
            <w:pPr>
              <w:spacing w:after="40"/>
            </w:pPr>
            <w:r/>
            <w:r>
              <w:rPr>
                <w:rFonts w:ascii="맑은 고딕" w:hAnsi="맑은 고딕" w:eastAsia="맑은 고딕"/>
                <w:sz w:val="19"/>
              </w:rPr>
              <w:t>중복 처리</w:t>
            </w:r>
          </w:p>
        </w:tc>
        <w:tc>
          <w:tcPr>
            <w:tcW w:type="dxa" w:w="7370"/>
          </w:tcPr>
          <w:p>
            <w:pPr>
              <w:spacing w:after="40"/>
            </w:pPr>
            <w:r/>
            <w:r>
              <w:rPr>
                <w:rFonts w:ascii="맑은 고딕" w:hAnsi="맑은 고딕" w:eastAsia="맑은 고딕"/>
                <w:sz w:val="19"/>
              </w:rPr>
              <w:t>재분류 및 플랫폼별 중복 등록을 식별할 수 있는 키를 설계하고, 중복 정의를 문서화한다.</w:t>
            </w:r>
          </w:p>
        </w:tc>
      </w:tr>
      <w:tr>
        <w:tc>
          <w:tcPr>
            <w:tcW w:type="dxa" w:w="1701"/>
          </w:tcPr>
          <w:p>
            <w:pPr>
              <w:spacing w:after="40"/>
            </w:pPr>
            <w:r/>
            <w:r>
              <w:rPr>
                <w:rFonts w:ascii="맑은 고딕" w:hAnsi="맑은 고딕" w:eastAsia="맑은 고딕"/>
                <w:sz w:val="19"/>
              </w:rPr>
              <w:t>결측 처리</w:t>
            </w:r>
          </w:p>
        </w:tc>
        <w:tc>
          <w:tcPr>
            <w:tcW w:type="dxa" w:w="7370"/>
          </w:tcPr>
          <w:p>
            <w:pPr>
              <w:spacing w:after="40"/>
            </w:pPr>
            <w:r/>
            <w:r>
              <w:rPr>
                <w:rFonts w:ascii="맑은 고딕" w:hAnsi="맑은 고딕" w:eastAsia="맑은 고딕"/>
                <w:sz w:val="19"/>
              </w:rPr>
              <w:t>필드별·등급분류기관별 결측률을 산출한다. 내용정보 결측 건은 분석 대상에서 제외하되 제외 건수와 사유를 리포팅한다.</w:t>
            </w:r>
          </w:p>
        </w:tc>
      </w:tr>
    </w:tbl>
    <w:p>
      <w:pPr>
        <w:spacing w:after="40"/>
      </w:pPr>
    </w:p>
    <w:p>
      <w:pPr>
        <w:spacing w:after="80"/>
      </w:pPr>
      <w:r>
        <w:rPr>
          <w:rFonts w:ascii="맑은 고딕" w:hAnsi="맑은 고딕" w:eastAsia="맑은 고딕"/>
          <w:b/>
          <w:sz w:val="20"/>
        </w:rPr>
        <w:t>내용정보 매핑 (v1.2 개정)</w:t>
      </w:r>
    </w:p>
    <w:p>
      <w:pPr>
        <w:spacing w:after="80"/>
      </w:pPr>
      <w:r>
        <w:rPr>
          <w:rFonts w:ascii="맑은 고딕" w:hAnsi="맑은 고딕" w:eastAsia="맑은 고딕"/>
          <w:b w:val="0"/>
          <w:sz w:val="20"/>
        </w:rPr>
        <w:t>v1.1은 유사 항목 2쌍을 매핑에 포함했으나, 의미가 완전히 같지 않은 항목을 무리하게 통합하면 매체 간 차이가 항목 정의의 차이인지 심의의 차이인지 구분할 수 없게 된다. 따라서 매체 간 비교는 이름이 같은 4개로만 수행하고, 나머지는 각 매체 안에서 단독으로 해석한다.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fill="DCE3EF"/>
          </w:tcPr>
          <w:p>
            <w:pPr>
              <w:spacing w:after="40"/>
            </w:pPr>
            <w:r/>
            <w:r>
              <w:rPr>
                <w:rFonts w:ascii="맑은 고딕" w:hAnsi="맑은 고딕" w:eastAsia="맑은 고딕"/>
                <w:b/>
                <w:sz w:val="19"/>
              </w:rPr>
              <w:t>구분</w:t>
            </w:r>
          </w:p>
        </w:tc>
        <w:tc>
          <w:tcPr>
            <w:tcW w:type="dxa" w:w="2041"/>
            <w:shd w:val="clear" w:fill="DCE3EF"/>
          </w:tcPr>
          <w:p>
            <w:pPr>
              <w:spacing w:after="40"/>
            </w:pPr>
            <w:r/>
            <w:r>
              <w:rPr>
                <w:rFonts w:ascii="맑은 고딕" w:hAnsi="맑은 고딕" w:eastAsia="맑은 고딕"/>
                <w:b/>
                <w:sz w:val="19"/>
              </w:rPr>
              <w:t>게임물</w:t>
            </w:r>
          </w:p>
        </w:tc>
        <w:tc>
          <w:tcPr>
            <w:tcW w:type="dxa" w:w="2041"/>
            <w:shd w:val="clear" w:fill="DCE3EF"/>
          </w:tcPr>
          <w:p>
            <w:pPr>
              <w:spacing w:after="40"/>
            </w:pPr>
            <w:r/>
            <w:r>
              <w:rPr>
                <w:rFonts w:ascii="맑은 고딕" w:hAnsi="맑은 고딕" w:eastAsia="맑은 고딕"/>
                <w:b/>
                <w:sz w:val="19"/>
              </w:rPr>
              <w:t>영상물</w:t>
            </w:r>
          </w:p>
        </w:tc>
        <w:tc>
          <w:tcPr>
            <w:tcW w:type="dxa" w:w="3969"/>
            <w:shd w:val="clear" w:fill="DCE3EF"/>
          </w:tcPr>
          <w:p>
            <w:pPr>
              <w:spacing w:after="40"/>
            </w:pPr>
            <w:r/>
            <w:r>
              <w:rPr>
                <w:rFonts w:ascii="맑은 고딕" w:hAnsi="맑은 고딕" w:eastAsia="맑은 고딕"/>
                <w:b/>
                <w:sz w:val="19"/>
              </w:rPr>
              <w:t>처리</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선정성</w:t>
            </w:r>
          </w:p>
        </w:tc>
        <w:tc>
          <w:tcPr>
            <w:tcW w:type="dxa" w:w="2041"/>
          </w:tcPr>
          <w:p>
            <w:pPr>
              <w:spacing w:after="40"/>
            </w:pPr>
            <w:r/>
            <w:r>
              <w:rPr>
                <w:rFonts w:ascii="맑은 고딕" w:hAnsi="맑은 고딕" w:eastAsia="맑은 고딕"/>
                <w:sz w:val="19"/>
              </w:rPr>
              <w:t>선정성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폭력성</w:t>
            </w:r>
          </w:p>
        </w:tc>
        <w:tc>
          <w:tcPr>
            <w:tcW w:type="dxa" w:w="2041"/>
          </w:tcPr>
          <w:p>
            <w:pPr>
              <w:spacing w:after="40"/>
            </w:pPr>
            <w:r/>
            <w:r>
              <w:rPr>
                <w:rFonts w:ascii="맑은 고딕" w:hAnsi="맑은 고딕" w:eastAsia="맑은 고딕"/>
                <w:sz w:val="19"/>
              </w:rPr>
              <w:t>폭력성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공포</w:t>
            </w:r>
          </w:p>
        </w:tc>
        <w:tc>
          <w:tcPr>
            <w:tcW w:type="dxa" w:w="2041"/>
          </w:tcPr>
          <w:p>
            <w:pPr>
              <w:spacing w:after="40"/>
            </w:pPr>
            <w:r/>
            <w:r>
              <w:rPr>
                <w:rFonts w:ascii="맑은 고딕" w:hAnsi="맑은 고딕" w:eastAsia="맑은 고딕"/>
                <w:sz w:val="19"/>
              </w:rPr>
              <w:t>공포</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약물</w:t>
            </w:r>
          </w:p>
        </w:tc>
        <w:tc>
          <w:tcPr>
            <w:tcW w:type="dxa" w:w="2041"/>
          </w:tcPr>
          <w:p>
            <w:pPr>
              <w:spacing w:after="40"/>
            </w:pPr>
            <w:r/>
            <w:r>
              <w:rPr>
                <w:rFonts w:ascii="맑은 고딕" w:hAnsi="맑은 고딕" w:eastAsia="맑은 고딕"/>
                <w:sz w:val="19"/>
              </w:rPr>
              <w:t>약물</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언어의 부적절성</w:t>
            </w:r>
          </w:p>
        </w:tc>
        <w:tc>
          <w:tcPr>
            <w:tcW w:type="dxa" w:w="2041"/>
          </w:tcPr>
          <w:p>
            <w:pPr>
              <w:spacing w:after="40"/>
            </w:pPr>
            <w:r/>
            <w:r>
              <w:rPr>
                <w:rFonts w:ascii="맑은 고딕" w:hAnsi="맑은 고딕" w:eastAsia="맑은 고딕"/>
                <w:sz w:val="19"/>
              </w:rPr>
              <w:t>대사</w:t>
            </w:r>
          </w:p>
        </w:tc>
        <w:tc>
          <w:tcPr>
            <w:tcW w:type="dxa" w:w="3969"/>
          </w:tcPr>
          <w:p>
            <w:pPr>
              <w:spacing w:after="40"/>
            </w:pPr>
            <w:r/>
            <w:r>
              <w:rPr>
                <w:rFonts w:ascii="맑은 고딕" w:hAnsi="맑은 고딕" w:eastAsia="맑은 고딕"/>
                <w:sz w:val="19"/>
              </w:rPr>
              <w:t>대사는 표현의 저속함 전반, 언어의 부적절성은 욕설·비속어 중심. 재는 대상이 달라 통합하지 않는다</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범죄 및 반사회성</w:t>
            </w:r>
          </w:p>
        </w:tc>
        <w:tc>
          <w:tcPr>
            <w:tcW w:type="dxa" w:w="2041"/>
          </w:tcPr>
          <w:p>
            <w:pPr>
              <w:spacing w:after="40"/>
            </w:pPr>
            <w:r/>
            <w:r>
              <w:rPr>
                <w:rFonts w:ascii="맑은 고딕" w:hAnsi="맑은 고딕" w:eastAsia="맑은 고딕"/>
                <w:sz w:val="19"/>
              </w:rPr>
              <w:t>주제 / 모방위험</w:t>
            </w:r>
          </w:p>
        </w:tc>
        <w:tc>
          <w:tcPr>
            <w:tcW w:type="dxa" w:w="3969"/>
          </w:tcPr>
          <w:p>
            <w:pPr>
              <w:spacing w:after="40"/>
            </w:pPr>
            <w:r/>
            <w:r>
              <w:rPr>
                <w:rFonts w:ascii="맑은 고딕" w:hAnsi="맑은 고딕" w:eastAsia="맑은 고딕"/>
                <w:sz w:val="19"/>
              </w:rPr>
              <w:t>범죄 묘사와 모방 위험은 개념이 다르다. 통합하지 않는다</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사행성</w:t>
            </w:r>
          </w:p>
        </w:tc>
        <w:tc>
          <w:tcPr>
            <w:tcW w:type="dxa" w:w="2041"/>
          </w:tcPr>
          <w:p>
            <w:pPr>
              <w:spacing w:after="40"/>
            </w:pPr>
            <w:r/>
            <w:r>
              <w:rPr>
                <w:rFonts w:ascii="맑은 고딕" w:hAnsi="맑은 고딕" w:eastAsia="맑은 고딕"/>
                <w:sz w:val="19"/>
              </w:rPr>
              <w:t>없음</w:t>
            </w:r>
          </w:p>
        </w:tc>
        <w:tc>
          <w:tcPr>
            <w:tcW w:type="dxa" w:w="3969"/>
          </w:tcPr>
          <w:p>
            <w:pPr>
              <w:spacing w:after="40"/>
            </w:pPr>
            <w:r/>
            <w:r>
              <w:rPr>
                <w:rFonts w:ascii="맑은 고딕" w:hAnsi="맑은 고딕" w:eastAsia="맑은 고딕"/>
                <w:sz w:val="19"/>
              </w:rPr>
              <w:t>게임물 전용. 매체 특성 분석에만 사용</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없음</w:t>
            </w:r>
          </w:p>
        </w:tc>
        <w:tc>
          <w:tcPr>
            <w:tcW w:type="dxa" w:w="2041"/>
          </w:tcPr>
          <w:p>
            <w:pPr>
              <w:spacing w:after="40"/>
            </w:pPr>
            <w:r/>
            <w:r>
              <w:rPr>
                <w:rFonts w:ascii="맑은 고딕" w:hAnsi="맑은 고딕" w:eastAsia="맑은 고딕"/>
                <w:sz w:val="19"/>
              </w:rPr>
              <w:t>모방위험</w:t>
            </w:r>
          </w:p>
        </w:tc>
        <w:tc>
          <w:tcPr>
            <w:tcW w:type="dxa" w:w="3969"/>
          </w:tcPr>
          <w:p>
            <w:pPr>
              <w:spacing w:after="40"/>
            </w:pPr>
            <w:r/>
            <w:r>
              <w:rPr>
                <w:rFonts w:ascii="맑은 고딕" w:hAnsi="맑은 고딕" w:eastAsia="맑은 고딕"/>
                <w:sz w:val="19"/>
              </w:rPr>
              <w:t>영상물 전용. 매체 특성 분석에만 사용</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[유의: 이진화 기준을 어디서 자를 것인가 (v1.4)] </w:t>
            </w:r>
            <w:r>
              <w:rPr>
                <w:rFonts w:ascii="맑은 고딕" w:hAnsi="맑은 고딕" w:eastAsia="맑은 고딕"/>
                <w:sz w:val="19"/>
              </w:rPr>
              <w:t>영상물의 5단계를 게임물의 있음/없음에 맞추려면 어느 단계부터 '있음'으로 볼지 정해야 하는데, 그 지점을 데이터가 정해주지 않는다. 3단계 이상으로 잡으면 게임물이 더 엄하게 나오고, 4단계 이상으로 잡으면 영상물 쪽이 정의상 100%가 되어 비교 자체가 성립하지 않는다(영상물은 4단계가 곧 청소년관람불가이기 때문이다, 4.7절). 따라서 매체 비교는 3단계 기준으로 하되, 결론에 이 기준을 반드시 함께 적는다. 또한 항목 이름이 같다고 두 기관의 판정 기준이 같다는 보장은 없으므로, 차이의 원인을 심의 기준과 항목 정의로 나누어 단정하지 않는다.</w:t>
            </w:r>
          </w:p>
        </w:tc>
      </w:tr>
    </w:tbl>
    <w:p>
      <w:pPr>
        <w:spacing w:after="40"/>
      </w:pPr>
    </w:p>
    <w:p>
      <w:pPr>
        <w:pStyle w:val="Heading2"/>
      </w:pPr>
      <w:r>
        <w:rPr>
          <w:rFonts w:ascii="맑은 고딕" w:hAnsi="맑은 고딕" w:eastAsia="맑은 고딕"/>
          <w:b/>
          <w:color w:val="1F3864"/>
          <w:sz w:val="24"/>
        </w:rPr>
        <w:t>4.5 가정 및 검증 결과</w:t>
      </w:r>
    </w:p>
    <w:p>
      <w:pPr>
        <w:spacing w:after="80"/>
      </w:pPr>
      <w:r>
        <w:rPr>
          <w:rFonts w:ascii="맑은 고딕" w:hAnsi="맑은 고딕" w:eastAsia="맑은 고딕"/>
          <w:b w:val="0"/>
          <w:sz w:val="20"/>
        </w:rPr>
        <w:t>v1.1에서 세운 가정 A-1~A-5의 검증 결과를 기재한다. 영상물은 0단계 검증을 마쳤고, 게임물은 접속 불가로 보류 상태다(R-8). 검증 과정에서 새로 드러난 가정 A-6·A-7을 추가한다.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624"/>
            <w:shd w:val="clear" w:fill="DCE3EF"/>
          </w:tcPr>
          <w:p>
            <w:pPr>
              <w:spacing w:after="40"/>
            </w:pPr>
            <w:r/>
            <w:r>
              <w:rPr>
                <w:rFonts w:ascii="맑은 고딕" w:hAnsi="맑은 고딕" w:eastAsia="맑은 고딕"/>
                <w:b/>
                <w:sz w:val="19"/>
              </w:rPr>
              <w:t>ID</w:t>
            </w:r>
          </w:p>
        </w:tc>
        <w:tc>
          <w:tcPr>
            <w:tcW w:type="dxa" w:w="2154"/>
            <w:shd w:val="clear" w:fill="DCE3EF"/>
          </w:tcPr>
          <w:p>
            <w:pPr>
              <w:spacing w:after="40"/>
            </w:pPr>
            <w:r/>
            <w:r>
              <w:rPr>
                <w:rFonts w:ascii="맑은 고딕" w:hAnsi="맑은 고딕" w:eastAsia="맑은 고딕"/>
                <w:b/>
                <w:sz w:val="19"/>
              </w:rPr>
              <w:t>가정</w:t>
            </w:r>
          </w:p>
        </w:tc>
        <w:tc>
          <w:tcPr>
            <w:tcW w:type="dxa" w:w="1361"/>
            <w:shd w:val="clear" w:fill="DCE3EF"/>
          </w:tcPr>
          <w:p>
            <w:pPr>
              <w:spacing w:after="40"/>
            </w:pPr>
            <w:r/>
            <w:r>
              <w:rPr>
                <w:rFonts w:ascii="맑은 고딕" w:hAnsi="맑은 고딕" w:eastAsia="맑은 고딕"/>
                <w:b/>
                <w:sz w:val="19"/>
              </w:rPr>
              <w:t>결과</w:t>
            </w:r>
          </w:p>
        </w:tc>
        <w:tc>
          <w:tcPr>
            <w:tcW w:type="dxa" w:w="4932"/>
            <w:shd w:val="clear" w:fill="DCE3EF"/>
          </w:tcPr>
          <w:p>
            <w:pPr>
              <w:spacing w:after="40"/>
            </w:pPr>
            <w:r/>
            <w:r>
              <w:rPr>
                <w:rFonts w:ascii="맑은 고딕" w:hAnsi="맑은 고딕" w:eastAsia="맑은 고딕"/>
                <w:b/>
                <w:sz w:val="19"/>
              </w:rPr>
              <w:t>내용</w:t>
            </w:r>
          </w:p>
        </w:tc>
      </w:tr>
      <w:tr>
        <w:tc>
          <w:tcPr>
            <w:tcW w:type="dxa" w:w="624"/>
          </w:tcPr>
          <w:p>
            <w:pPr>
              <w:spacing w:after="40"/>
            </w:pPr>
            <w:r/>
            <w:r>
              <w:rPr>
                <w:rFonts w:ascii="맑은 고딕" w:hAnsi="맑은 고딕" w:eastAsia="맑은 고딕"/>
                <w:sz w:val="19"/>
              </w:rPr>
              <w:t>A-1</w:t>
            </w:r>
          </w:p>
        </w:tc>
        <w:tc>
          <w:tcPr>
            <w:tcW w:type="dxa" w:w="2154"/>
          </w:tcPr>
          <w:p>
            <w:pPr>
              <w:spacing w:after="40"/>
            </w:pPr>
            <w:r/>
            <w:r>
              <w:rPr>
                <w:rFonts w:ascii="맑은 고딕" w:hAnsi="맑은 고딕" w:eastAsia="맑은 고딕"/>
                <w:sz w:val="19"/>
              </w:rPr>
              <w:t>두 API가 내용정보를 순서형 척도로 제공한다.</w:t>
            </w:r>
          </w:p>
        </w:tc>
        <w:tc>
          <w:tcPr>
            <w:tcW w:type="dxa" w:w="1361"/>
          </w:tcPr>
          <w:p>
            <w:pPr>
              <w:spacing w:after="40"/>
            </w:pPr>
            <w:r/>
            <w:r>
              <w:rPr>
                <w:rFonts w:ascii="맑은 고딕" w:hAnsi="맑은 고딕" w:eastAsia="맑은 고딕"/>
                <w:sz w:val="19"/>
              </w:rPr>
              <w:t>영상물 충족</w:t>
              <w:br/>
              <w:t>게임물 불충족</w:t>
            </w:r>
          </w:p>
        </w:tc>
        <w:tc>
          <w:tcPr>
            <w:tcW w:type="dxa" w:w="4932"/>
          </w:tcPr>
          <w:p>
            <w:pPr>
              <w:spacing w:after="40"/>
            </w:pPr>
            <w:r/>
            <w:r>
              <w:rPr>
                <w:rFonts w:ascii="맑은 고딕" w:hAnsi="맑은 고딕" w:eastAsia="맑은 고딕"/>
                <w:sz w:val="19"/>
              </w:rPr>
              <w:t>영상물은 5단계 순서형이다. 게임물은 수준 없이 항목 이름만 나열한다. 매체 간 비교에는 4.4절 이진화 규칙을 적용한다.</w:t>
            </w:r>
          </w:p>
        </w:tc>
      </w:tr>
      <w:tr>
        <w:tc>
          <w:tcPr>
            <w:tcW w:type="dxa" w:w="624"/>
          </w:tcPr>
          <w:p>
            <w:pPr>
              <w:spacing w:after="40"/>
            </w:pPr>
            <w:r/>
            <w:r>
              <w:rPr>
                <w:rFonts w:ascii="맑은 고딕" w:hAnsi="맑은 고딕" w:eastAsia="맑은 고딕"/>
                <w:sz w:val="19"/>
              </w:rPr>
              <w:t>A-2</w:t>
            </w:r>
          </w:p>
        </w:tc>
        <w:tc>
          <w:tcPr>
            <w:tcW w:type="dxa" w:w="2154"/>
          </w:tcPr>
          <w:p>
            <w:pPr>
              <w:spacing w:after="40"/>
            </w:pPr>
            <w:r/>
            <w:r>
              <w:rPr>
                <w:rFonts w:ascii="맑은 고딕" w:hAnsi="맑은 고딕" w:eastAsia="맑은 고딕"/>
                <w:sz w:val="19"/>
              </w:rPr>
              <w:t>목록 조회 응답에 내용정보가 포함된다.</w:t>
            </w:r>
          </w:p>
        </w:tc>
        <w:tc>
          <w:tcPr>
            <w:tcW w:type="dxa" w:w="1361"/>
          </w:tcPr>
          <w:p>
            <w:pPr>
              <w:spacing w:after="40"/>
            </w:pPr>
            <w:r/>
            <w:r>
              <w:rPr>
                <w:rFonts w:ascii="맑은 고딕" w:hAnsi="맑은 고딕" w:eastAsia="맑은 고딕"/>
                <w:sz w:val="19"/>
              </w:rPr>
              <w:t>영상물 충족</w:t>
            </w:r>
          </w:p>
        </w:tc>
        <w:tc>
          <w:tcPr>
            <w:tcW w:type="dxa" w:w="4932"/>
          </w:tcPr>
          <w:p>
            <w:pPr>
              <w:spacing w:after="40"/>
            </w:pPr>
            <w:r/>
            <w:r>
              <w:rPr>
                <w:rFonts w:ascii="맑은 고딕" w:hAnsi="맑은 고딕" w:eastAsia="맑은 고딕"/>
                <w:sz w:val="19"/>
              </w:rPr>
              <w:t>목록 응답에 내용정보 7개가 모두 포함된다. 상세 조회 추가 호출은 필요 없다.</w:t>
            </w:r>
          </w:p>
        </w:tc>
      </w:tr>
      <w:tr>
        <w:tc>
          <w:tcPr>
            <w:tcW w:type="dxa" w:w="624"/>
          </w:tcPr>
          <w:p>
            <w:pPr>
              <w:spacing w:after="40"/>
            </w:pPr>
            <w:r/>
            <w:r>
              <w:rPr>
                <w:rFonts w:ascii="맑은 고딕" w:hAnsi="맑은 고딕" w:eastAsia="맑은 고딕"/>
                <w:sz w:val="19"/>
              </w:rPr>
              <w:t>A-3</w:t>
            </w:r>
          </w:p>
        </w:tc>
        <w:tc>
          <w:tcPr>
            <w:tcW w:type="dxa" w:w="2154"/>
          </w:tcPr>
          <w:p>
            <w:pPr>
              <w:spacing w:after="40"/>
            </w:pPr>
            <w:r/>
            <w:r>
              <w:rPr>
                <w:rFonts w:ascii="맑은 고딕" w:hAnsi="맑은 고딕" w:eastAsia="맑은 고딕"/>
                <w:sz w:val="19"/>
              </w:rPr>
              <w:t>대상 기간 전체 이력이 제공된다.</w:t>
            </w:r>
          </w:p>
        </w:tc>
        <w:tc>
          <w:tcPr>
            <w:tcW w:type="dxa" w:w="1361"/>
          </w:tcPr>
          <w:p>
            <w:pPr>
              <w:spacing w:after="40"/>
            </w:pPr>
            <w:r/>
            <w:r>
              <w:rPr>
                <w:rFonts w:ascii="맑은 고딕" w:hAnsi="맑은 고딕" w:eastAsia="맑은 고딕"/>
                <w:sz w:val="19"/>
              </w:rPr>
              <w:t>충족</w:t>
              <w:br/>
              <w:t>(범위 확대)</w:t>
            </w:r>
          </w:p>
        </w:tc>
        <w:tc>
          <w:tcPr>
            <w:tcW w:type="dxa" w:w="4932"/>
          </w:tcPr>
          <w:p>
            <w:pPr>
              <w:spacing w:after="40"/>
            </w:pPr>
            <w:r/>
            <w:r>
              <w:rPr>
                <w:rFonts w:ascii="맑은 고딕" w:hAnsi="맑은 고딕" w:eastAsia="맑은 고딕"/>
                <w:sz w:val="19"/>
              </w:rPr>
              <w:t>영상물 2009년, 게임물 2007년부터 제공된다. 계획했던 2016년보다 넓다(4.1절).</w:t>
            </w:r>
          </w:p>
        </w:tc>
      </w:tr>
      <w:tr>
        <w:tc>
          <w:tcPr>
            <w:tcW w:type="dxa" w:w="624"/>
          </w:tcPr>
          <w:p>
            <w:pPr>
              <w:spacing w:after="40"/>
            </w:pPr>
            <w:r/>
            <w:r>
              <w:rPr>
                <w:rFonts w:ascii="맑은 고딕" w:hAnsi="맑은 고딕" w:eastAsia="맑은 고딕"/>
                <w:sz w:val="19"/>
              </w:rPr>
              <w:t>A-4</w:t>
            </w:r>
          </w:p>
        </w:tc>
        <w:tc>
          <w:tcPr>
            <w:tcW w:type="dxa" w:w="2154"/>
          </w:tcPr>
          <w:p>
            <w:pPr>
              <w:spacing w:after="40"/>
            </w:pPr>
            <w:r/>
            <w:r>
              <w:rPr>
                <w:rFonts w:ascii="맑은 고딕" w:hAnsi="맑은 고딕" w:eastAsia="맑은 고딕"/>
                <w:sz w:val="19"/>
              </w:rPr>
              <w:t>일일 호출 제한 내에서 전량 수집이 가능하다.</w:t>
            </w:r>
          </w:p>
        </w:tc>
        <w:tc>
          <w:tcPr>
            <w:tcW w:type="dxa" w:w="1361"/>
          </w:tcPr>
          <w:p>
            <w:pPr>
              <w:spacing w:after="40"/>
            </w:pPr>
            <w:r/>
            <w:r>
              <w:rPr>
                <w:rFonts w:ascii="맑은 고딕" w:hAnsi="맑은 고딕" w:eastAsia="맑은 고딕"/>
                <w:sz w:val="19"/>
              </w:rPr>
              <w:t>해소</w:t>
            </w:r>
          </w:p>
        </w:tc>
        <w:tc>
          <w:tcPr>
            <w:tcW w:type="dxa" w:w="4932"/>
          </w:tcPr>
          <w:p>
            <w:pPr>
              <w:spacing w:after="40"/>
            </w:pPr>
            <w:r/>
            <w:r>
              <w:rPr>
                <w:rFonts w:ascii="맑은 고딕" w:hAnsi="맑은 고딕" w:eastAsia="맑은 고딕"/>
                <w:sz w:val="19"/>
              </w:rPr>
              <w:t>한때 약 99,000건에서 깊은 페이지 조회가 거부됐으나, 기간을 나눠 받는 방식으로 우회해 두 매체 모두 전량 수집을 마쳤다.</w:t>
            </w:r>
          </w:p>
        </w:tc>
      </w:tr>
      <w:tr>
        <w:tc>
          <w:tcPr>
            <w:tcW w:type="dxa" w:w="624"/>
          </w:tcPr>
          <w:p>
            <w:pPr>
              <w:spacing w:after="40"/>
            </w:pPr>
            <w:r/>
            <w:r>
              <w:rPr>
                <w:rFonts w:ascii="맑은 고딕" w:hAnsi="맑은 고딕" w:eastAsia="맑은 고딕"/>
                <w:sz w:val="19"/>
              </w:rPr>
              <w:t>A-5</w:t>
            </w:r>
          </w:p>
        </w:tc>
        <w:tc>
          <w:tcPr>
            <w:tcW w:type="dxa" w:w="2154"/>
          </w:tcPr>
          <w:p>
            <w:pPr>
              <w:spacing w:after="40"/>
            </w:pPr>
            <w:r/>
            <w:r>
              <w:rPr>
                <w:rFonts w:ascii="맑은 고딕" w:hAnsi="맑은 고딕" w:eastAsia="맑은 고딕"/>
                <w:sz w:val="19"/>
              </w:rPr>
              <w:t>게임물 Open API의 수록 범위가 특정 플랫폼에 치우치지 않는다.</w:t>
            </w:r>
          </w:p>
        </w:tc>
        <w:tc>
          <w:tcPr>
            <w:tcW w:type="dxa" w:w="1361"/>
          </w:tcPr>
          <w:p>
            <w:pPr>
              <w:spacing w:after="40"/>
            </w:pPr>
            <w:r/>
            <w:r>
              <w:rPr>
                <w:rFonts w:ascii="맑은 고딕" w:hAnsi="맑은 고딕" w:eastAsia="맑은 고딕"/>
                <w:sz w:val="19"/>
              </w:rPr>
              <w:t>부분 충족</w:t>
            </w:r>
          </w:p>
        </w:tc>
        <w:tc>
          <w:tcPr>
            <w:tcW w:type="dxa" w:w="4932"/>
          </w:tcPr>
          <w:p>
            <w:pPr>
              <w:spacing w:after="40"/>
            </w:pPr>
            <w:r/>
            <w:r>
              <w:rPr>
                <w:rFonts w:ascii="맑은 고딕" w:hAnsi="맑은 고딕" w:eastAsia="맑은 고딕"/>
                <w:sz w:val="19"/>
              </w:rPr>
              <w:t>모바일 37.3% · PC/온라인 24.4% · 아케이드 19.6% · 비디오 14.1%로 특정 플랫폼에 쏠려 있지는 않다. 다만 자체등급분류를 거친 물량이 빠져 있다는 한계는 그대로다(5.5절).</w:t>
            </w:r>
          </w:p>
        </w:tc>
      </w:tr>
      <w:tr>
        <w:tc>
          <w:tcPr>
            <w:tcW w:type="dxa" w:w="624"/>
          </w:tcPr>
          <w:p>
            <w:pPr>
              <w:spacing w:after="40"/>
            </w:pPr>
            <w:r/>
            <w:r>
              <w:rPr>
                <w:rFonts w:ascii="맑은 고딕" w:hAnsi="맑은 고딕" w:eastAsia="맑은 고딕"/>
                <w:sz w:val="19"/>
              </w:rPr>
              <w:t>A-6</w:t>
            </w:r>
          </w:p>
        </w:tc>
        <w:tc>
          <w:tcPr>
            <w:tcW w:type="dxa" w:w="2154"/>
          </w:tcPr>
          <w:p>
            <w:pPr>
              <w:spacing w:after="40"/>
            </w:pPr>
            <w:r/>
            <w:r>
              <w:rPr>
                <w:rFonts w:ascii="맑은 고딕" w:hAnsi="맑은 고딕" w:eastAsia="맑은 고딕"/>
                <w:sz w:val="19"/>
              </w:rPr>
              <w:t>내용정보 필드의 번호 순서가 공개 문서의 항목명 순서와 같다.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포털 메타데이터의 순서와 실제 응답 순서가 다르다(4·5·6번). 데이터로 대응을 확정했다(4.6절). 게임물도 같은 확인이 필요하다.</w:t>
            </w:r>
          </w:p>
        </w:tc>
      </w:tr>
      <w:tr>
        <w:tc>
          <w:tcPr>
            <w:tcW w:type="dxa" w:w="624"/>
          </w:tcPr>
          <w:p>
            <w:pPr>
              <w:spacing w:after="40"/>
            </w:pPr>
            <w:r/>
            <w:r>
              <w:rPr>
                <w:rFonts w:ascii="맑은 고딕" w:hAnsi="맑은 고딕" w:eastAsia="맑은 고딕"/>
                <w:sz w:val="19"/>
              </w:rPr>
              <w:t>A-7</w:t>
            </w:r>
          </w:p>
        </w:tc>
        <w:tc>
          <w:tcPr>
            <w:tcW w:type="dxa" w:w="2154"/>
          </w:tcPr>
          <w:p>
            <w:pPr>
              <w:spacing w:after="40"/>
            </w:pPr>
            <w:r/>
            <w:r>
              <w:rPr>
                <w:rFonts w:ascii="맑은 고딕" w:hAnsi="맑은 고딕" w:eastAsia="맑은 고딕"/>
                <w:sz w:val="19"/>
              </w:rPr>
              <w:t>내용정보 표기 체계가 전 기간 동일하다.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영상물은 2017-05부터 표기가 바뀐다. 두 체계 모두 5단계여서 통합했으나, 시기 비교 시 통제한다(4.4절).</w:t>
            </w:r>
          </w:p>
        </w:tc>
      </w:tr>
    </w:tbl>
    <w:p>
      <w:pPr>
        <w:spacing w:after="40"/>
      </w:pPr>
    </w:p>
    <w:p>
      <w:pPr>
        <w:pStyle w:val="Heading2"/>
      </w:pPr>
      <w:r>
        <w:rPr>
          <w:rFonts w:ascii="맑은 고딕" w:hAnsi="맑은 고딕" w:eastAsia="맑은 고딕"/>
          <w:b/>
          <w:color w:val="1F3864"/>
          <w:sz w:val="24"/>
        </w:rPr>
        <w:t>4.6 내용정보 항목명 대응 확정</w:t>
      </w:r>
    </w:p>
    <w:p>
      <w:pPr>
        <w:spacing w:after="80"/>
      </w:pPr>
      <w:r>
        <w:rPr>
          <w:rFonts w:ascii="맑은 고딕" w:hAnsi="맑은 고딕" w:eastAsia="맑은 고딕"/>
          <w:b w:val="0"/>
          <w:sz w:val="20"/>
        </w:rPr>
        <w:t>영상물 API는 내용정보 7개를 rtStdName1~rtStdName7로 번호로만 제공하고 항목명을 주지 않는다. 번호와 이름의 대응이 확정되지 않으면 항목별 해석이 불가능하다. 공공데이터포털 메타데이터에 이름 7종이 적혀 있으나 그 순서가 응답 순서와 같다는 보장이 없었고, 실제로 달랐다.</w:t>
      </w:r>
    </w:p>
    <w:p>
      <w:pPr>
        <w:spacing w:after="80"/>
      </w:pPr>
      <w:r>
        <w:rPr>
          <w:rFonts w:ascii="맑은 고딕" w:hAnsi="맑은 고딕" w:eastAsia="맑은 고딕"/>
          <w:b w:val="0"/>
          <w:sz w:val="20"/>
        </w:rPr>
        <w:t>확정 근거: 같은 응답의 rtCoreHarmRsnNm(결정사유) 필드는 해당 작품의 등급을 결정한 내용요소를 이름으로 담고 있으며 전체의 19%(18,896건)에서 채워져 있다. 결정사유가 이름 하나뿐인 건만 모아 항목별 평균을 내면 대응되는 항목 하나만 뚜렷하게 높다. 조합 사유(예: 공포와 약물)에서는 대응되는 두 항목이 동시에 높아 교차 검증된다.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DCE3EF"/>
          </w:tcPr>
          <w:p>
            <w:pPr>
              <w:spacing w:after="40"/>
            </w:pPr>
            <w:r/>
            <w:r>
              <w:rPr>
                <w:rFonts w:ascii="맑은 고딕" w:hAnsi="맑은 고딕" w:eastAsia="맑은 고딕"/>
                <w:b/>
                <w:sz w:val="19"/>
              </w:rPr>
              <w:t>필드</w:t>
            </w:r>
          </w:p>
        </w:tc>
        <w:tc>
          <w:tcPr>
            <w:tcW w:type="dxa" w:w="2041"/>
            <w:shd w:val="clear" w:fill="DCE3EF"/>
          </w:tcPr>
          <w:p>
            <w:pPr>
              <w:spacing w:after="40"/>
            </w:pPr>
            <w:r/>
            <w:r>
              <w:rPr>
                <w:rFonts w:ascii="맑은 고딕" w:hAnsi="맑은 고딕" w:eastAsia="맑은 고딕"/>
                <w:b/>
                <w:sz w:val="19"/>
              </w:rPr>
              <w:t>확정 항목명</w:t>
            </w:r>
          </w:p>
        </w:tc>
        <w:tc>
          <w:tcPr>
            <w:tcW w:type="dxa" w:w="2608"/>
            <w:shd w:val="clear" w:fill="DCE3EF"/>
          </w:tcPr>
          <w:p>
            <w:pPr>
              <w:spacing w:after="40"/>
            </w:pPr>
            <w:r/>
            <w:r>
              <w:rPr>
                <w:rFonts w:ascii="맑은 고딕" w:hAnsi="맑은 고딕" w:eastAsia="맑은 고딕"/>
                <w:b/>
                <w:sz w:val="19"/>
              </w:rPr>
              <w:t>포털 메타데이터 순서</w:t>
            </w:r>
          </w:p>
        </w:tc>
        <w:tc>
          <w:tcPr>
            <w:tcW w:type="dxa" w:w="2494"/>
            <w:shd w:val="clear" w:fill="DCE3EF"/>
          </w:tcPr>
          <w:p>
            <w:pPr>
              <w:spacing w:after="40"/>
            </w:pPr>
            <w:r/>
            <w:r>
              <w:rPr>
                <w:rFonts w:ascii="맑은 고딕" w:hAnsi="맑은 고딕" w:eastAsia="맑은 고딕"/>
                <w:b/>
                <w:sz w:val="19"/>
              </w:rPr>
              <w:t>일치 여부</w:t>
            </w:r>
          </w:p>
        </w:tc>
      </w:tr>
      <w:tr>
        <w:tc>
          <w:tcPr>
            <w:tcW w:type="dxa" w:w="1928"/>
          </w:tcPr>
          <w:p>
            <w:pPr>
              <w:spacing w:after="40"/>
            </w:pPr>
            <w:r/>
            <w:r>
              <w:rPr>
                <w:rFonts w:ascii="맑은 고딕" w:hAnsi="맑은 고딕" w:eastAsia="맑은 고딕"/>
                <w:sz w:val="19"/>
              </w:rPr>
              <w:t>rtStdName1</w:t>
            </w:r>
          </w:p>
        </w:tc>
        <w:tc>
          <w:tcPr>
            <w:tcW w:type="dxa" w:w="2041"/>
          </w:tcPr>
          <w:p>
            <w:pPr>
              <w:spacing w:after="40"/>
            </w:pPr>
            <w:r/>
            <w:r>
              <w:rPr>
                <w:rFonts w:ascii="맑은 고딕" w:hAnsi="맑은 고딕" w:eastAsia="맑은 고딕"/>
                <w:sz w:val="19"/>
              </w:rPr>
              <w:t>주제</w:t>
            </w:r>
          </w:p>
        </w:tc>
        <w:tc>
          <w:tcPr>
            <w:tcW w:type="dxa" w:w="2608"/>
          </w:tcPr>
          <w:p>
            <w:pPr>
              <w:spacing w:after="40"/>
            </w:pPr>
            <w:r/>
            <w:r>
              <w:rPr>
                <w:rFonts w:ascii="맑은 고딕" w:hAnsi="맑은 고딕" w:eastAsia="맑은 고딕"/>
                <w:sz w:val="19"/>
              </w:rPr>
              <w:t>주제</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rtStdName2</w:t>
            </w:r>
          </w:p>
        </w:tc>
        <w:tc>
          <w:tcPr>
            <w:tcW w:type="dxa" w:w="2041"/>
          </w:tcPr>
          <w:p>
            <w:pPr>
              <w:spacing w:after="40"/>
            </w:pPr>
            <w:r/>
            <w:r>
              <w:rPr>
                <w:rFonts w:ascii="맑은 고딕" w:hAnsi="맑은 고딕" w:eastAsia="맑은 고딕"/>
                <w:sz w:val="19"/>
              </w:rPr>
              <w:t>선정성</w:t>
            </w:r>
          </w:p>
        </w:tc>
        <w:tc>
          <w:tcPr>
            <w:tcW w:type="dxa" w:w="2608"/>
          </w:tcPr>
          <w:p>
            <w:pPr>
              <w:spacing w:after="40"/>
            </w:pPr>
            <w:r/>
            <w:r>
              <w:rPr>
                <w:rFonts w:ascii="맑은 고딕" w:hAnsi="맑은 고딕" w:eastAsia="맑은 고딕"/>
                <w:sz w:val="19"/>
              </w:rPr>
              <w:t>선정성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rtStdName3</w:t>
            </w:r>
          </w:p>
        </w:tc>
        <w:tc>
          <w:tcPr>
            <w:tcW w:type="dxa" w:w="2041"/>
          </w:tcPr>
          <w:p>
            <w:pPr>
              <w:spacing w:after="40"/>
            </w:pPr>
            <w:r/>
            <w:r>
              <w:rPr>
                <w:rFonts w:ascii="맑은 고딕" w:hAnsi="맑은 고딕" w:eastAsia="맑은 고딕"/>
                <w:sz w:val="19"/>
              </w:rPr>
              <w:t>폭력성</w:t>
            </w:r>
          </w:p>
        </w:tc>
        <w:tc>
          <w:tcPr>
            <w:tcW w:type="dxa" w:w="2608"/>
          </w:tcPr>
          <w:p>
            <w:pPr>
              <w:spacing w:after="40"/>
            </w:pPr>
            <w:r/>
            <w:r>
              <w:rPr>
                <w:rFonts w:ascii="맑은 고딕" w:hAnsi="맑은 고딕" w:eastAsia="맑은 고딕"/>
                <w:sz w:val="19"/>
              </w:rPr>
              <w:t>폭력성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rtStdName4</w:t>
            </w:r>
          </w:p>
        </w:tc>
        <w:tc>
          <w:tcPr>
            <w:tcW w:type="dxa" w:w="2041"/>
          </w:tcPr>
          <w:p>
            <w:pPr>
              <w:spacing w:after="40"/>
            </w:pPr>
            <w:r/>
            <w:r>
              <w:rPr>
                <w:rFonts w:ascii="맑은 고딕" w:hAnsi="맑은 고딕" w:eastAsia="맑은 고딕"/>
                <w:sz w:val="19"/>
              </w:rPr>
              <w:t>대사</w:t>
            </w:r>
          </w:p>
        </w:tc>
        <w:tc>
          <w:tcPr>
            <w:tcW w:type="dxa" w:w="2608"/>
          </w:tcPr>
          <w:p>
            <w:pPr>
              <w:spacing w:after="40"/>
            </w:pPr>
            <w:r/>
            <w:r>
              <w:rPr>
                <w:rFonts w:ascii="맑은 고딕" w:hAnsi="맑은 고딕" w:eastAsia="맑은 고딕"/>
                <w:sz w:val="19"/>
              </w:rPr>
              <w:t>공포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rtStdName5</w:t>
            </w:r>
          </w:p>
        </w:tc>
        <w:tc>
          <w:tcPr>
            <w:tcW w:type="dxa" w:w="2041"/>
          </w:tcPr>
          <w:p>
            <w:pPr>
              <w:spacing w:after="40"/>
            </w:pPr>
            <w:r/>
            <w:r>
              <w:rPr>
                <w:rFonts w:ascii="맑은 고딕" w:hAnsi="맑은 고딕" w:eastAsia="맑은 고딕"/>
                <w:sz w:val="19"/>
              </w:rPr>
              <w:t>공포</w:t>
            </w:r>
          </w:p>
        </w:tc>
        <w:tc>
          <w:tcPr>
            <w:tcW w:type="dxa" w:w="2608"/>
          </w:tcPr>
          <w:p>
            <w:pPr>
              <w:spacing w:after="40"/>
            </w:pPr>
            <w:r/>
            <w:r>
              <w:rPr>
                <w:rFonts w:ascii="맑은 고딕" w:hAnsi="맑은 고딕" w:eastAsia="맑은 고딕"/>
                <w:sz w:val="19"/>
              </w:rPr>
              <w:t>약물</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rtStdName6</w:t>
            </w:r>
          </w:p>
        </w:tc>
        <w:tc>
          <w:tcPr>
            <w:tcW w:type="dxa" w:w="2041"/>
          </w:tcPr>
          <w:p>
            <w:pPr>
              <w:spacing w:after="40"/>
            </w:pPr>
            <w:r/>
            <w:r>
              <w:rPr>
                <w:rFonts w:ascii="맑은 고딕" w:hAnsi="맑은 고딕" w:eastAsia="맑은 고딕"/>
                <w:sz w:val="19"/>
              </w:rPr>
              <w:t>약물</w:t>
            </w:r>
          </w:p>
        </w:tc>
        <w:tc>
          <w:tcPr>
            <w:tcW w:type="dxa" w:w="2608"/>
          </w:tcPr>
          <w:p>
            <w:pPr>
              <w:spacing w:after="40"/>
            </w:pPr>
            <w:r/>
            <w:r>
              <w:rPr>
                <w:rFonts w:ascii="맑은 고딕" w:hAnsi="맑은 고딕" w:eastAsia="맑은 고딕"/>
                <w:sz w:val="19"/>
              </w:rPr>
              <w:t>대사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rtStdName7</w:t>
            </w:r>
          </w:p>
        </w:tc>
        <w:tc>
          <w:tcPr>
            <w:tcW w:type="dxa" w:w="2041"/>
          </w:tcPr>
          <w:p>
            <w:pPr>
              <w:spacing w:after="40"/>
            </w:pPr>
            <w:r/>
            <w:r>
              <w:rPr>
                <w:rFonts w:ascii="맑은 고딕" w:hAnsi="맑은 고딕" w:eastAsia="맑은 고딕"/>
                <w:sz w:val="19"/>
              </w:rPr>
              <w:t>모방위험</w:t>
            </w:r>
          </w:p>
        </w:tc>
        <w:tc>
          <w:tcPr>
            <w:tcW w:type="dxa" w:w="2608"/>
          </w:tcPr>
          <w:p>
            <w:pPr>
              <w:spacing w:after="40"/>
            </w:pPr>
            <w:r/>
            <w:r>
              <w:rPr>
                <w:rFonts w:ascii="맑은 고딕" w:hAnsi="맑은 고딕" w:eastAsia="맑은 고딕"/>
                <w:sz w:val="19"/>
              </w:rPr>
              <w:t>모방위험성</w:t>
            </w:r>
          </w:p>
        </w:tc>
        <w:tc>
          <w:tcPr>
            <w:tcW w:type="dxa" w:w="2494"/>
          </w:tcPr>
          <w:p>
            <w:pPr>
              <w:spacing w:after="40"/>
            </w:pPr>
            <w:r/>
            <w:r>
              <w:rPr>
                <w:rFonts w:ascii="맑은 고딕" w:hAnsi="맑은 고딕" w:eastAsia="맑은 고딕"/>
                <w:sz w:val="19"/>
              </w:rPr>
              <w:t>일치</w:t>
            </w:r>
          </w:p>
        </w:tc>
      </w:tr>
    </w:tbl>
    <w:p>
      <w:pPr>
        <w:spacing w:after="40"/>
      </w:pPr>
    </w:p>
    <w:p>
      <w:pPr>
        <w:spacing w:after="80"/>
      </w:pPr>
      <w:r>
        <w:rPr>
          <w:rFonts w:ascii="맑은 고딕" w:hAnsi="맑은 고딕" w:eastAsia="맑은 고딕"/>
          <w:b w:val="0"/>
          <w:sz w:val="20"/>
        </w:rPr>
        <w:t>확정 순서는 영상물등급위원회 홈페이지의 결정사유 검색 필터 순서와도 일치한다. 판정은 src/verify_stdname.py로 재현 가능하며, 7개 이름이 서로 다른 항목에 1:1로 배정되는지와 1위·2위 값 차이가 충분한지를 스크립트가 스스로 점검한다.</w:t>
      </w:r>
    </w:p>
    <w:p>
      <w:pPr>
        <w:pStyle w:val="Heading2"/>
      </w:pPr>
      <w:r>
        <w:rPr>
          <w:rFonts w:ascii="맑은 고딕" w:hAnsi="맑은 고딕" w:eastAsia="맑은 고딕"/>
          <w:b/>
          <w:color w:val="1F3864"/>
          <w:sz w:val="24"/>
        </w:rPr>
        <w:t>4.7 영상물: 등급은 내용정보의 가장 높은 단계와 같다</w:t>
      </w:r>
    </w:p>
    <w:p>
      <w:pPr>
        <w:spacing w:after="80"/>
      </w:pPr>
      <w:r>
        <w:rPr>
          <w:rFonts w:ascii="맑은 고딕" w:hAnsi="맑은 고딕" w:eastAsia="맑은 고딕"/>
          <w:b w:val="0"/>
          <w:sz w:val="20"/>
        </w:rPr>
        <w:t>v1.2까지는 내용정보가 등급에 '영향을 준다'는 전제로 분석을 설계했다. 실제로는 그렇지 않았다. 내용정보 7개 항목 중 가장 높은 단계를 그대로 옮기면 관람등급이 된다. 영향이 아니라 같은 값이다.</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814"/>
            <w:shd w:val="clear" w:fill="DCE3EF"/>
          </w:tcPr>
          <w:p>
            <w:pPr>
              <w:spacing w:after="40"/>
            </w:pPr>
            <w:r/>
            <w:r>
              <w:rPr>
                <w:rFonts w:ascii="맑은 고딕" w:hAnsi="맑은 고딕" w:eastAsia="맑은 고딕"/>
                <w:b/>
                <w:sz w:val="19"/>
              </w:rPr>
              <w:t>내용정보 최고값</w:t>
            </w:r>
          </w:p>
        </w:tc>
        <w:tc>
          <w:tcPr>
            <w:tcW w:type="dxa" w:w="1474"/>
            <w:shd w:val="clear" w:fill="DCE3EF"/>
          </w:tcPr>
          <w:p>
            <w:pPr>
              <w:spacing w:after="40"/>
            </w:pPr>
            <w:r/>
            <w:r>
              <w:rPr>
                <w:rFonts w:ascii="맑은 고딕" w:hAnsi="맑은 고딕" w:eastAsia="맑은 고딕"/>
                <w:b/>
                <w:sz w:val="19"/>
              </w:rPr>
              <w:t>전체관람가</w:t>
            </w:r>
          </w:p>
        </w:tc>
        <w:tc>
          <w:tcPr>
            <w:tcW w:type="dxa" w:w="1134"/>
            <w:shd w:val="clear" w:fill="DCE3EF"/>
          </w:tcPr>
          <w:p>
            <w:pPr>
              <w:spacing w:after="40"/>
            </w:pPr>
            <w:r/>
            <w:r>
              <w:rPr>
                <w:rFonts w:ascii="맑은 고딕" w:hAnsi="맑은 고딕" w:eastAsia="맑은 고딕"/>
                <w:b/>
                <w:sz w:val="19"/>
              </w:rPr>
              <w:t>12세</w:t>
            </w:r>
          </w:p>
        </w:tc>
        <w:tc>
          <w:tcPr>
            <w:tcW w:type="dxa" w:w="1134"/>
            <w:shd w:val="clear" w:fill="DCE3EF"/>
          </w:tcPr>
          <w:p>
            <w:pPr>
              <w:spacing w:after="40"/>
            </w:pPr>
            <w:r/>
            <w:r>
              <w:rPr>
                <w:rFonts w:ascii="맑은 고딕" w:hAnsi="맑은 고딕" w:eastAsia="맑은 고딕"/>
                <w:b/>
                <w:sz w:val="19"/>
              </w:rPr>
              <w:t>15세</w:t>
            </w:r>
          </w:p>
        </w:tc>
        <w:tc>
          <w:tcPr>
            <w:tcW w:type="dxa" w:w="1814"/>
            <w:shd w:val="clear" w:fill="DCE3EF"/>
          </w:tcPr>
          <w:p>
            <w:pPr>
              <w:spacing w:after="40"/>
            </w:pPr>
            <w:r/>
            <w:r>
              <w:rPr>
                <w:rFonts w:ascii="맑은 고딕" w:hAnsi="맑은 고딕" w:eastAsia="맑은 고딕"/>
                <w:b/>
                <w:sz w:val="19"/>
              </w:rPr>
              <w:t>청소년관람불가</w:t>
            </w:r>
          </w:p>
        </w:tc>
        <w:tc>
          <w:tcPr>
            <w:tcW w:type="dxa" w:w="1701"/>
            <w:shd w:val="clear" w:fill="DCE3EF"/>
          </w:tcPr>
          <w:p>
            <w:pPr>
              <w:spacing w:after="40"/>
            </w:pPr>
            <w:r/>
            <w:r>
              <w:rPr>
                <w:rFonts w:ascii="맑은 고딕" w:hAnsi="맑은 고딕" w:eastAsia="맑은 고딕"/>
                <w:b/>
                <w:sz w:val="19"/>
              </w:rPr>
              <w:t>제한관람가</w:t>
            </w:r>
          </w:p>
        </w:tc>
      </w:tr>
      <w:tr>
        <w:tc>
          <w:tcPr>
            <w:tcW w:type="dxa" w:w="1814"/>
          </w:tcPr>
          <w:p>
            <w:pPr>
              <w:spacing w:after="40"/>
            </w:pPr>
            <w:r/>
            <w:r>
              <w:rPr>
                <w:rFonts w:ascii="맑은 고딕" w:hAnsi="맑은 고딕" w:eastAsia="맑은 고딕"/>
                <w:sz w:val="19"/>
              </w:rPr>
              <w:t>1단계</w:t>
            </w:r>
          </w:p>
        </w:tc>
        <w:tc>
          <w:tcPr>
            <w:tcW w:type="dxa" w:w="1474"/>
          </w:tcPr>
          <w:p>
            <w:pPr>
              <w:spacing w:after="40"/>
            </w:pPr>
            <w:r/>
            <w:r>
              <w:rPr>
                <w:rFonts w:ascii="맑은 고딕" w:hAnsi="맑은 고딕" w:eastAsia="맑은 고딕"/>
                <w:sz w:val="19"/>
              </w:rPr>
              <w:t>40,408</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2단계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12,962</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3단계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22,273</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4단계</w:t>
            </w:r>
          </w:p>
        </w:tc>
        <w:tc>
          <w:tcPr>
            <w:tcW w:type="dxa" w:w="1474"/>
          </w:tcPr>
          <w:p>
            <w:pPr>
              <w:spacing w:after="40"/>
            </w:pPr>
            <w:r/>
            <w:r>
              <w:rPr>
                <w:rFonts w:ascii="맑은 고딕" w:hAnsi="맑은 고딕" w:eastAsia="맑은 고딕"/>
                <w:sz w:val="19"/>
              </w:rPr>
              <w:t>1</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w:t>
            </w:r>
          </w:p>
        </w:tc>
        <w:tc>
          <w:tcPr>
            <w:tcW w:type="dxa" w:w="1814"/>
          </w:tcPr>
          <w:p>
            <w:pPr>
              <w:spacing w:after="40"/>
            </w:pPr>
            <w:r/>
            <w:r>
              <w:rPr>
                <w:rFonts w:ascii="맑은 고딕" w:hAnsi="맑은 고딕" w:eastAsia="맑은 고딕"/>
                <w:sz w:val="19"/>
              </w:rPr>
              <w:t>58,377</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5단계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95</w:t>
            </w:r>
          </w:p>
        </w:tc>
        <w:tc>
          <w:tcPr>
            <w:tcW w:type="dxa" w:w="1701"/>
          </w:tcPr>
          <w:p>
            <w:pPr>
              <w:spacing w:after="40"/>
            </w:pPr>
            <w:r/>
            <w:r>
              <w:rPr>
                <w:rFonts w:ascii="맑은 고딕" w:hAnsi="맑은 고딕" w:eastAsia="맑은 고딕"/>
                <w:sz w:val="19"/>
              </w:rPr>
              <w:t>344</w:t>
            </w:r>
          </w:p>
        </w:tc>
      </w:tr>
    </w:tbl>
    <w:p>
      <w:pPr>
        <w:spacing w:after="40"/>
      </w:pPr>
    </w:p>
    <w:p>
      <w:pPr>
        <w:spacing w:after="80"/>
      </w:pPr>
      <w:r>
        <w:rPr>
          <w:rFonts w:ascii="맑은 고딕" w:hAnsi="맑은 고딕" w:eastAsia="맑은 고딕"/>
          <w:b w:val="0"/>
          <w:sz w:val="20"/>
        </w:rPr>
        <w:t>대각선만 채워져 있다. 두 값이 사실상 같은 것이라는 뜻이다.</w:t>
      </w:r>
    </w:p>
    <w:tbl>
      <w:tblPr>
        <w:tblStyle w:val="TableGrid"/>
        <w:tblW w:type="auto" w:w="0"/>
        <w:jc w:val="center"/>
        <w:tblLook w:firstColumn="1" w:firstRow="1" w:lastColumn="0" w:lastRow="0" w:noHBand="0" w:noVBand="1" w:val="04A0"/>
      </w:tblPr>
      <w:tblGrid>
        <w:gridCol w:w="3173"/>
        <w:gridCol w:w="3173"/>
        <w:gridCol w:w="3173"/>
      </w:tblGrid>
      <w:tr>
        <w:tc>
          <w:tcPr>
            <w:tcW w:type="dxa" w:w="3402"/>
            <w:shd w:val="clear" w:fill="DCE3EF"/>
          </w:tcPr>
          <w:p>
            <w:pPr>
              <w:spacing w:after="40"/>
            </w:pPr>
            <w:r/>
            <w:r>
              <w:rPr>
                <w:rFonts w:ascii="맑은 고딕" w:hAnsi="맑은 고딕" w:eastAsia="맑은 고딕"/>
                <w:b/>
                <w:sz w:val="19"/>
              </w:rPr>
              <w:t>구간</w:t>
            </w:r>
          </w:p>
        </w:tc>
        <w:tc>
          <w:tcPr>
            <w:tcW w:type="dxa" w:w="2268"/>
            <w:shd w:val="clear" w:fill="DCE3EF"/>
          </w:tcPr>
          <w:p>
            <w:pPr>
              <w:spacing w:after="40"/>
            </w:pPr>
            <w:r/>
            <w:r>
              <w:rPr>
                <w:rFonts w:ascii="맑은 고딕" w:hAnsi="맑은 고딕" w:eastAsia="맑은 고딕"/>
                <w:b/>
                <w:sz w:val="19"/>
              </w:rPr>
              <w:t>건수</w:t>
            </w:r>
          </w:p>
        </w:tc>
        <w:tc>
          <w:tcPr>
            <w:tcW w:type="dxa" w:w="3402"/>
            <w:shd w:val="clear" w:fill="DCE3EF"/>
          </w:tcPr>
          <w:p>
            <w:pPr>
              <w:spacing w:after="40"/>
            </w:pPr>
            <w:r/>
            <w:r>
              <w:rPr>
                <w:rFonts w:ascii="맑은 고딕" w:hAnsi="맑은 고딕" w:eastAsia="맑은 고딕"/>
                <w:b/>
                <w:sz w:val="19"/>
              </w:rPr>
              <w:t>규칙 일치율</w:t>
            </w:r>
          </w:p>
        </w:tc>
      </w:tr>
      <w:tr>
        <w:tc>
          <w:tcPr>
            <w:tcW w:type="dxa" w:w="3402"/>
          </w:tcPr>
          <w:p>
            <w:pPr>
              <w:spacing w:after="40"/>
            </w:pPr>
            <w:r/>
            <w:r>
              <w:rPr>
                <w:rFonts w:ascii="맑은 고딕" w:hAnsi="맑은 고딕" w:eastAsia="맑은 고딕"/>
                <w:sz w:val="19"/>
              </w:rPr>
              <w:t>단계표기 (2017년 4월까지)</w:t>
            </w:r>
          </w:p>
        </w:tc>
        <w:tc>
          <w:tcPr>
            <w:tcW w:type="dxa" w:w="2268"/>
          </w:tcPr>
          <w:p>
            <w:pPr>
              <w:spacing w:after="40"/>
            </w:pPr>
            <w:r/>
            <w:r>
              <w:rPr>
                <w:rFonts w:ascii="맑은 고딕" w:hAnsi="맑은 고딕" w:eastAsia="맑은 고딕"/>
                <w:sz w:val="19"/>
              </w:rPr>
              <w:t>39,946</w:t>
            </w:r>
          </w:p>
        </w:tc>
        <w:tc>
          <w:tcPr>
            <w:tcW w:type="dxa" w:w="3402"/>
          </w:tcPr>
          <w:p>
            <w:pPr>
              <w:spacing w:after="40"/>
            </w:pPr>
            <w:r/>
            <w:r>
              <w:rPr>
                <w:rFonts w:ascii="맑은 고딕" w:hAnsi="맑은 고딕" w:eastAsia="맑은 고딕"/>
                <w:sz w:val="19"/>
              </w:rPr>
              <w:t>99.755%</w:t>
            </w:r>
          </w:p>
        </w:tc>
      </w:tr>
      <w:tr>
        <w:tc>
          <w:tcPr>
            <w:tcW w:type="dxa" w:w="3402"/>
          </w:tcPr>
          <w:p>
            <w:pPr>
              <w:spacing w:after="40"/>
            </w:pPr>
            <w:r/>
            <w:r>
              <w:rPr>
                <w:rFonts w:ascii="맑은 고딕" w:hAnsi="맑은 고딕" w:eastAsia="맑은 고딕"/>
                <w:sz w:val="19"/>
              </w:rPr>
              <w:t>등급표기 (2017년 5월부터)</w:t>
            </w:r>
          </w:p>
        </w:tc>
        <w:tc>
          <w:tcPr>
            <w:tcW w:type="dxa" w:w="2268"/>
          </w:tcPr>
          <w:p>
            <w:pPr>
              <w:spacing w:after="40"/>
            </w:pPr>
            <w:r/>
            <w:r>
              <w:rPr>
                <w:rFonts w:ascii="맑은 고딕" w:hAnsi="맑은 고딕" w:eastAsia="맑은 고딕"/>
                <w:sz w:val="19"/>
              </w:rPr>
              <w:t>94,516</w:t>
            </w:r>
          </w:p>
        </w:tc>
        <w:tc>
          <w:tcPr>
            <w:tcW w:type="dxa" w:w="3402"/>
          </w:tcPr>
          <w:p>
            <w:pPr>
              <w:spacing w:after="40"/>
            </w:pPr>
            <w:r/>
            <w:r>
              <w:rPr>
                <w:rFonts w:ascii="맑은 고딕" w:hAnsi="맑은 고딕" w:eastAsia="맑은 고딕"/>
                <w:sz w:val="19"/>
              </w:rPr>
              <w:t>100.000%</w:t>
            </w:r>
          </w:p>
        </w:tc>
      </w:tr>
      <w:tr>
        <w:tc>
          <w:tcPr>
            <w:tcW w:type="dxa" w:w="3402"/>
          </w:tcPr>
          <w:p>
            <w:pPr>
              <w:spacing w:after="40"/>
            </w:pPr>
            <w:r/>
            <w:r>
              <w:rPr>
                <w:rFonts w:ascii="맑은 고딕" w:hAnsi="맑은 고딕" w:eastAsia="맑은 고딕"/>
                <w:sz w:val="19"/>
              </w:rPr>
              <w:t>전체</w:t>
            </w:r>
          </w:p>
        </w:tc>
        <w:tc>
          <w:tcPr>
            <w:tcW w:type="dxa" w:w="2268"/>
          </w:tcPr>
          <w:p>
            <w:pPr>
              <w:spacing w:after="40"/>
            </w:pPr>
            <w:r/>
            <w:r>
              <w:rPr>
                <w:rFonts w:ascii="맑은 고딕" w:hAnsi="맑은 고딕" w:eastAsia="맑은 고딕"/>
                <w:sz w:val="19"/>
              </w:rPr>
              <w:t>134,462</w:t>
            </w:r>
          </w:p>
        </w:tc>
        <w:tc>
          <w:tcPr>
            <w:tcW w:type="dxa" w:w="3402"/>
          </w:tcPr>
          <w:p>
            <w:pPr>
              <w:spacing w:after="40"/>
            </w:pPr>
            <w:r/>
            <w:r>
              <w:rPr>
                <w:rFonts w:ascii="맑은 고딕" w:hAnsi="맑은 고딕" w:eastAsia="맑은 고딕"/>
                <w:sz w:val="19"/>
              </w:rPr>
              <w:t>99.93%</w:t>
            </w:r>
          </w:p>
        </w:tc>
      </w:tr>
    </w:tbl>
    <w:p>
      <w:pPr>
        <w:spacing w:after="40"/>
      </w:pPr>
    </w:p>
    <w:p>
      <w:pPr>
        <w:spacing w:after="80"/>
      </w:pPr>
      <w:r>
        <w:rPr>
          <w:rFonts w:ascii="맑은 고딕" w:hAnsi="맑은 고딕" w:eastAsia="맑은 고딕"/>
          <w:b w:val="0"/>
          <w:sz w:val="20"/>
        </w:rPr>
        <w:t>규칙에 어긋난 98건은 모두 2017년 5월 이전이며, 대부분 최고값이 5단계인데 제한관람가가 아니라 청소년관람불가로 결정된 사례이다. 그 이후 구간에서는 예외가 확인되지 않는다. 표기가 등급 이름으로 바뀐 시점과 규칙이 완전히 지켜지기 시작한 시점이 겹친다.</w:t>
      </w:r>
    </w:p>
    <w:p>
      <w:pPr>
        <w:spacing w:after="80"/>
      </w:pPr>
      <w:r>
        <w:rPr>
          <w:rFonts w:ascii="맑은 고딕" w:hAnsi="맑은 고딕" w:eastAsia="맑은 고딕"/>
          <w:b w:val="0"/>
          <w:sz w:val="20"/>
        </w:rPr>
        <w:t>※ v1.4 갱신: 위 수치는 전량 134,462건 기준이다. v1.3의 99.90%는 99,000건 기준이었고, 전량으로 다시 계산하니 99.93%로 오히려 올라갔다. 등급표기 구간도 59,053건에서 94,516건으로 늘었지만 예외는 여전히 0건이다.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사실이 문서 전체에 미치는 영향] </w:t>
            </w:r>
            <w:r>
              <w:rPr>
                <w:rFonts w:ascii="맑은 고딕" w:hAnsi="맑은 고딕" w:eastAsia="맑은 고딕"/>
                <w:sz w:val="19"/>
              </w:rPr>
              <w:t>내용정보로 등급을 설명하려는 분석은 모두 동일한 값을 두 번 사용하는 것이 되어 성립하지 않는다. 실제로 회귀 모형을 돌리면 AUC가 1.000으로 나오는데, 모형이 좋아서가 아니라 정답을 미리 알려준 것이기 때문이다. 5.3절 함정 1이 경고한 순환 논리가 경향이 아니라 항등식으로 확인된 것이며, 이에 따라 5.2절 질문과 5.4절 분석 축, 6.1절 화면 구성을 모두 다시 정의했다. 성인물이 사실상 전건 청소년관람불가인 것도 예외가 아니라 이 규칙의 결과다(성인물은 선정성이 4단계 이상이라 자동으로 청소년관람불가가 된다).</w:t>
            </w:r>
          </w:p>
        </w:tc>
      </w:tr>
    </w:tbl>
    <w:p>
      <w:pPr>
        <w:spacing w:after="40"/>
      </w:pPr>
    </w:p>
    <w:p>
      <w:pPr>
        <w:pStyle w:val="Heading2"/>
      </w:pPr>
      <w:r>
        <w:rPr>
          <w:rFonts w:ascii="맑은 고딕" w:hAnsi="맑은 고딕" w:eastAsia="맑은 고딕"/>
          <w:b/>
          <w:color w:val="1F3864"/>
          <w:sz w:val="24"/>
        </w:rPr>
        <w:t>4.8 게임물: 수준이 아니라 종류로 정한다</w:t>
      </w:r>
    </w:p>
    <w:p>
      <w:pPr>
        <w:spacing w:after="80"/>
      </w:pPr>
      <w:r>
        <w:rPr>
          <w:rFonts w:ascii="맑은 고딕" w:hAnsi="맑은 고딕" w:eastAsia="맑은 고딕"/>
          <w:b w:val="0"/>
          <w:sz w:val="20"/>
        </w:rPr>
        <w:t>게임물은 영상물과 결정 방식이 다르다. 항목마다 수준을 매기지 않고, 해당하는 항목의 이름만 나열한다. 그래서 '몇 단계까지 올라갔나'가 아니라 '무엇이 붙었나'가 등급을 가른다.</w:t>
      </w:r>
    </w:p>
    <w:p>
      <w:pPr>
        <w:spacing w:after="80"/>
      </w:pPr>
      <w:r>
        <w:rPr>
          <w:rFonts w:ascii="맑은 고딕" w:hAnsi="맑은 고딕" w:eastAsia="맑은 고딕"/>
          <w:b/>
          <w:sz w:val="20"/>
        </w:rPr>
        <w:t>항목을 하나만 가진 게임물의 청소년이용불가 비율</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fill="DCE3EF"/>
          </w:tcPr>
          <w:p>
            <w:pPr>
              <w:spacing w:after="40"/>
            </w:pPr>
            <w:r/>
            <w:r>
              <w:rPr>
                <w:rFonts w:ascii="맑은 고딕" w:hAnsi="맑은 고딕" w:eastAsia="맑은 고딕"/>
                <w:b/>
                <w:sz w:val="19"/>
              </w:rPr>
              <w:t>내용정보</w:t>
            </w:r>
          </w:p>
        </w:tc>
        <w:tc>
          <w:tcPr>
            <w:tcW w:type="dxa" w:w="2268"/>
            <w:shd w:val="clear" w:fill="DCE3EF"/>
          </w:tcPr>
          <w:p>
            <w:pPr>
              <w:spacing w:after="40"/>
            </w:pPr>
            <w:r/>
            <w:r>
              <w:rPr>
                <w:rFonts w:ascii="맑은 고딕" w:hAnsi="맑은 고딕" w:eastAsia="맑은 고딕"/>
                <w:b/>
                <w:sz w:val="19"/>
              </w:rPr>
              <w:t>건수</w:t>
            </w:r>
          </w:p>
        </w:tc>
        <w:tc>
          <w:tcPr>
            <w:tcW w:type="dxa" w:w="4535"/>
            <w:shd w:val="clear" w:fill="DCE3EF"/>
          </w:tcPr>
          <w:p>
            <w:pPr>
              <w:spacing w:after="40"/>
            </w:pPr>
            <w:r/>
            <w:r>
              <w:rPr>
                <w:rFonts w:ascii="맑은 고딕" w:hAnsi="맑은 고딕" w:eastAsia="맑은 고딕"/>
                <w:b/>
                <w:sz w:val="19"/>
              </w:rPr>
              <w:t>청소년이용불가</w:t>
            </w:r>
          </w:p>
        </w:tc>
      </w:tr>
      <w:tr>
        <w:tc>
          <w:tcPr>
            <w:tcW w:type="dxa" w:w="2268"/>
          </w:tcPr>
          <w:p>
            <w:pPr>
              <w:spacing w:after="40"/>
            </w:pPr>
            <w:r/>
            <w:r>
              <w:rPr>
                <w:rFonts w:ascii="맑은 고딕" w:hAnsi="맑은 고딕" w:eastAsia="맑은 고딕"/>
                <w:sz w:val="19"/>
              </w:rPr>
              <w:t>사행성</w:t>
            </w:r>
          </w:p>
        </w:tc>
        <w:tc>
          <w:tcPr>
            <w:tcW w:type="dxa" w:w="2268"/>
          </w:tcPr>
          <w:p>
            <w:pPr>
              <w:spacing w:after="40"/>
            </w:pPr>
            <w:r/>
            <w:r>
              <w:rPr>
                <w:rFonts w:ascii="맑은 고딕" w:hAnsi="맑은 고딕" w:eastAsia="맑은 고딕"/>
                <w:sz w:val="19"/>
              </w:rPr>
              <w:t>6,093</w:t>
            </w:r>
          </w:p>
        </w:tc>
        <w:tc>
          <w:tcPr>
            <w:tcW w:type="dxa" w:w="4535"/>
          </w:tcPr>
          <w:p>
            <w:pPr>
              <w:spacing w:after="40"/>
            </w:pPr>
            <w:r/>
            <w:r>
              <w:rPr>
                <w:rFonts w:ascii="맑은 고딕" w:hAnsi="맑은 고딕" w:eastAsia="맑은 고딕"/>
                <w:sz w:val="19"/>
              </w:rPr>
              <w:t>97.1%</w:t>
            </w:r>
          </w:p>
        </w:tc>
      </w:tr>
      <w:tr>
        <w:tc>
          <w:tcPr>
            <w:tcW w:type="dxa" w:w="2268"/>
          </w:tcPr>
          <w:p>
            <w:pPr>
              <w:spacing w:after="40"/>
            </w:pPr>
            <w:r/>
            <w:r>
              <w:rPr>
                <w:rFonts w:ascii="맑은 고딕" w:hAnsi="맑은 고딕" w:eastAsia="맑은 고딕"/>
                <w:sz w:val="19"/>
              </w:rPr>
              <w:t>선정성</w:t>
            </w:r>
          </w:p>
        </w:tc>
        <w:tc>
          <w:tcPr>
            <w:tcW w:type="dxa" w:w="2268"/>
          </w:tcPr>
          <w:p>
            <w:pPr>
              <w:spacing w:after="40"/>
            </w:pPr>
            <w:r/>
            <w:r>
              <w:rPr>
                <w:rFonts w:ascii="맑은 고딕" w:hAnsi="맑은 고딕" w:eastAsia="맑은 고딕"/>
                <w:sz w:val="19"/>
              </w:rPr>
              <w:t>906</w:t>
            </w:r>
          </w:p>
        </w:tc>
        <w:tc>
          <w:tcPr>
            <w:tcW w:type="dxa" w:w="4535"/>
          </w:tcPr>
          <w:p>
            <w:pPr>
              <w:spacing w:after="40"/>
            </w:pPr>
            <w:r/>
            <w:r>
              <w:rPr>
                <w:rFonts w:ascii="맑은 고딕" w:hAnsi="맑은 고딕" w:eastAsia="맑은 고딕"/>
                <w:sz w:val="19"/>
              </w:rPr>
              <w:t>55.6%</w:t>
            </w:r>
          </w:p>
        </w:tc>
      </w:tr>
      <w:tr>
        <w:tc>
          <w:tcPr>
            <w:tcW w:type="dxa" w:w="2268"/>
          </w:tcPr>
          <w:p>
            <w:pPr>
              <w:spacing w:after="40"/>
            </w:pPr>
            <w:r/>
            <w:r>
              <w:rPr>
                <w:rFonts w:ascii="맑은 고딕" w:hAnsi="맑은 고딕" w:eastAsia="맑은 고딕"/>
                <w:sz w:val="19"/>
              </w:rPr>
              <w:t>약물</w:t>
            </w:r>
          </w:p>
        </w:tc>
        <w:tc>
          <w:tcPr>
            <w:tcW w:type="dxa" w:w="2268"/>
          </w:tcPr>
          <w:p>
            <w:pPr>
              <w:spacing w:after="40"/>
            </w:pPr>
            <w:r/>
            <w:r>
              <w:rPr>
                <w:rFonts w:ascii="맑은 고딕" w:hAnsi="맑은 고딕" w:eastAsia="맑은 고딕"/>
                <w:sz w:val="19"/>
              </w:rPr>
              <w:t>106</w:t>
            </w:r>
          </w:p>
        </w:tc>
        <w:tc>
          <w:tcPr>
            <w:tcW w:type="dxa" w:w="4535"/>
          </w:tcPr>
          <w:p>
            <w:pPr>
              <w:spacing w:after="40"/>
            </w:pPr>
            <w:r/>
            <w:r>
              <w:rPr>
                <w:rFonts w:ascii="맑은 고딕" w:hAnsi="맑은 고딕" w:eastAsia="맑은 고딕"/>
                <w:sz w:val="19"/>
              </w:rPr>
              <w:t>24.5%</w:t>
            </w:r>
          </w:p>
        </w:tc>
      </w:tr>
      <w:tr>
        <w:tc>
          <w:tcPr>
            <w:tcW w:type="dxa" w:w="2268"/>
          </w:tcPr>
          <w:p>
            <w:pPr>
              <w:spacing w:after="40"/>
            </w:pPr>
            <w:r/>
            <w:r>
              <w:rPr>
                <w:rFonts w:ascii="맑은 고딕" w:hAnsi="맑은 고딕" w:eastAsia="맑은 고딕"/>
                <w:sz w:val="19"/>
              </w:rPr>
              <w:t>언어</w:t>
            </w:r>
          </w:p>
        </w:tc>
        <w:tc>
          <w:tcPr>
            <w:tcW w:type="dxa" w:w="2268"/>
          </w:tcPr>
          <w:p>
            <w:pPr>
              <w:spacing w:after="40"/>
            </w:pPr>
            <w:r/>
            <w:r>
              <w:rPr>
                <w:rFonts w:ascii="맑은 고딕" w:hAnsi="맑은 고딕" w:eastAsia="맑은 고딕"/>
                <w:sz w:val="19"/>
              </w:rPr>
              <w:t>148</w:t>
            </w:r>
          </w:p>
        </w:tc>
        <w:tc>
          <w:tcPr>
            <w:tcW w:type="dxa" w:w="4535"/>
          </w:tcPr>
          <w:p>
            <w:pPr>
              <w:spacing w:after="40"/>
            </w:pPr>
            <w:r/>
            <w:r>
              <w:rPr>
                <w:rFonts w:ascii="맑은 고딕" w:hAnsi="맑은 고딕" w:eastAsia="맑은 고딕"/>
                <w:sz w:val="19"/>
              </w:rPr>
              <w:t>11.5%</w:t>
            </w:r>
          </w:p>
        </w:tc>
      </w:tr>
      <w:tr>
        <w:tc>
          <w:tcPr>
            <w:tcW w:type="dxa" w:w="2268"/>
          </w:tcPr>
          <w:p>
            <w:pPr>
              <w:spacing w:after="40"/>
            </w:pPr>
            <w:r/>
            <w:r>
              <w:rPr>
                <w:rFonts w:ascii="맑은 고딕" w:hAnsi="맑은 고딕" w:eastAsia="맑은 고딕"/>
                <w:sz w:val="19"/>
              </w:rPr>
              <w:t>폭력성</w:t>
            </w:r>
          </w:p>
        </w:tc>
        <w:tc>
          <w:tcPr>
            <w:tcW w:type="dxa" w:w="2268"/>
          </w:tcPr>
          <w:p>
            <w:pPr>
              <w:spacing w:after="40"/>
            </w:pPr>
            <w:r/>
            <w:r>
              <w:rPr>
                <w:rFonts w:ascii="맑은 고딕" w:hAnsi="맑은 고딕" w:eastAsia="맑은 고딕"/>
                <w:sz w:val="19"/>
              </w:rPr>
              <w:t>4,683</w:t>
            </w:r>
          </w:p>
        </w:tc>
        <w:tc>
          <w:tcPr>
            <w:tcW w:type="dxa" w:w="4535"/>
          </w:tcPr>
          <w:p>
            <w:pPr>
              <w:spacing w:after="40"/>
            </w:pPr>
            <w:r/>
            <w:r>
              <w:rPr>
                <w:rFonts w:ascii="맑은 고딕" w:hAnsi="맑은 고딕" w:eastAsia="맑은 고딕"/>
                <w:sz w:val="19"/>
              </w:rPr>
              <w:t>11.1%</w:t>
            </w:r>
          </w:p>
        </w:tc>
      </w:tr>
      <w:tr>
        <w:tc>
          <w:tcPr>
            <w:tcW w:type="dxa" w:w="2268"/>
          </w:tcPr>
          <w:p>
            <w:pPr>
              <w:spacing w:after="40"/>
            </w:pPr>
            <w:r/>
            <w:r>
              <w:rPr>
                <w:rFonts w:ascii="맑은 고딕" w:hAnsi="맑은 고딕" w:eastAsia="맑은 고딕"/>
                <w:sz w:val="19"/>
              </w:rPr>
              <w:t>범죄</w:t>
            </w:r>
          </w:p>
        </w:tc>
        <w:tc>
          <w:tcPr>
            <w:tcW w:type="dxa" w:w="2268"/>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9.1%</w:t>
            </w:r>
          </w:p>
        </w:tc>
      </w:tr>
      <w:tr>
        <w:tc>
          <w:tcPr>
            <w:tcW w:type="dxa" w:w="2268"/>
          </w:tcPr>
          <w:p>
            <w:pPr>
              <w:spacing w:after="40"/>
            </w:pPr>
            <w:r/>
            <w:r>
              <w:rPr>
                <w:rFonts w:ascii="맑은 고딕" w:hAnsi="맑은 고딕" w:eastAsia="맑은 고딕"/>
                <w:sz w:val="19"/>
              </w:rPr>
              <w:t>공포</w:t>
            </w:r>
          </w:p>
        </w:tc>
        <w:tc>
          <w:tcPr>
            <w:tcW w:type="dxa" w:w="2268"/>
          </w:tcPr>
          <w:p>
            <w:pPr>
              <w:spacing w:after="40"/>
            </w:pPr>
            <w:r/>
            <w:r>
              <w:rPr>
                <w:rFonts w:ascii="맑은 고딕" w:hAnsi="맑은 고딕" w:eastAsia="맑은 고딕"/>
                <w:sz w:val="19"/>
              </w:rPr>
              <w:t>241</w:t>
            </w:r>
          </w:p>
        </w:tc>
        <w:tc>
          <w:tcPr>
            <w:tcW w:type="dxa" w:w="4535"/>
          </w:tcPr>
          <w:p>
            <w:pPr>
              <w:spacing w:after="40"/>
            </w:pPr>
            <w:r/>
            <w:r>
              <w:rPr>
                <w:rFonts w:ascii="맑은 고딕" w:hAnsi="맑은 고딕" w:eastAsia="맑은 고딕"/>
                <w:sz w:val="19"/>
              </w:rPr>
              <w:t>5.8%</w:t>
            </w:r>
          </w:p>
        </w:tc>
      </w:tr>
    </w:tbl>
    <w:p>
      <w:pPr>
        <w:spacing w:after="40"/>
      </w:pPr>
    </w:p>
    <w:p>
      <w:pPr>
        <w:spacing w:after="80"/>
      </w:pPr>
      <w:r>
        <w:rPr>
          <w:rFonts w:ascii="맑은 고딕" w:hAnsi="맑은 고딕" w:eastAsia="맑은 고딕"/>
          <w:b w:val="0"/>
          <w:sz w:val="20"/>
        </w:rPr>
        <w:t>같은 '항목 하나'인데 결과가 전혀 다르다. 사행성이 붙으면 사실상 청소년이용불가가 확정되고, 폭력성은 보유하더라도 대부분 해당하지 않는다. 영상물과 같이 수준의 상승에 따라 등급이 결정되는 구조가 아니다.</w:t>
      </w:r>
    </w:p>
    <w:p>
      <w:pPr>
        <w:spacing w:after="80"/>
      </w:pPr>
      <w:r>
        <w:rPr>
          <w:rFonts w:ascii="맑은 고딕" w:hAnsi="맑은 고딕" w:eastAsia="맑은 고딕"/>
          <w:b/>
          <w:sz w:val="20"/>
        </w:rPr>
        <w:t>사행성이 등급을 지배한다 (v1.6 추가)</w:t>
      </w:r>
    </w:p>
    <w:tbl>
      <w:tblPr>
        <w:tblStyle w:val="TableGrid"/>
        <w:tblW w:type="auto" w:w="0"/>
        <w:jc w:val="center"/>
        <w:tblLook w:firstColumn="1" w:firstRow="1" w:lastColumn="0" w:lastRow="0" w:noHBand="0" w:noVBand="1" w:val="04A0"/>
      </w:tblPr>
      <w:tblGrid>
        <w:gridCol w:w="4759"/>
        <w:gridCol w:w="4759"/>
      </w:tblGrid>
      <w:tr>
        <w:tc>
          <w:tcPr>
            <w:tcW w:type="dxa" w:w="2835"/>
            <w:shd w:val="clear" w:fill="DCE3EF"/>
          </w:tcPr>
          <w:p>
            <w:pPr>
              <w:spacing w:after="40"/>
            </w:pPr>
            <w:r/>
            <w:r>
              <w:rPr>
                <w:rFonts w:ascii="맑은 고딕" w:hAnsi="맑은 고딕" w:eastAsia="맑은 고딕"/>
                <w:b/>
                <w:sz w:val="19"/>
              </w:rPr>
              <w:t>보는 각도</w:t>
            </w:r>
          </w:p>
        </w:tc>
        <w:tc>
          <w:tcPr>
            <w:tcW w:type="dxa" w:w="6236"/>
            <w:shd w:val="clear" w:fill="DCE3EF"/>
          </w:tcPr>
          <w:p>
            <w:pPr>
              <w:spacing w:after="40"/>
            </w:pPr>
            <w:r/>
            <w:r>
              <w:rPr>
                <w:rFonts w:ascii="맑은 고딕" w:hAnsi="맑은 고딕" w:eastAsia="맑은 고딕"/>
                <w:b/>
                <w:sz w:val="19"/>
              </w:rPr>
              <w:t>수치</w:t>
            </w:r>
          </w:p>
        </w:tc>
      </w:tr>
      <w:tr>
        <w:tc>
          <w:tcPr>
            <w:tcW w:type="dxa" w:w="2835"/>
          </w:tcPr>
          <w:p>
            <w:pPr>
              <w:spacing w:after="40"/>
            </w:pPr>
            <w:r/>
            <w:r>
              <w:rPr>
                <w:rFonts w:ascii="맑은 고딕" w:hAnsi="맑은 고딕" w:eastAsia="맑은 고딕"/>
                <w:sz w:val="19"/>
              </w:rPr>
              <w:t>청소년이용불가 게임이 가진 항목</w:t>
            </w:r>
          </w:p>
        </w:tc>
        <w:tc>
          <w:tcPr>
            <w:tcW w:type="dxa" w:w="6236"/>
          </w:tcPr>
          <w:p>
            <w:pPr>
              <w:spacing w:after="40"/>
            </w:pPr>
            <w:r/>
            <w:r>
              <w:rPr>
                <w:rFonts w:ascii="맑은 고딕" w:hAnsi="맑은 고딕" w:eastAsia="맑은 고딕"/>
                <w:sz w:val="19"/>
              </w:rPr>
              <w:t>사행성 76.3% · 폭력성 18.3% · 선정성 17.0% · 언어 9.0% · 약물 4.8% · 공포 2.2% · 범죄 2.0%</w:t>
            </w:r>
          </w:p>
        </w:tc>
      </w:tr>
      <w:tr>
        <w:tc>
          <w:tcPr>
            <w:tcW w:type="dxa" w:w="2835"/>
          </w:tcPr>
          <w:p>
            <w:pPr>
              <w:spacing w:after="40"/>
            </w:pPr>
            <w:r/>
            <w:r>
              <w:rPr>
                <w:rFonts w:ascii="맑은 고딕" w:hAnsi="맑은 고딕" w:eastAsia="맑은 고딕"/>
                <w:sz w:val="19"/>
              </w:rPr>
              <w:t>사행성 보유 여부별 청소년이용불가율</w:t>
            </w:r>
          </w:p>
        </w:tc>
        <w:tc>
          <w:tcPr>
            <w:tcW w:type="dxa" w:w="6236"/>
          </w:tcPr>
          <w:p>
            <w:pPr>
              <w:spacing w:after="40"/>
            </w:pPr>
            <w:r/>
            <w:r>
              <w:rPr>
                <w:rFonts w:ascii="맑은 고딕" w:hAnsi="맑은 고딕" w:eastAsia="맑은 고딕"/>
                <w:sz w:val="19"/>
              </w:rPr>
              <w:t>있음 95.3% (6,589건) / 없음 8.9% (21,785건)</w:t>
            </w:r>
          </w:p>
        </w:tc>
      </w:tr>
      <w:tr>
        <w:tc>
          <w:tcPr>
            <w:tcW w:type="dxa" w:w="2835"/>
          </w:tcPr>
          <w:p>
            <w:pPr>
              <w:spacing w:after="40"/>
            </w:pPr>
            <w:r/>
            <w:r>
              <w:rPr>
                <w:rFonts w:ascii="맑은 고딕" w:hAnsi="맑은 고딕" w:eastAsia="맑은 고딕"/>
                <w:sz w:val="19"/>
              </w:rPr>
              <w:t>플랫폼별 사행성 대 청소년이용불가</w:t>
            </w:r>
          </w:p>
        </w:tc>
        <w:tc>
          <w:tcPr>
            <w:tcW w:type="dxa" w:w="6236"/>
          </w:tcPr>
          <w:p>
            <w:pPr>
              <w:spacing w:after="40"/>
            </w:pPr>
            <w:r/>
            <w:r>
              <w:rPr>
                <w:rFonts w:ascii="맑은 고딕" w:hAnsi="맑은 고딕" w:eastAsia="맑은 고딕"/>
                <w:sz w:val="19"/>
              </w:rPr>
              <w:t>온라인 72.8% 대 72.5% · 아케이드 28.1% 대 28.7% · PC/온라인 23.4% 대 31.5% · 비디오 3.3% 대 16.1%</w:t>
            </w:r>
          </w:p>
        </w:tc>
      </w:tr>
    </w:tbl>
    <w:p>
      <w:pPr>
        <w:spacing w:after="40"/>
      </w:pPr>
    </w:p>
    <w:p>
      <w:pPr>
        <w:spacing w:after="80"/>
      </w:pPr>
      <w:r>
        <w:rPr>
          <w:rFonts w:ascii="맑은 고딕" w:hAnsi="맑은 고딕" w:eastAsia="맑은 고딕"/>
          <w:b w:val="0"/>
          <w:sz w:val="20"/>
        </w:rPr>
        <w:t>청소년이용불가 넷 중 셋이 사행성을 갖고 있다. 플랫폼별로 보면 사행성 비율과 청소년이용불가 비율이 거의 동일한 양상을 보인다. 웹보드 게임의 비중이 높은 온라인 게임은 양 지표가 모두 가장 높고, 흔히 폭력적이라 여겨지는 콘솔(비디오 게임)은 양쪽 다 가장 낮다. 게임 등급분류에서 청소년 보호는 사실상 도박성 차단으로 작동한다.</w:t>
      </w:r>
    </w:p>
    <w:p>
      <w:pPr>
        <w:spacing w:after="80"/>
      </w:pPr>
      <w:r>
        <w:rPr>
          <w:rFonts w:ascii="맑은 고딕" w:hAnsi="맑은 고딕" w:eastAsia="맑은 고딕"/>
          <w:b w:val="0"/>
          <w:sz w:val="20"/>
        </w:rPr>
        <w:t>내용정보가 비어 있는 13,993건(47.6%)은 미기재가 아니라 '해당 요소 없음'으로 보아야 한다. 그 건들의 청소년이용불가 비율이 0.06%이고, 99.7%가 전체이용가이기 때문이다.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[두 매체를 견줄 때 이 차이를 먼저 말해야 한다] </w:t>
            </w:r>
            <w:r>
              <w:rPr>
                <w:rFonts w:ascii="맑은 고딕" w:hAnsi="맑은 고딕" w:eastAsia="맑은 고딕"/>
                <w:sz w:val="19"/>
              </w:rPr>
              <w:t>영상물은 수준으로, 게임물은 종류로 등급을 정한다. 그래서 '같은 내용 수준'이라는 말이 두 매체에서 동일한 의미를 갖지 않는다. 매체 비교는 영상물을 이진화하여 대응시킨 결과이며, 그 한계를 결론에 반드시 함께 적는다(4.4절·5.5절).</w:t>
            </w:r>
          </w:p>
        </w:tc>
      </w:tr>
    </w:tbl>
    <w:p>
      <w:pPr>
        <w:spacing w:after="40"/>
      </w:pPr>
    </w:p>
    <w:p>
      <w:pPr>
        <w:pStyle w:val="Heading1"/>
      </w:pPr>
      <w:r>
        <w:rPr>
          <w:rFonts w:ascii="맑은 고딕" w:hAnsi="맑은 고딕" w:eastAsia="맑은 고딕"/>
          <w:b/>
          <w:color w:val="1F3864"/>
          <w:sz w:val="30"/>
        </w:rPr>
        <w:t>5. 분석 요구사항</w:t>
      </w:r>
    </w:p>
    <w:p>
      <w:pPr>
        <w:pStyle w:val="Heading2"/>
      </w:pPr>
      <w:r>
        <w:rPr>
          <w:rFonts w:ascii="맑은 고딕" w:hAnsi="맑은 고딕" w:eastAsia="맑은 고딕"/>
          <w:b/>
          <w:color w:val="1F3864"/>
          <w:sz w:val="24"/>
        </w:rPr>
        <w:t>5.1 분석 단계</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단계</w:t>
            </w:r>
          </w:p>
        </w:tc>
        <w:tc>
          <w:tcPr>
            <w:tcW w:type="dxa" w:w="7370"/>
            <w:shd w:val="clear" w:fill="DCE3EF"/>
          </w:tcPr>
          <w:p>
            <w:pPr>
              <w:spacing w:after="40"/>
            </w:pPr>
            <w:r/>
            <w:r>
              <w:rPr>
                <w:rFonts w:ascii="맑은 고딕" w:hAnsi="맑은 고딕" w:eastAsia="맑은 고딕"/>
                <w:b/>
                <w:sz w:val="19"/>
              </w:rPr>
              <w:t>분석 내용</w:t>
            </w:r>
          </w:p>
        </w:tc>
      </w:tr>
      <w:tr>
        <w:tc>
          <w:tcPr>
            <w:tcW w:type="dxa" w:w="1701"/>
          </w:tcPr>
          <w:p>
            <w:pPr>
              <w:spacing w:after="40"/>
            </w:pPr>
            <w:r/>
            <w:r>
              <w:rPr>
                <w:rFonts w:ascii="맑은 고딕" w:hAnsi="맑은 고딕" w:eastAsia="맑은 고딕"/>
                <w:sz w:val="19"/>
              </w:rPr>
              <w:t>1단계</w:t>
              <w:br/>
              <w:t>현황 분석</w:t>
            </w:r>
          </w:p>
        </w:tc>
        <w:tc>
          <w:tcPr>
            <w:tcW w:type="dxa" w:w="7370"/>
          </w:tcPr>
          <w:p>
            <w:pPr>
              <w:spacing w:after="40"/>
            </w:pPr>
            <w:r/>
            <w:r>
              <w:rPr>
                <w:rFonts w:ascii="맑은 고딕" w:hAnsi="맑은 고딕" w:eastAsia="맑은 고딕"/>
                <w:sz w:val="19"/>
              </w:rPr>
              <w:t>전체/12세/15세/청소년이용불가 등급 구성 비교 / 게임·영상물 연령등급 분포 비교 / 연도별 청소년 이용 제한 비율 변화 / 게임 장르 및 영상물 유형별 등급 차이</w:t>
            </w:r>
          </w:p>
        </w:tc>
      </w:tr>
      <w:tr>
        <w:tc>
          <w:tcPr>
            <w:tcW w:type="dxa" w:w="1701"/>
          </w:tcPr>
          <w:p>
            <w:pPr>
              <w:spacing w:after="40"/>
            </w:pPr>
            <w:r/>
            <w:r>
              <w:rPr>
                <w:rFonts w:ascii="맑은 고딕" w:hAnsi="맑은 고딕" w:eastAsia="맑은 고딕"/>
                <w:sz w:val="19"/>
              </w:rPr>
              <w:t>2단계</w:t>
              <w:br/>
              <w:t>내용정보 분석</w:t>
            </w:r>
          </w:p>
        </w:tc>
        <w:tc>
          <w:tcPr>
            <w:tcW w:type="dxa" w:w="7370"/>
          </w:tcPr>
          <w:p>
            <w:pPr>
              <w:spacing w:after="40"/>
            </w:pPr>
            <w:r/>
            <w:r>
              <w:rPr>
                <w:rFonts w:ascii="맑은 고딕" w:hAnsi="맑은 고딕" w:eastAsia="맑은 고딕"/>
                <w:sz w:val="19"/>
              </w:rPr>
              <w:t>청소년 이용 제한 등급에서 빈도가 높은 내용요소 탐색 / 등급별 내용정보 수준 차이 / 동일 내용요소가 매체별로 등급에 미치는 영향 비교 / 복수 요소 동시 발생 콘텐츠의 등급 분포</w:t>
            </w:r>
          </w:p>
        </w:tc>
      </w:tr>
      <w:tr>
        <w:tc>
          <w:tcPr>
            <w:tcW w:type="dxa" w:w="1701"/>
          </w:tcPr>
          <w:p>
            <w:pPr>
              <w:spacing w:after="40"/>
            </w:pPr>
            <w:r/>
            <w:r>
              <w:rPr>
                <w:rFonts w:ascii="맑은 고딕" w:hAnsi="맑은 고딕" w:eastAsia="맑은 고딕"/>
                <w:sz w:val="19"/>
              </w:rPr>
              <w:t>3단계</w:t>
              <w:br/>
              <w:t>부적합 특성 탐색</w:t>
            </w:r>
          </w:p>
        </w:tc>
        <w:tc>
          <w:tcPr>
            <w:tcW w:type="dxa" w:w="7370"/>
          </w:tcPr>
          <w:p>
            <w:pPr>
              <w:spacing w:after="40"/>
            </w:pPr>
            <w:r/>
            <w:r>
              <w:rPr>
                <w:rFonts w:ascii="맑은 고딕" w:hAnsi="맑은 고딕" w:eastAsia="맑은 고딕"/>
                <w:sz w:val="19"/>
              </w:rPr>
              <w:t>5.4절 핵심 분석 3축을 통해 등급을 끌어올린 요인의 구성, 신청 대비 조정, 매체 간 차이를 규명</w:t>
            </w:r>
          </w:p>
        </w:tc>
      </w:tr>
    </w:tbl>
    <w:p>
      <w:pPr>
        <w:spacing w:after="40"/>
      </w:pPr>
    </w:p>
    <w:p>
      <w:pPr>
        <w:pStyle w:val="Heading2"/>
      </w:pPr>
      <w:r>
        <w:rPr>
          <w:rFonts w:ascii="맑은 고딕" w:hAnsi="맑은 고딕" w:eastAsia="맑은 고딕"/>
          <w:b/>
          <w:color w:val="1F3864"/>
          <w:sz w:val="24"/>
        </w:rPr>
        <w:t>5.2 핵심 분석 질문</w:t>
      </w:r>
    </w:p>
    <w:p>
      <w:pPr>
        <w:spacing w:after="80"/>
      </w:pPr>
      <w:r>
        <w:rPr>
          <w:rFonts w:ascii="맑은 고딕" w:hAnsi="맑은 고딕" w:eastAsia="맑은 고딕"/>
          <w:b w:val="0"/>
          <w:sz w:val="20"/>
        </w:rPr>
        <w:t>v1.2까지의 질문은 모두 내용정보로 등급을 설명하려는 형태였고, 4.7절에 따라 전부 동어반복이 된다. v1.3에서 답이 정해져 있지 않은 곳으로 질문을 옮겼고, v1.6에서는 실제로 나온 답을 함께 적는다.</w:t>
      </w:r>
    </w:p>
    <w:tbl>
      <w:tblPr>
        <w:tblStyle w:val="TableGrid"/>
        <w:tblW w:type="auto" w:w="0"/>
        <w:jc w:val="center"/>
        <w:tblLook w:firstColumn="1" w:firstRow="1" w:lastColumn="0" w:lastRow="0" w:noHBand="0" w:noVBand="1" w:val="04A0"/>
      </w:tblPr>
      <w:tblGrid>
        <w:gridCol w:w="3173"/>
        <w:gridCol w:w="3173"/>
        <w:gridCol w:w="3173"/>
      </w:tblGrid>
      <w:tr>
        <w:tc>
          <w:tcPr>
            <w:tcW w:type="dxa" w:w="567"/>
            <w:shd w:val="clear" w:fill="DCE3EF"/>
          </w:tcPr>
          <w:p>
            <w:pPr>
              <w:spacing w:after="40"/>
            </w:pPr>
            <w:r/>
            <w:r>
              <w:rPr>
                <w:rFonts w:ascii="맑은 고딕" w:hAnsi="맑은 고딕" w:eastAsia="맑은 고딕"/>
                <w:b/>
                <w:sz w:val="19"/>
              </w:rPr>
              <w:t>#</w:t>
            </w:r>
          </w:p>
        </w:tc>
        <w:tc>
          <w:tcPr>
            <w:tcW w:type="dxa" w:w="3402"/>
            <w:shd w:val="clear" w:fill="DCE3EF"/>
          </w:tcPr>
          <w:p>
            <w:pPr>
              <w:spacing w:after="40"/>
            </w:pPr>
            <w:r/>
            <w:r>
              <w:rPr>
                <w:rFonts w:ascii="맑은 고딕" w:hAnsi="맑은 고딕" w:eastAsia="맑은 고딕"/>
                <w:b/>
                <w:sz w:val="19"/>
              </w:rPr>
              <w:t>질문</w:t>
            </w:r>
          </w:p>
        </w:tc>
        <w:tc>
          <w:tcPr>
            <w:tcW w:type="dxa" w:w="5102"/>
            <w:shd w:val="clear" w:fill="DCE3EF"/>
          </w:tcPr>
          <w:p>
            <w:pPr>
              <w:spacing w:after="40"/>
            </w:pPr>
            <w:r/>
            <w:r>
              <w:rPr>
                <w:rFonts w:ascii="맑은 고딕" w:hAnsi="맑은 고딕" w:eastAsia="맑은 고딕"/>
                <w:b/>
                <w:sz w:val="19"/>
              </w:rPr>
              <w:t>답</w:t>
            </w:r>
          </w:p>
        </w:tc>
      </w:tr>
      <w:tr>
        <w:tc>
          <w:tcPr>
            <w:tcW w:type="dxa" w:w="567"/>
          </w:tcPr>
          <w:p>
            <w:pPr>
              <w:spacing w:after="40"/>
            </w:pPr>
            <w:r/>
            <w:r>
              <w:rPr>
                <w:rFonts w:ascii="맑은 고딕" w:hAnsi="맑은 고딕" w:eastAsia="맑은 고딕"/>
                <w:sz w:val="19"/>
              </w:rPr>
              <w:t>Q1</w:t>
            </w:r>
          </w:p>
        </w:tc>
        <w:tc>
          <w:tcPr>
            <w:tcW w:type="dxa" w:w="3402"/>
          </w:tcPr>
          <w:p>
            <w:pPr>
              <w:spacing w:after="40"/>
            </w:pPr>
            <w:r/>
            <w:r>
              <w:rPr>
                <w:rFonts w:ascii="맑은 고딕" w:hAnsi="맑은 고딕" w:eastAsia="맑은 고딕"/>
                <w:sz w:val="19"/>
              </w:rPr>
              <w:t>무엇이 청소년이용불가를 만드는가 (게임물)</w:t>
            </w:r>
          </w:p>
        </w:tc>
        <w:tc>
          <w:tcPr>
            <w:tcW w:type="dxa" w:w="5102"/>
          </w:tcPr>
          <w:p>
            <w:pPr>
              <w:spacing w:after="40"/>
            </w:pPr>
            <w:r/>
            <w:r>
              <w:rPr>
                <w:rFonts w:ascii="맑은 고딕" w:hAnsi="맑은 고딕" w:eastAsia="맑은 고딕"/>
                <w:sz w:val="19"/>
              </w:rPr>
              <w:t>사행성. 청소년이용불가 게임의 76.3%가 보유. 사행성이 붙으면 95.3%, 없으면 8.9%</w:t>
            </w:r>
          </w:p>
        </w:tc>
      </w:tr>
      <w:tr>
        <w:tc>
          <w:tcPr>
            <w:tcW w:type="dxa" w:w="567"/>
          </w:tcPr>
          <w:p>
            <w:pPr>
              <w:spacing w:after="40"/>
            </w:pPr>
            <w:r/>
            <w:r>
              <w:rPr>
                <w:rFonts w:ascii="맑은 고딕" w:hAnsi="맑은 고딕" w:eastAsia="맑은 고딕"/>
                <w:sz w:val="19"/>
              </w:rPr>
              <w:t>Q2</w:t>
            </w:r>
          </w:p>
        </w:tc>
        <w:tc>
          <w:tcPr>
            <w:tcW w:type="dxa" w:w="3402"/>
          </w:tcPr>
          <w:p>
            <w:pPr>
              <w:spacing w:after="40"/>
            </w:pPr>
            <w:r/>
            <w:r>
              <w:rPr>
                <w:rFonts w:ascii="맑은 고딕" w:hAnsi="맑은 고딕" w:eastAsia="맑은 고딕"/>
                <w:sz w:val="19"/>
              </w:rPr>
              <w:t>등급을 끌어올린 항목은 종별에 따라 다른가 (영상물)</w:t>
            </w:r>
          </w:p>
        </w:tc>
        <w:tc>
          <w:tcPr>
            <w:tcW w:type="dxa" w:w="5102"/>
          </w:tcPr>
          <w:p>
            <w:pPr>
              <w:spacing w:after="40"/>
            </w:pPr>
            <w:r/>
            <w:r>
              <w:rPr>
                <w:rFonts w:ascii="맑은 고딕" w:hAnsi="맑은 고딕" w:eastAsia="맑은 고딕"/>
                <w:sz w:val="19"/>
              </w:rPr>
              <w:t>다르다. 성인물은 선정성, 극영화·숏폼은 폭력성, 뮤직비디오는 약물</w:t>
            </w:r>
          </w:p>
        </w:tc>
      </w:tr>
      <w:tr>
        <w:tc>
          <w:tcPr>
            <w:tcW w:type="dxa" w:w="567"/>
          </w:tcPr>
          <w:p>
            <w:pPr>
              <w:spacing w:after="40"/>
            </w:pPr>
            <w:r/>
            <w:r>
              <w:rPr>
                <w:rFonts w:ascii="맑은 고딕" w:hAnsi="맑은 고딕" w:eastAsia="맑은 고딕"/>
                <w:sz w:val="19"/>
              </w:rPr>
              <w:t>Q3</w:t>
            </w:r>
          </w:p>
        </w:tc>
        <w:tc>
          <w:tcPr>
            <w:tcW w:type="dxa" w:w="3402"/>
          </w:tcPr>
          <w:p>
            <w:pPr>
              <w:spacing w:after="40"/>
            </w:pPr>
            <w:r/>
            <w:r>
              <w:rPr>
                <w:rFonts w:ascii="맑은 고딕" w:hAnsi="맑은 고딕" w:eastAsia="맑은 고딕"/>
                <w:sz w:val="19"/>
              </w:rPr>
              <w:t>신청등급과 결정등급은 어디서 갈리는가</w:t>
            </w:r>
          </w:p>
        </w:tc>
        <w:tc>
          <w:tcPr>
            <w:tcW w:type="dxa" w:w="5102"/>
          </w:tcPr>
          <w:p>
            <w:pPr>
              <w:spacing w:after="40"/>
            </w:pPr>
            <w:r/>
            <w:r>
              <w:rPr>
                <w:rFonts w:ascii="맑은 고딕" w:hAnsi="맑은 고딕" w:eastAsia="맑은 고딕"/>
                <w:sz w:val="19"/>
              </w:rPr>
              <w:t>전체의 12.2%에서 조정. 12세로 신청한 건의 28.2%가 상향되어 가장 높다</w:t>
            </w:r>
          </w:p>
        </w:tc>
      </w:tr>
      <w:tr>
        <w:tc>
          <w:tcPr>
            <w:tcW w:type="dxa" w:w="567"/>
          </w:tcPr>
          <w:p>
            <w:pPr>
              <w:spacing w:after="40"/>
            </w:pPr>
            <w:r/>
            <w:r>
              <w:rPr>
                <w:rFonts w:ascii="맑은 고딕" w:hAnsi="맑은 고딕" w:eastAsia="맑은 고딕"/>
                <w:sz w:val="19"/>
              </w:rPr>
              <w:t>Q4</w:t>
            </w:r>
          </w:p>
        </w:tc>
        <w:tc>
          <w:tcPr>
            <w:tcW w:type="dxa" w:w="3402"/>
          </w:tcPr>
          <w:p>
            <w:pPr>
              <w:spacing w:after="40"/>
            </w:pPr>
            <w:r/>
            <w:r>
              <w:rPr>
                <w:rFonts w:ascii="맑은 고딕" w:hAnsi="맑은 고딕" w:eastAsia="맑은 고딕"/>
                <w:sz w:val="19"/>
              </w:rPr>
              <w:t>같은 내용 수준에서 매체에 따라 판정이 달라지는가</w:t>
            </w:r>
          </w:p>
        </w:tc>
        <w:tc>
          <w:tcPr>
            <w:tcW w:type="dxa" w:w="5102"/>
          </w:tcPr>
          <w:p>
            <w:pPr>
              <w:spacing w:after="40"/>
            </w:pPr>
            <w:r/>
            <w:r>
              <w:rPr>
                <w:rFonts w:ascii="맑은 고딕" w:hAnsi="맑은 고딕" w:eastAsia="맑은 고딕"/>
                <w:sz w:val="19"/>
              </w:rPr>
              <w:t>3점 이상을 보유로 놓으면 게임물이 일관되게 엄하다. 다만 절단 기준에 좌우된다(R-10)</w:t>
            </w:r>
          </w:p>
        </w:tc>
      </w:tr>
      <w:tr>
        <w:tc>
          <w:tcPr>
            <w:tcW w:type="dxa" w:w="567"/>
          </w:tcPr>
          <w:p>
            <w:pPr>
              <w:spacing w:after="40"/>
            </w:pPr>
            <w:r/>
            <w:r>
              <w:rPr>
                <w:rFonts w:ascii="맑은 고딕" w:hAnsi="맑은 고딕" w:eastAsia="맑은 고딕"/>
                <w:sz w:val="19"/>
              </w:rPr>
              <w:t>Q5</w:t>
            </w:r>
          </w:p>
        </w:tc>
        <w:tc>
          <w:tcPr>
            <w:tcW w:type="dxa" w:w="3402"/>
          </w:tcPr>
          <w:p>
            <w:pPr>
              <w:spacing w:after="40"/>
            </w:pPr>
            <w:r/>
            <w:r>
              <w:rPr>
                <w:rFonts w:ascii="맑은 고딕" w:hAnsi="맑은 고딕" w:eastAsia="맑은 고딕"/>
                <w:sz w:val="19"/>
              </w:rPr>
              <w:t>게임물도 최고값 규칙을 쓰는가</w:t>
            </w:r>
          </w:p>
        </w:tc>
        <w:tc>
          <w:tcPr>
            <w:tcW w:type="dxa" w:w="5102"/>
          </w:tcPr>
          <w:p>
            <w:pPr>
              <w:spacing w:after="40"/>
            </w:pPr>
            <w:r/>
            <w:r>
              <w:rPr>
                <w:rFonts w:ascii="맑은 고딕" w:hAnsi="맑은 고딕" w:eastAsia="맑은 고딕"/>
                <w:sz w:val="19"/>
              </w:rPr>
              <w:t>쓰지 않는다. 수준 자체가 없고 어떤 항목이 붙었느냐로 갈린다(4.8절)</w:t>
            </w:r>
          </w:p>
        </w:tc>
      </w:tr>
      <w:tr>
        <w:tc>
          <w:tcPr>
            <w:tcW w:type="dxa" w:w="567"/>
          </w:tcPr>
          <w:p>
            <w:pPr>
              <w:spacing w:after="40"/>
            </w:pPr>
            <w:r/>
            <w:r>
              <w:rPr>
                <w:rFonts w:ascii="맑은 고딕" w:hAnsi="맑은 고딕" w:eastAsia="맑은 고딕"/>
                <w:sz w:val="19"/>
              </w:rPr>
              <w:t>Q6</w:t>
            </w:r>
          </w:p>
        </w:tc>
        <w:tc>
          <w:tcPr>
            <w:tcW w:type="dxa" w:w="3402"/>
          </w:tcPr>
          <w:p>
            <w:pPr>
              <w:spacing w:after="40"/>
            </w:pPr>
            <w:r/>
            <w:r>
              <w:rPr>
                <w:rFonts w:ascii="맑은 고딕" w:hAnsi="맑은 고딕" w:eastAsia="맑은 고딕"/>
                <w:sz w:val="19"/>
              </w:rPr>
              <w:t>공개 자료는 게임물 전체의 얼마인가</w:t>
            </w:r>
          </w:p>
        </w:tc>
        <w:tc>
          <w:tcPr>
            <w:tcW w:type="dxa" w:w="5102"/>
          </w:tcPr>
          <w:p>
            <w:pPr>
              <w:spacing w:after="40"/>
            </w:pPr>
            <w:r/>
            <w:r>
              <w:rPr>
                <w:rFonts w:ascii="맑은 고딕" w:hAnsi="맑은 고딕" w:eastAsia="맑은 고딕"/>
                <w:sz w:val="19"/>
              </w:rPr>
              <w:t>0.27%. 나머지는 사업자 자체 분류이고 그쪽 청소년이용불가는 0.11%</w:t>
            </w:r>
          </w:p>
        </w:tc>
      </w:tr>
    </w:tbl>
    <w:p>
      <w:pPr>
        <w:spacing w:after="40"/>
      </w:pPr>
    </w:p>
    <w:p>
      <w:pPr>
        <w:spacing w:after="80"/>
      </w:pPr>
      <w:r>
        <w:rPr>
          <w:rFonts w:ascii="맑은 고딕" w:hAnsi="맑은 고딕" w:eastAsia="맑은 고딕"/>
          <w:b w:val="0"/>
          <w:sz w:val="20"/>
        </w:rPr>
        <w:t>여섯 질문 모두 답이 나왔다. Q1과 Q6이 이 프로젝트에서 가장 할 말이 많은 결과이고, 2.4절에 결론으로 정리했다. 남은 일은 답을 대시보드와 리포트로 옮기는 것이다.</w:t>
      </w:r>
    </w:p>
    <w:p>
      <w:pPr>
        <w:pStyle w:val="Heading2"/>
      </w:pPr>
      <w:r>
        <w:rPr>
          <w:rFonts w:ascii="맑은 고딕" w:hAnsi="맑은 고딕" w:eastAsia="맑은 고딕"/>
          <w:b/>
          <w:color w:val="1F3864"/>
          <w:sz w:val="24"/>
        </w:rPr>
        <w:t>5.3 분석할 때 빠지기 쉬운 함정</w:t>
      </w:r>
    </w:p>
    <w:p>
      <w:pPr>
        <w:spacing w:after="80"/>
      </w:pPr>
      <w:r>
        <w:rPr>
          <w:rFonts w:ascii="맑은 고딕" w:hAnsi="맑은 고딕" w:eastAsia="맑은 고딕"/>
          <w:b/>
          <w:sz w:val="20"/>
        </w:rPr>
        <w:t>본 주제는 두 가지 구조적 함정을 안고 있으며, 이를 통제하지 않으면 분석 결과가 자명한 결론에 그친다.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1: 순환 논리 (v1.3: 현실화 확인됨)] </w:t>
            </w:r>
            <w:r>
              <w:rPr>
                <w:rFonts w:ascii="맑은 고딕" w:hAnsi="맑은 고딕" w:eastAsia="맑은 고딕"/>
                <w:sz w:val="19"/>
              </w:rPr>
              <w:t>v1.2까지는 '경향'으로 서술했으나, 4.7절에서 항등식임이 확인됐다. 관람등급은 내용정보의 최고값 그 자체이며 일치율이 99.90%(2017-05 이후 100%)다. 따라서 내용정보와 등급의 관계를 다루는 분석은 예외 없이 동어반복이 된다. 이 함정은 '피해야 할 위험'이 아니라 이미 발생한 사실이며, 문서는 이를 결과로 전환하고 질문을 5.2절과 같이 옮긴다.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2: 구성 변화 효과] </w:t>
            </w:r>
            <w:r>
              <w:rPr>
                <w:rFonts w:ascii="맑은 고딕" w:hAnsi="맑은 고딕" w:eastAsia="맑은 고딕"/>
                <w:sz w:val="19"/>
              </w:rPr>
              <w:t>연도별 추이는 실제 심의 경향 변화가 아니라 분모 구성 변화를 반영할 수 있다. 본 프로젝트는 자체등급분류를 제외하므로 분류 주체 변화에 따른 왜곡은 발생하지 않으나, 플랫폼·장르 구성 변화는 여전히 남는다. 연도별 분석 시 분모의 플랫폼·장르 구성을 함께 제시하여 구성 변화와 경향 변화를 구분한다. 실제로 영상물은 청소년관람불가 비중이 2009년 81.9%에서 2023년 17.2%로 떨어지고 전체관람가는 8.9%에서 47.7%로 오르는데(변곡점 2016년), 이는 심의 완화가 아니라 등급분류를 신청하는 대상 자체가 바뀐 결과로 보인다.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3: 표본 구성 편중 (v1.2 신설)] </w:t>
            </w:r>
            <w:r>
              <w:rPr>
                <w:rFonts w:ascii="맑은 고딕" w:hAnsi="맑은 고딕" w:eastAsia="맑은 고딕"/>
                <w:sz w:val="19"/>
              </w:rPr>
              <w:t>영상물 수집분은 종별 구성이 성인물 37.0%, 기타 24.8%, 뮤직비디오 15.0%, 극영화 12.7%로 치우쳐 있다. 성인물은 내용정보 수준과 무관하게 사실상 전건이 청소년관람불가이므로, 종별을 통제하지 않으면 내용요소의 효과가 아니라 성인물의 비중 변화를 보게 된다. 실제로 1차 EDA에서 '3단계 이상 항목이 4개면 청소년관람불가 93.4%, 5개면 71.5%로 꺾인다'는 비단조 결과가 나왔으나, 성인물을 제외하면 꺾임이 사라지고 단조 증가로 바뀐다(심슨의 역설). 모든 분석에서 종별을 통제하고, 통제 전후 결과를 함께 제시한다.</w:t>
            </w:r>
          </w:p>
        </w:tc>
      </w:tr>
    </w:tbl>
    <w:p>
      <w:pPr>
        <w:spacing w:after="40"/>
      </w:pPr>
    </w:p>
    <w:p>
      <w:pPr>
        <w:pStyle w:val="Heading2"/>
      </w:pPr>
      <w:r>
        <w:rPr>
          <w:rFonts w:ascii="맑은 고딕" w:hAnsi="맑은 고딕" w:eastAsia="맑은 고딕"/>
          <w:b/>
          <w:color w:val="1F3864"/>
          <w:sz w:val="24"/>
        </w:rPr>
        <w:t>5.4 핵심 분석 4축</w:t>
      </w:r>
    </w:p>
    <w:p>
      <w:pPr>
        <w:spacing w:after="80"/>
      </w:pPr>
      <w:r>
        <w:rPr>
          <w:rFonts w:ascii="맑은 고딕" w:hAnsi="맑은 고딕" w:eastAsia="맑은 고딕"/>
          <w:b w:val="0"/>
          <w:sz w:val="20"/>
        </w:rPr>
        <w:t>4.7절에서 등급이 내용정보의 최고값과 항등 관계임이 확인됐으므로, 내용정보와 등급의 관계를 다루는 축은 모두 성립하지 않는다. 아래 세 축으로 다시 정의한다.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[v1.2 축② 폐기] </w:t>
            </w:r>
            <w:r>
              <w:rPr>
                <w:rFonts w:ascii="맑은 고딕" w:hAnsi="맑은 고딕" w:eastAsia="맑은 고딕"/>
                <w:sz w:val="19"/>
              </w:rPr>
              <w:t>v1.2는 '내용요소 조합 효과'를 축②로 두고, 항목 개수를 통제하면 조합에 따라 청소년관람불가 비율이 12.7%에서 66.9%까지 갈린다는 1차 결과를 실었다. 이는 3단계 이상을 '보유'로 이진화해 3·4·5단계의 차이를 지운 데서 생긴 착시였다. 등급을 가르는 것은 정확히 그 차이다(4.7절). 4단계 이상까지 올라가는 비율이 항목마다 다르고(25~35%), 그 차이가 조합별 결과 차이와 상관 +0.59로 대응한다. 따라서 축②를 폐기하고 아래 두 축으로 교체한다.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축</w:t>
            </w:r>
          </w:p>
        </w:tc>
        <w:tc>
          <w:tcPr>
            <w:tcW w:type="dxa" w:w="3855"/>
            <w:shd w:val="clear" w:fill="DCE3EF"/>
          </w:tcPr>
          <w:p>
            <w:pPr>
              <w:spacing w:after="40"/>
            </w:pPr>
            <w:r/>
            <w:r>
              <w:rPr>
                <w:rFonts w:ascii="맑은 고딕" w:hAnsi="맑은 고딕" w:eastAsia="맑은 고딕"/>
                <w:b/>
                <w:sz w:val="19"/>
              </w:rPr>
              <w:t>분석 내용</w:t>
            </w:r>
          </w:p>
        </w:tc>
        <w:tc>
          <w:tcPr>
            <w:tcW w:type="dxa" w:w="3402"/>
            <w:shd w:val="clear" w:fill="DCE3EF"/>
          </w:tcPr>
          <w:p>
            <w:pPr>
              <w:spacing w:after="40"/>
            </w:pPr>
            <w:r/>
            <w:r>
              <w:rPr>
                <w:rFonts w:ascii="맑은 고딕" w:hAnsi="맑은 고딕" w:eastAsia="맑은 고딕"/>
                <w:b/>
                <w:sz w:val="19"/>
              </w:rPr>
              <w:t>기대 산출</w:t>
            </w:r>
          </w:p>
        </w:tc>
      </w:tr>
      <w:tr>
        <w:tc>
          <w:tcPr>
            <w:tcW w:type="dxa" w:w="1814"/>
          </w:tcPr>
          <w:p>
            <w:pPr>
              <w:spacing w:after="40"/>
            </w:pPr>
            <w:r/>
            <w:r>
              <w:rPr>
                <w:rFonts w:ascii="맑은 고딕" w:hAnsi="맑은 고딕" w:eastAsia="맑은 고딕"/>
                <w:sz w:val="19"/>
              </w:rPr>
              <w:t>① 매체 간 판정 차이</w:t>
            </w:r>
          </w:p>
        </w:tc>
        <w:tc>
          <w:tcPr>
            <w:tcW w:type="dxa" w:w="3855"/>
          </w:tcPr>
          <w:p>
            <w:pPr>
              <w:spacing w:after="40"/>
            </w:pPr>
            <w:r/>
            <w:r>
              <w:rPr>
                <w:rFonts w:ascii="맑은 고딕" w:hAnsi="맑은 고딕" w:eastAsia="맑은 고딕"/>
                <w:sz w:val="19"/>
              </w:rPr>
              <w:t>이름이 같은 4개 항목(선정성·폭력성·공포·약물)만 써서, 내용정보가 같은 콘텐츠끼리 매체별 등급을 비교한다. 영상물은 3단계 이상을 '있음'으로 보아 게임물과 형식을 맞춘다. 비교 대상 밖 항목이 붙은 건은 양쪽 모두 뺀다.</w:t>
            </w:r>
          </w:p>
        </w:tc>
        <w:tc>
          <w:tcPr>
            <w:tcW w:type="dxa" w:w="3402"/>
          </w:tcPr>
          <w:p>
            <w:pPr>
              <w:spacing w:after="40"/>
            </w:pPr>
            <w:r/>
            <w:r>
              <w:rPr>
                <w:rFonts w:ascii="맑은 고딕" w:hAnsi="맑은 고딕" w:eastAsia="맑은 고딕"/>
                <w:sz w:val="19"/>
              </w:rPr>
              <w:t>같은 내용정보에서 어느 쪽이 더 엄한지, 그리고 그 결론이 이진화 기준에 얼마나 좌우되는지</w:t>
            </w:r>
          </w:p>
        </w:tc>
      </w:tr>
      <w:tr>
        <w:tc>
          <w:tcPr>
            <w:tcW w:type="dxa" w:w="1814"/>
          </w:tcPr>
          <w:p>
            <w:pPr>
              <w:spacing w:after="40"/>
            </w:pPr>
            <w:r/>
            <w:r>
              <w:rPr>
                <w:rFonts w:ascii="맑은 고딕" w:hAnsi="맑은 고딕" w:eastAsia="맑은 고딕"/>
                <w:sz w:val="19"/>
              </w:rPr>
              <w:t>② 등급을 끌어올린 항목의 구성</w:t>
            </w:r>
          </w:p>
        </w:tc>
        <w:tc>
          <w:tcPr>
            <w:tcW w:type="dxa" w:w="3855"/>
          </w:tcPr>
          <w:p>
            <w:pPr>
              <w:spacing w:after="40"/>
            </w:pPr>
            <w:r/>
            <w:r>
              <w:rPr>
                <w:rFonts w:ascii="맑은 고딕" w:hAnsi="맑은 고딕" w:eastAsia="맑은 고딕"/>
                <w:sz w:val="19"/>
              </w:rPr>
              <w:t>결정사유(rtCoreHarmRsnNm)로 최고값을 차지한 항목을 식별하고, 종별·시기별 구성 변화를 확인한다. 최고값 규칙에서 자동으로 따라 나오지 않는 정보다.</w:t>
            </w:r>
          </w:p>
        </w:tc>
        <w:tc>
          <w:tcPr>
            <w:tcW w:type="dxa" w:w="3402"/>
          </w:tcPr>
          <w:p>
            <w:pPr>
              <w:spacing w:after="40"/>
            </w:pPr>
            <w:r/>
            <w:r>
              <w:rPr>
                <w:rFonts w:ascii="맑은 고딕" w:hAnsi="맑은 고딕" w:eastAsia="맑은 고딕"/>
                <w:sz w:val="19"/>
              </w:rPr>
              <w:t>종별에 따라 등급을 밀어올리는 요인이 무엇인지에 대한 정량 근거</w:t>
            </w:r>
          </w:p>
        </w:tc>
      </w:tr>
      <w:tr>
        <w:tc>
          <w:tcPr>
            <w:tcW w:type="dxa" w:w="1814"/>
          </w:tcPr>
          <w:p>
            <w:pPr>
              <w:spacing w:after="40"/>
            </w:pPr>
            <w:r/>
            <w:r>
              <w:rPr>
                <w:rFonts w:ascii="맑은 고딕" w:hAnsi="맑은 고딕" w:eastAsia="맑은 고딕"/>
                <w:sz w:val="19"/>
              </w:rPr>
              <w:t>③ 신청등급 대비 조정</w:t>
            </w:r>
          </w:p>
        </w:tc>
        <w:tc>
          <w:tcPr>
            <w:tcW w:type="dxa" w:w="3855"/>
          </w:tcPr>
          <w:p>
            <w:pPr>
              <w:spacing w:after="40"/>
            </w:pPr>
            <w:r/>
            <w:r>
              <w:rPr>
                <w:rFonts w:ascii="맑은 고딕" w:hAnsi="맑은 고딕" w:eastAsia="맑은 고딕"/>
                <w:sz w:val="19"/>
              </w:rPr>
              <w:t>신청등급과 결정등급이 갈리는 건을 대상으로, 내용정보·종별·시기로 조정 여부를 설명한다. 신청등급은 신청사가 낸 값이므로 등급과 항등 관계가 아니다.</w:t>
            </w:r>
          </w:p>
        </w:tc>
        <w:tc>
          <w:tcPr>
            <w:tcW w:type="dxa" w:w="3402"/>
          </w:tcPr>
          <w:p>
            <w:pPr>
              <w:spacing w:after="40"/>
            </w:pPr>
            <w:r/>
            <w:r>
              <w:rPr>
                <w:rFonts w:ascii="맑은 고딕" w:hAnsi="맑은 고딕" w:eastAsia="맑은 고딕"/>
                <w:sz w:val="19"/>
              </w:rPr>
              <w:t>이 데이터에서 판단이 개입하는 유일한 영역의 크기와 패턴</w:t>
            </w:r>
          </w:p>
        </w:tc>
      </w:tr>
      <w:tr>
        <w:tc>
          <w:tcPr>
            <w:tcW w:type="dxa" w:w="1814"/>
          </w:tcPr>
          <w:p>
            <w:pPr>
              <w:spacing w:after="40"/>
            </w:pPr>
            <w:r/>
            <w:r>
              <w:rPr>
                <w:rFonts w:ascii="맑은 고딕" w:hAnsi="맑은 고딕" w:eastAsia="맑은 고딕"/>
                <w:sz w:val="19"/>
              </w:rPr>
              <w:t>④ 누가 매기느냐에 따른 차이</w:t>
              <w:br/>
              <w:t>(v1.5 신설)</w:t>
            </w:r>
          </w:p>
        </w:tc>
        <w:tc>
          <w:tcPr>
            <w:tcW w:type="dxa" w:w="3855"/>
          </w:tcPr>
          <w:p>
            <w:pPr>
              <w:spacing w:after="40"/>
            </w:pPr>
            <w:r/>
            <w:r>
              <w:rPr>
                <w:rFonts w:ascii="맑은 고딕" w:hAnsi="맑은 고딕" w:eastAsia="맑은 고딕"/>
                <w:sz w:val="19"/>
              </w:rPr>
              <w:t>게임물을 위원회가 심의한 것과 사업자가 스스로 매긴 것으로 나눠 견준다. 두 데이터를 합치지 않고 나란히 놓기만 한다. 자체등급분류 구간이 약 7주뿐이므로 위원회 쪽도 같은 기간으로 한정하여 비교한다. 장르는 표기 체계가 상이하여 통제하지 않는다.</w:t>
            </w:r>
          </w:p>
        </w:tc>
        <w:tc>
          <w:tcPr>
            <w:tcW w:type="dxa" w:w="3402"/>
          </w:tcPr>
          <w:p>
            <w:pPr>
              <w:spacing w:after="40"/>
            </w:pPr>
            <w:r/>
            <w:r>
              <w:rPr>
                <w:rFonts w:ascii="맑은 고딕" w:hAnsi="맑은 고딕" w:eastAsia="맑은 고딕"/>
                <w:sz w:val="19"/>
              </w:rPr>
              <w:t>Open API 로 공개되는 것이 게임물 전체의 얼마만큼인지, 그리고 그 사실이 이 프로젝트의 결론을 어디까지 제한하는지</w:t>
            </w:r>
          </w:p>
        </w:tc>
      </w:tr>
    </w:tbl>
    <w:p>
      <w:pPr>
        <w:spacing w:after="40"/>
      </w:pPr>
    </w:p>
    <w:p>
      <w:pPr>
        <w:spacing w:after="80"/>
      </w:pPr>
      <w:r>
        <w:rPr>
          <w:rFonts w:ascii="맑은 고딕" w:hAnsi="맑은 고딕" w:eastAsia="맑은 고딕"/>
          <w:b/>
          <w:sz w:val="20"/>
        </w:rPr>
        <w:t>축④ 1차 결과: 공개되는 것은 전체의 0.27%다</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fill="DCE3EF"/>
          </w:tcPr>
          <w:p>
            <w:pPr>
              <w:spacing w:after="40"/>
            </w:pPr>
            <w:r/>
            <w:r>
              <w:rPr>
                <w:rFonts w:ascii="맑은 고딕" w:hAnsi="맑은 고딕" w:eastAsia="맑은 고딕"/>
                <w:b/>
                <w:sz w:val="19"/>
              </w:rPr>
              <w:t>구분</w:t>
            </w:r>
          </w:p>
        </w:tc>
        <w:tc>
          <w:tcPr>
            <w:tcW w:type="dxa" w:w="3175"/>
            <w:shd w:val="clear" w:fill="DCE3EF"/>
          </w:tcPr>
          <w:p>
            <w:pPr>
              <w:spacing w:after="40"/>
            </w:pPr>
            <w:r/>
            <w:r>
              <w:rPr>
                <w:rFonts w:ascii="맑은 고딕" w:hAnsi="맑은 고딕" w:eastAsia="맑은 고딕"/>
                <w:b/>
                <w:sz w:val="19"/>
              </w:rPr>
              <w:t>같은 기간(2026-07-01 ~ 08-19)</w:t>
            </w:r>
          </w:p>
        </w:tc>
        <w:tc>
          <w:tcPr>
            <w:tcW w:type="dxa" w:w="2835"/>
            <w:shd w:val="clear" w:fill="DCE3EF"/>
          </w:tcPr>
          <w:p>
            <w:pPr>
              <w:spacing w:after="40"/>
            </w:pPr>
            <w:r/>
            <w:r>
              <w:rPr>
                <w:rFonts w:ascii="맑은 고딕" w:hAnsi="맑은 고딕" w:eastAsia="맑은 고딕"/>
                <w:b/>
                <w:sz w:val="19"/>
              </w:rPr>
              <w:t>청소년이용불가 비율</w:t>
            </w:r>
          </w:p>
        </w:tc>
      </w:tr>
      <w:tr>
        <w:tc>
          <w:tcPr>
            <w:tcW w:type="dxa" w:w="3061"/>
          </w:tcPr>
          <w:p>
            <w:pPr>
              <w:spacing w:after="40"/>
            </w:pPr>
            <w:r/>
            <w:r>
              <w:rPr>
                <w:rFonts w:ascii="맑은 고딕" w:hAnsi="맑은 고딕" w:eastAsia="맑은 고딕"/>
                <w:sz w:val="19"/>
              </w:rPr>
              <w:t>위원회 심의 (Open API)</w:t>
            </w:r>
          </w:p>
        </w:tc>
        <w:tc>
          <w:tcPr>
            <w:tcW w:type="dxa" w:w="3175"/>
          </w:tcPr>
          <w:p>
            <w:pPr>
              <w:spacing w:after="40"/>
            </w:pPr>
            <w:r/>
            <w:r>
              <w:rPr>
                <w:rFonts w:ascii="맑은 고딕" w:hAnsi="맑은 고딕" w:eastAsia="맑은 고딕"/>
                <w:sz w:val="19"/>
              </w:rPr>
              <w:t>207건</w:t>
            </w:r>
          </w:p>
        </w:tc>
        <w:tc>
          <w:tcPr>
            <w:tcW w:type="dxa" w:w="2835"/>
          </w:tcPr>
          <w:p>
            <w:pPr>
              <w:spacing w:after="40"/>
            </w:pPr>
            <w:r/>
            <w:r>
              <w:rPr>
                <w:rFonts w:ascii="맑은 고딕" w:hAnsi="맑은 고딕" w:eastAsia="맑은 고딕"/>
                <w:sz w:val="19"/>
              </w:rPr>
              <w:t>25.1%</w:t>
            </w:r>
          </w:p>
        </w:tc>
      </w:tr>
      <w:tr>
        <w:tc>
          <w:tcPr>
            <w:tcW w:type="dxa" w:w="3061"/>
          </w:tcPr>
          <w:p>
            <w:pPr>
              <w:spacing w:after="40"/>
            </w:pPr>
            <w:r/>
            <w:r>
              <w:rPr>
                <w:rFonts w:ascii="맑은 고딕" w:hAnsi="맑은 고딕" w:eastAsia="맑은 고딕"/>
                <w:sz w:val="19"/>
              </w:rPr>
              <w:t>사업자 자체등급분류</w:t>
            </w:r>
          </w:p>
        </w:tc>
        <w:tc>
          <w:tcPr>
            <w:tcW w:type="dxa" w:w="3175"/>
          </w:tcPr>
          <w:p>
            <w:pPr>
              <w:spacing w:after="40"/>
            </w:pPr>
            <w:r/>
            <w:r>
              <w:rPr>
                <w:rFonts w:ascii="맑은 고딕" w:hAnsi="맑은 고딕" w:eastAsia="맑은 고딕"/>
                <w:sz w:val="19"/>
              </w:rPr>
              <w:t>76,409건</w:t>
            </w:r>
          </w:p>
        </w:tc>
        <w:tc>
          <w:tcPr>
            <w:tcW w:type="dxa" w:w="2835"/>
          </w:tcPr>
          <w:p>
            <w:pPr>
              <w:spacing w:after="40"/>
            </w:pPr>
            <w:r/>
            <w:r>
              <w:rPr>
                <w:rFonts w:ascii="맑은 고딕" w:hAnsi="맑은 고딕" w:eastAsia="맑은 고딕"/>
                <w:sz w:val="19"/>
              </w:rPr>
              <w:t>0.11%</w:t>
            </w:r>
          </w:p>
        </w:tc>
      </w:tr>
      <w:tr>
        <w:tc>
          <w:tcPr>
            <w:tcW w:type="dxa" w:w="3061"/>
          </w:tcPr>
          <w:p>
            <w:pPr>
              <w:spacing w:after="40"/>
            </w:pPr>
            <w:r/>
            <w:r>
              <w:rPr>
                <w:rFonts w:ascii="맑은 고딕" w:hAnsi="맑은 고딕" w:eastAsia="맑은 고딕"/>
                <w:sz w:val="19"/>
              </w:rPr>
              <w:t>참고: 위원회 전 기간(19년)</w:t>
            </w:r>
          </w:p>
        </w:tc>
        <w:tc>
          <w:tcPr>
            <w:tcW w:type="dxa" w:w="3175"/>
          </w:tcPr>
          <w:p>
            <w:pPr>
              <w:spacing w:after="40"/>
            </w:pPr>
            <w:r/>
            <w:r>
              <w:rPr>
                <w:rFonts w:ascii="맑은 고딕" w:hAnsi="맑은 고딕" w:eastAsia="맑은 고딕"/>
                <w:sz w:val="19"/>
              </w:rPr>
              <w:t>28,377건</w:t>
            </w:r>
          </w:p>
        </w:tc>
        <w:tc>
          <w:tcPr>
            <w:tcW w:type="dxa" w:w="2835"/>
          </w:tcPr>
          <w:p>
            <w:pPr>
              <w:spacing w:after="40"/>
            </w:pPr>
            <w:r/>
            <w:r>
              <w:rPr>
                <w:rFonts w:ascii="맑은 고딕" w:hAnsi="맑은 고딕" w:eastAsia="맑은 고딕"/>
                <w:sz w:val="19"/>
              </w:rPr>
              <w:t>29.0%</w:t>
            </w:r>
          </w:p>
        </w:tc>
      </w:tr>
    </w:tbl>
    <w:p>
      <w:pPr>
        <w:spacing w:after="40"/>
      </w:pPr>
    </w:p>
    <w:p>
      <w:pPr>
        <w:spacing w:after="80"/>
      </w:pPr>
      <w:r>
        <w:rPr>
          <w:rFonts w:ascii="맑은 고딕" w:hAnsi="맑은 고딕" w:eastAsia="맑은 고딕"/>
          <w:b w:val="0"/>
          <w:sz w:val="20"/>
        </w:rPr>
        <w:t>같은 기간에 사업자가 매긴 것이 위원회가 매긴 것의 약 369배다. 19년치 위원회 물량보다 7주치 자체등급분류가 더 많다.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차이를 심의 엄격도의 차이로 해석하여서는 안 된다] </w:t>
            </w:r>
            <w:r>
              <w:rPr>
                <w:rFonts w:ascii="맑은 고딕" w:hAnsi="맑은 고딕" w:eastAsia="맑은 고딕"/>
                <w:sz w:val="19"/>
              </w:rPr>
              <w:t>두 집단은 들어오는 게임물 자체가 다르다. 자체등급분류에는 사행성 게임물이 사실상 없고(보유율 0.05%, 위원회는 23.2%), 위원회 쪽에는 아케이드 기기가 많다. 사행성은 단독 보유만으로도 청소년이용불가 비율이 97.1%에 이르므로, 2절의 등급 분포 차이는 상당 부분 여기서 온다. 축④의 쓸모는 '어느 쪽이 엄한가'가 아니라 '공개 데이터가 전체의 얼마인가'를 보여주는 데 있다.</w:t>
            </w:r>
          </w:p>
        </w:tc>
      </w:tr>
    </w:tbl>
    <w:p>
      <w:pPr>
        <w:spacing w:after="40"/>
      </w:pPr>
    </w:p>
    <w:p>
      <w:pPr>
        <w:spacing w:after="80"/>
      </w:pPr>
      <w:r>
        <w:rPr>
          <w:rFonts w:ascii="맑은 고딕" w:hAnsi="맑은 고딕" w:eastAsia="맑은 고딕"/>
          <w:b/>
          <w:sz w:val="20"/>
        </w:rPr>
        <w:t>축① 1차 결과: 게임물이 일관되게 더 엄하다</w:t>
      </w:r>
    </w:p>
    <w:p>
      <w:pPr>
        <w:spacing w:after="80"/>
      </w:pPr>
      <w:r>
        <w:rPr>
          <w:rFonts w:ascii="맑은 고딕" w:hAnsi="맑은 고딕" w:eastAsia="맑은 고딕"/>
          <w:b w:val="0"/>
          <w:sz w:val="20"/>
        </w:rPr>
        <w:t>영상물 58,022건(성인물·비교 대상 밖 항목 제외)과 게임물 20,449건(등급취소·비교 대상 밖 항목 제외)을 견줬다. 항목을 하나만 가진 건으로 비교하면 네 항목 모두 게임물 쪽 비율이 높다.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DCE3EF"/>
          </w:tcPr>
          <w:p>
            <w:pPr>
              <w:spacing w:after="40"/>
            </w:pPr>
            <w:r/>
            <w:r>
              <w:rPr>
                <w:rFonts w:ascii="맑은 고딕" w:hAnsi="맑은 고딕" w:eastAsia="맑은 고딕"/>
                <w:b/>
                <w:sz w:val="19"/>
              </w:rPr>
              <w:t>내용정보 (단독 보유)</w:t>
            </w:r>
          </w:p>
        </w:tc>
        <w:tc>
          <w:tcPr>
            <w:tcW w:type="dxa" w:w="1928"/>
            <w:shd w:val="clear" w:fill="DCE3EF"/>
          </w:tcPr>
          <w:p>
            <w:pPr>
              <w:spacing w:after="40"/>
            </w:pPr>
            <w:r/>
            <w:r>
              <w:rPr>
                <w:rFonts w:ascii="맑은 고딕" w:hAnsi="맑은 고딕" w:eastAsia="맑은 고딕"/>
                <w:b/>
                <w:sz w:val="19"/>
              </w:rPr>
              <w:t>영상물</w:t>
            </w:r>
          </w:p>
        </w:tc>
        <w:tc>
          <w:tcPr>
            <w:tcW w:type="dxa" w:w="1928"/>
            <w:shd w:val="clear" w:fill="DCE3EF"/>
          </w:tcPr>
          <w:p>
            <w:pPr>
              <w:spacing w:after="40"/>
            </w:pPr>
            <w:r/>
            <w:r>
              <w:rPr>
                <w:rFonts w:ascii="맑은 고딕" w:hAnsi="맑은 고딕" w:eastAsia="맑은 고딕"/>
                <w:b/>
                <w:sz w:val="19"/>
              </w:rPr>
              <w:t>게임물</w:t>
            </w:r>
          </w:p>
        </w:tc>
        <w:tc>
          <w:tcPr>
            <w:tcW w:type="dxa" w:w="2381"/>
            <w:shd w:val="clear" w:fill="DCE3EF"/>
          </w:tcPr>
          <w:p>
            <w:pPr>
              <w:spacing w:after="40"/>
            </w:pPr>
            <w:r/>
            <w:r>
              <w:rPr>
                <w:rFonts w:ascii="맑은 고딕" w:hAnsi="맑은 고딕" w:eastAsia="맑은 고딕"/>
                <w:b/>
                <w:sz w:val="19"/>
              </w:rPr>
              <w:t>차이</w:t>
            </w:r>
          </w:p>
        </w:tc>
      </w:tr>
      <w:tr>
        <w:tc>
          <w:tcPr>
            <w:tcW w:type="dxa" w:w="2835"/>
          </w:tcPr>
          <w:p>
            <w:pPr>
              <w:spacing w:after="40"/>
            </w:pPr>
            <w:r/>
            <w:r>
              <w:rPr>
                <w:rFonts w:ascii="맑은 고딕" w:hAnsi="맑은 고딕" w:eastAsia="맑은 고딕"/>
                <w:sz w:val="19"/>
              </w:rPr>
              <w:t>선정성</w:t>
            </w:r>
          </w:p>
        </w:tc>
        <w:tc>
          <w:tcPr>
            <w:tcW w:type="dxa" w:w="1928"/>
          </w:tcPr>
          <w:p>
            <w:pPr>
              <w:spacing w:after="40"/>
            </w:pPr>
            <w:r/>
            <w:r>
              <w:rPr>
                <w:rFonts w:ascii="맑은 고딕" w:hAnsi="맑은 고딕" w:eastAsia="맑은 고딕"/>
                <w:sz w:val="19"/>
              </w:rPr>
              <w:t>12.6%</w:t>
            </w:r>
          </w:p>
        </w:tc>
        <w:tc>
          <w:tcPr>
            <w:tcW w:type="dxa" w:w="1928"/>
          </w:tcPr>
          <w:p>
            <w:pPr>
              <w:spacing w:after="40"/>
            </w:pPr>
            <w:r/>
            <w:r>
              <w:rPr>
                <w:rFonts w:ascii="맑은 고딕" w:hAnsi="맑은 고딕" w:eastAsia="맑은 고딕"/>
                <w:sz w:val="19"/>
              </w:rPr>
              <w:t>55.8%</w:t>
            </w:r>
          </w:p>
        </w:tc>
        <w:tc>
          <w:tcPr>
            <w:tcW w:type="dxa" w:w="2381"/>
          </w:tcPr>
          <w:p>
            <w:pPr>
              <w:spacing w:after="40"/>
            </w:pPr>
            <w:r/>
            <w:r>
              <w:rPr>
                <w:rFonts w:ascii="맑은 고딕" w:hAnsi="맑은 고딕" w:eastAsia="맑은 고딕"/>
                <w:sz w:val="19"/>
              </w:rPr>
              <w:t>+43.1%p</w:t>
            </w:r>
          </w:p>
        </w:tc>
      </w:tr>
      <w:tr>
        <w:tc>
          <w:tcPr>
            <w:tcW w:type="dxa" w:w="2835"/>
          </w:tcPr>
          <w:p>
            <w:pPr>
              <w:spacing w:after="40"/>
            </w:pPr>
            <w:r/>
            <w:r>
              <w:rPr>
                <w:rFonts w:ascii="맑은 고딕" w:hAnsi="맑은 고딕" w:eastAsia="맑은 고딕"/>
                <w:sz w:val="19"/>
              </w:rPr>
              <w:t>약물</w:t>
            </w:r>
          </w:p>
        </w:tc>
        <w:tc>
          <w:tcPr>
            <w:tcW w:type="dxa" w:w="1928"/>
          </w:tcPr>
          <w:p>
            <w:pPr>
              <w:spacing w:after="40"/>
            </w:pPr>
            <w:r/>
            <w:r>
              <w:rPr>
                <w:rFonts w:ascii="맑은 고딕" w:hAnsi="맑은 고딕" w:eastAsia="맑은 고딕"/>
                <w:sz w:val="19"/>
              </w:rPr>
              <w:t>3.1%</w:t>
            </w:r>
          </w:p>
        </w:tc>
        <w:tc>
          <w:tcPr>
            <w:tcW w:type="dxa" w:w="1928"/>
          </w:tcPr>
          <w:p>
            <w:pPr>
              <w:spacing w:after="40"/>
            </w:pPr>
            <w:r/>
            <w:r>
              <w:rPr>
                <w:rFonts w:ascii="맑은 고딕" w:hAnsi="맑은 고딕" w:eastAsia="맑은 고딕"/>
                <w:sz w:val="19"/>
              </w:rPr>
              <w:t>25.0%</w:t>
            </w:r>
          </w:p>
        </w:tc>
        <w:tc>
          <w:tcPr>
            <w:tcW w:type="dxa" w:w="2381"/>
          </w:tcPr>
          <w:p>
            <w:pPr>
              <w:spacing w:after="40"/>
            </w:pPr>
            <w:r/>
            <w:r>
              <w:rPr>
                <w:rFonts w:ascii="맑은 고딕" w:hAnsi="맑은 고딕" w:eastAsia="맑은 고딕"/>
                <w:sz w:val="19"/>
              </w:rPr>
              <w:t>+21.9%p</w:t>
            </w:r>
          </w:p>
        </w:tc>
      </w:tr>
      <w:tr>
        <w:tc>
          <w:tcPr>
            <w:tcW w:type="dxa" w:w="2835"/>
          </w:tcPr>
          <w:p>
            <w:pPr>
              <w:spacing w:after="40"/>
            </w:pPr>
            <w:r/>
            <w:r>
              <w:rPr>
                <w:rFonts w:ascii="맑은 고딕" w:hAnsi="맑은 고딕" w:eastAsia="맑은 고딕"/>
                <w:sz w:val="19"/>
              </w:rPr>
              <w:t>폭력성</w:t>
            </w:r>
          </w:p>
        </w:tc>
        <w:tc>
          <w:tcPr>
            <w:tcW w:type="dxa" w:w="1928"/>
          </w:tcPr>
          <w:p>
            <w:pPr>
              <w:spacing w:after="40"/>
            </w:pPr>
            <w:r/>
            <w:r>
              <w:rPr>
                <w:rFonts w:ascii="맑은 고딕" w:hAnsi="맑은 고딕" w:eastAsia="맑은 고딕"/>
                <w:sz w:val="19"/>
              </w:rPr>
              <w:t>0.8%</w:t>
            </w:r>
          </w:p>
        </w:tc>
        <w:tc>
          <w:tcPr>
            <w:tcW w:type="dxa" w:w="1928"/>
          </w:tcPr>
          <w:p>
            <w:pPr>
              <w:spacing w:after="40"/>
            </w:pPr>
            <w:r/>
            <w:r>
              <w:rPr>
                <w:rFonts w:ascii="맑은 고딕" w:hAnsi="맑은 고딕" w:eastAsia="맑은 고딕"/>
                <w:sz w:val="19"/>
              </w:rPr>
              <w:t>11.0%</w:t>
            </w:r>
          </w:p>
        </w:tc>
        <w:tc>
          <w:tcPr>
            <w:tcW w:type="dxa" w:w="2381"/>
          </w:tcPr>
          <w:p>
            <w:pPr>
              <w:spacing w:after="40"/>
            </w:pPr>
            <w:r/>
            <w:r>
              <w:rPr>
                <w:rFonts w:ascii="맑은 고딕" w:hAnsi="맑은 고딕" w:eastAsia="맑은 고딕"/>
                <w:sz w:val="19"/>
              </w:rPr>
              <w:t>+10.2%p</w:t>
            </w:r>
          </w:p>
        </w:tc>
      </w:tr>
      <w:tr>
        <w:tc>
          <w:tcPr>
            <w:tcW w:type="dxa" w:w="2835"/>
          </w:tcPr>
          <w:p>
            <w:pPr>
              <w:spacing w:after="40"/>
            </w:pPr>
            <w:r/>
            <w:r>
              <w:rPr>
                <w:rFonts w:ascii="맑은 고딕" w:hAnsi="맑은 고딕" w:eastAsia="맑은 고딕"/>
                <w:sz w:val="19"/>
              </w:rPr>
              <w:t>공포</w:t>
            </w:r>
          </w:p>
        </w:tc>
        <w:tc>
          <w:tcPr>
            <w:tcW w:type="dxa" w:w="1928"/>
          </w:tcPr>
          <w:p>
            <w:pPr>
              <w:spacing w:after="40"/>
            </w:pPr>
            <w:r/>
            <w:r>
              <w:rPr>
                <w:rFonts w:ascii="맑은 고딕" w:hAnsi="맑은 고딕" w:eastAsia="맑은 고딕"/>
                <w:sz w:val="19"/>
              </w:rPr>
              <w:t>0.7%</w:t>
            </w:r>
          </w:p>
        </w:tc>
        <w:tc>
          <w:tcPr>
            <w:tcW w:type="dxa" w:w="1928"/>
          </w:tcPr>
          <w:p>
            <w:pPr>
              <w:spacing w:after="40"/>
            </w:pPr>
            <w:r/>
            <w:r>
              <w:rPr>
                <w:rFonts w:ascii="맑은 고딕" w:hAnsi="맑은 고딕" w:eastAsia="맑은 고딕"/>
                <w:sz w:val="19"/>
              </w:rPr>
              <w:t>5.8%</w:t>
            </w:r>
          </w:p>
        </w:tc>
        <w:tc>
          <w:tcPr>
            <w:tcW w:type="dxa" w:w="2381"/>
          </w:tcPr>
          <w:p>
            <w:pPr>
              <w:spacing w:after="40"/>
            </w:pPr>
            <w:r/>
            <w:r>
              <w:rPr>
                <w:rFonts w:ascii="맑은 고딕" w:hAnsi="맑은 고딕" w:eastAsia="맑은 고딕"/>
                <w:sz w:val="19"/>
              </w:rPr>
              <w:t>+5.1%p</w:t>
            </w:r>
          </w:p>
        </w:tc>
      </w:tr>
      <w:tr>
        <w:tc>
          <w:tcPr>
            <w:tcW w:type="dxa" w:w="2835"/>
          </w:tcPr>
          <w:p>
            <w:pPr>
              <w:spacing w:after="40"/>
            </w:pPr>
            <w:r/>
            <w:r>
              <w:rPr>
                <w:rFonts w:ascii="맑은 고딕" w:hAnsi="맑은 고딕" w:eastAsia="맑은 고딕"/>
                <w:sz w:val="19"/>
              </w:rPr>
              <w:t>(아무 항목도 없음)</w:t>
            </w:r>
          </w:p>
        </w:tc>
        <w:tc>
          <w:tcPr>
            <w:tcW w:type="dxa" w:w="1928"/>
          </w:tcPr>
          <w:p>
            <w:pPr>
              <w:spacing w:after="40"/>
            </w:pPr>
            <w:r/>
            <w:r>
              <w:rPr>
                <w:rFonts w:ascii="맑은 고딕" w:hAnsi="맑은 고딕" w:eastAsia="맑은 고딕"/>
                <w:sz w:val="19"/>
              </w:rPr>
              <w:t>0.0%</w:t>
            </w:r>
          </w:p>
        </w:tc>
        <w:tc>
          <w:tcPr>
            <w:tcW w:type="dxa" w:w="1928"/>
          </w:tcPr>
          <w:p>
            <w:pPr>
              <w:spacing w:after="40"/>
            </w:pPr>
            <w:r/>
            <w:r>
              <w:rPr>
                <w:rFonts w:ascii="맑은 고딕" w:hAnsi="맑은 고딕" w:eastAsia="맑은 고딕"/>
                <w:sz w:val="19"/>
              </w:rPr>
              <w:t>0.1%</w:t>
            </w:r>
          </w:p>
        </w:tc>
        <w:tc>
          <w:tcPr>
            <w:tcW w:type="dxa" w:w="2381"/>
          </w:tcPr>
          <w:p>
            <w:pPr>
              <w:spacing w:after="40"/>
            </w:pPr>
            <w:r/>
            <w:r>
              <w:rPr>
                <w:rFonts w:ascii="맑은 고딕" w:hAnsi="맑은 고딕" w:eastAsia="맑은 고딕"/>
                <w:sz w:val="19"/>
              </w:rPr>
              <w:t>+0.1%p</w:t>
            </w:r>
          </w:p>
        </w:tc>
      </w:tr>
    </w:tbl>
    <w:p>
      <w:pPr>
        <w:spacing w:after="40"/>
      </w:pPr>
    </w:p>
    <w:p>
      <w:pPr>
        <w:spacing w:after="80"/>
      </w:pPr>
      <w:r>
        <w:rPr>
          <w:rFonts w:ascii="맑은 고딕" w:hAnsi="맑은 고딕" w:eastAsia="맑은 고딕"/>
          <w:b w:val="0"/>
          <w:sz w:val="20"/>
        </w:rPr>
        <w:t>표의 값은 청소년 이용이 제한된 비율이다. 비교 가능한 9개 조합 전부에서 게임물이 더 엄했고 평균 차이는 +15.0%p였다. 아무 항목도 없는 건이 양쪽 모두 0%에 가까운 것은 비교가 제대로 정렬됐다는 신호로 볼 수 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결과에 반드시 붙여야 할 단서] </w:t>
            </w:r>
            <w:r>
              <w:rPr>
                <w:rFonts w:ascii="맑은 고딕" w:hAnsi="맑은 고딕" w:eastAsia="맑은 고딕"/>
                <w:sz w:val="19"/>
              </w:rPr>
              <w:t>영상물을 '3단계 이상 = 있음'으로 자른 위에서만 성립한다. 4단계 이상으로 자르면 영상물 쪽이 정의상 100%가 되어(4.7절) 비교가 성립하지 않는다. 어디서 자를지를 데이터가 정해주지 않으므로, '게임물이 더 엄하다'는 문장은 기준을 함께 적지 않으면 쓸 수 없다.</w:t>
            </w:r>
          </w:p>
        </w:tc>
      </w:tr>
    </w:tbl>
    <w:p>
      <w:pPr>
        <w:spacing w:after="40"/>
      </w:pPr>
    </w:p>
    <w:p>
      <w:pPr>
        <w:spacing w:after="80"/>
      </w:pPr>
      <w:r>
        <w:rPr>
          <w:rFonts w:ascii="맑은 고딕" w:hAnsi="맑은 고딕" w:eastAsia="맑은 고딕"/>
          <w:b/>
          <w:sz w:val="20"/>
        </w:rPr>
        <w:t>축②·③ 1차 결과 (영상물)</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474"/>
            <w:shd w:val="clear" w:fill="DCE3EF"/>
          </w:tcPr>
          <w:p>
            <w:pPr>
              <w:spacing w:after="40"/>
            </w:pPr>
            <w:r/>
            <w:r>
              <w:rPr>
                <w:rFonts w:ascii="맑은 고딕" w:hAnsi="맑은 고딕" w:eastAsia="맑은 고딕"/>
                <w:b/>
                <w:sz w:val="19"/>
              </w:rPr>
              <w:t>종별</w:t>
            </w:r>
          </w:p>
        </w:tc>
        <w:tc>
          <w:tcPr>
            <w:tcW w:type="dxa" w:w="1077"/>
            <w:shd w:val="clear" w:fill="DCE3EF"/>
          </w:tcPr>
          <w:p>
            <w:pPr>
              <w:spacing w:after="40"/>
            </w:pPr>
            <w:r/>
            <w:r>
              <w:rPr>
                <w:rFonts w:ascii="맑은 고딕" w:hAnsi="맑은 고딕" w:eastAsia="맑은 고딕"/>
                <w:b/>
                <w:sz w:val="19"/>
              </w:rPr>
              <w:t>주제</w:t>
            </w:r>
          </w:p>
        </w:tc>
        <w:tc>
          <w:tcPr>
            <w:tcW w:type="dxa" w:w="1077"/>
            <w:shd w:val="clear" w:fill="DCE3EF"/>
          </w:tcPr>
          <w:p>
            <w:pPr>
              <w:spacing w:after="40"/>
            </w:pPr>
            <w:r/>
            <w:r>
              <w:rPr>
                <w:rFonts w:ascii="맑은 고딕" w:hAnsi="맑은 고딕" w:eastAsia="맑은 고딕"/>
                <w:b/>
                <w:sz w:val="19"/>
              </w:rPr>
              <w:t>대사</w:t>
            </w:r>
          </w:p>
        </w:tc>
        <w:tc>
          <w:tcPr>
            <w:tcW w:type="dxa" w:w="1134"/>
            <w:shd w:val="clear" w:fill="DCE3EF"/>
          </w:tcPr>
          <w:p>
            <w:pPr>
              <w:spacing w:after="40"/>
            </w:pPr>
            <w:r/>
            <w:r>
              <w:rPr>
                <w:rFonts w:ascii="맑은 고딕" w:hAnsi="맑은 고딕" w:eastAsia="맑은 고딕"/>
                <w:b/>
                <w:sz w:val="19"/>
              </w:rPr>
              <w:t>선정성</w:t>
            </w:r>
          </w:p>
        </w:tc>
        <w:tc>
          <w:tcPr>
            <w:tcW w:type="dxa" w:w="1134"/>
            <w:shd w:val="clear" w:fill="DCE3EF"/>
          </w:tcPr>
          <w:p>
            <w:pPr>
              <w:spacing w:after="40"/>
            </w:pPr>
            <w:r/>
            <w:r>
              <w:rPr>
                <w:rFonts w:ascii="맑은 고딕" w:hAnsi="맑은 고딕" w:eastAsia="맑은 고딕"/>
                <w:b/>
                <w:sz w:val="19"/>
              </w:rPr>
              <w:t>폭력성</w:t>
            </w:r>
          </w:p>
        </w:tc>
        <w:tc>
          <w:tcPr>
            <w:tcW w:type="dxa" w:w="1077"/>
            <w:shd w:val="clear" w:fill="DCE3EF"/>
          </w:tcPr>
          <w:p>
            <w:pPr>
              <w:spacing w:after="40"/>
            </w:pPr>
            <w:r/>
            <w:r>
              <w:rPr>
                <w:rFonts w:ascii="맑은 고딕" w:hAnsi="맑은 고딕" w:eastAsia="맑은 고딕"/>
                <w:b/>
                <w:sz w:val="19"/>
              </w:rPr>
              <w:t>약물</w:t>
            </w:r>
          </w:p>
        </w:tc>
        <w:tc>
          <w:tcPr>
            <w:tcW w:type="dxa" w:w="1191"/>
            <w:shd w:val="clear" w:fill="DCE3EF"/>
          </w:tcPr>
          <w:p>
            <w:pPr>
              <w:spacing w:after="40"/>
            </w:pPr>
            <w:r/>
            <w:r>
              <w:rPr>
                <w:rFonts w:ascii="맑은 고딕" w:hAnsi="맑은 고딕" w:eastAsia="맑은 고딕"/>
                <w:b/>
                <w:sz w:val="19"/>
              </w:rPr>
              <w:t>모방위험</w:t>
            </w:r>
          </w:p>
        </w:tc>
        <w:tc>
          <w:tcPr>
            <w:tcW w:type="dxa" w:w="907"/>
            <w:shd w:val="clear" w:fill="DCE3EF"/>
          </w:tcPr>
          <w:p>
            <w:pPr>
              <w:spacing w:after="40"/>
            </w:pPr>
            <w:r/>
            <w:r>
              <w:rPr>
                <w:rFonts w:ascii="맑은 고딕" w:hAnsi="맑은 고딕" w:eastAsia="맑은 고딕"/>
                <w:b/>
                <w:sz w:val="19"/>
              </w:rPr>
              <w:t>공포</w:t>
            </w:r>
          </w:p>
        </w:tc>
      </w:tr>
      <w:tr>
        <w:tc>
          <w:tcPr>
            <w:tcW w:type="dxa" w:w="1474"/>
          </w:tcPr>
          <w:p>
            <w:pPr>
              <w:spacing w:after="40"/>
            </w:pPr>
            <w:r/>
            <w:r>
              <w:rPr>
                <w:rFonts w:ascii="맑은 고딕" w:hAnsi="맑은 고딕" w:eastAsia="맑은 고딕"/>
                <w:sz w:val="19"/>
              </w:rPr>
              <w:t>성인물</w:t>
            </w:r>
          </w:p>
        </w:tc>
        <w:tc>
          <w:tcPr>
            <w:tcW w:type="dxa" w:w="1077"/>
          </w:tcPr>
          <w:p>
            <w:pPr>
              <w:spacing w:after="40"/>
            </w:pPr>
            <w:r/>
            <w:r>
              <w:rPr>
                <w:rFonts w:ascii="맑은 고딕" w:hAnsi="맑은 고딕" w:eastAsia="맑은 고딕"/>
                <w:sz w:val="19"/>
              </w:rPr>
              <w:t>99.4%</w:t>
            </w:r>
          </w:p>
        </w:tc>
        <w:tc>
          <w:tcPr>
            <w:tcW w:type="dxa" w:w="1077"/>
          </w:tcPr>
          <w:p>
            <w:pPr>
              <w:spacing w:after="40"/>
            </w:pPr>
            <w:r/>
            <w:r>
              <w:rPr>
                <w:rFonts w:ascii="맑은 고딕" w:hAnsi="맑은 고딕" w:eastAsia="맑은 고딕"/>
                <w:sz w:val="19"/>
              </w:rPr>
              <w:t>97.3%</w:t>
            </w:r>
          </w:p>
        </w:tc>
        <w:tc>
          <w:tcPr>
            <w:tcW w:type="dxa" w:w="1134"/>
          </w:tcPr>
          <w:p>
            <w:pPr>
              <w:spacing w:after="40"/>
            </w:pPr>
            <w:r/>
            <w:r>
              <w:rPr>
                <w:rFonts w:ascii="맑은 고딕" w:hAnsi="맑은 고딕" w:eastAsia="맑은 고딕"/>
                <w:sz w:val="19"/>
              </w:rPr>
              <w:t>99.9%</w:t>
            </w:r>
          </w:p>
        </w:tc>
        <w:tc>
          <w:tcPr>
            <w:tcW w:type="dxa" w:w="1134"/>
          </w:tcPr>
          <w:p>
            <w:pPr>
              <w:spacing w:after="40"/>
            </w:pPr>
            <w:r/>
            <w:r>
              <w:rPr>
                <w:rFonts w:ascii="맑은 고딕" w:hAnsi="맑은 고딕" w:eastAsia="맑은 고딕"/>
                <w:sz w:val="19"/>
              </w:rPr>
              <w:t>0.1%</w:t>
            </w:r>
          </w:p>
        </w:tc>
        <w:tc>
          <w:tcPr>
            <w:tcW w:type="dxa" w:w="1077"/>
          </w:tcPr>
          <w:p>
            <w:pPr>
              <w:spacing w:after="40"/>
            </w:pPr>
            <w:r/>
            <w:r>
              <w:rPr>
                <w:rFonts w:ascii="맑은 고딕" w:hAnsi="맑은 고딕" w:eastAsia="맑은 고딕"/>
                <w:sz w:val="19"/>
              </w:rPr>
              <w:t>0.0%</w:t>
            </w:r>
          </w:p>
        </w:tc>
        <w:tc>
          <w:tcPr>
            <w:tcW w:type="dxa" w:w="1191"/>
          </w:tcPr>
          <w:p>
            <w:pPr>
              <w:spacing w:after="40"/>
            </w:pPr>
            <w:r/>
            <w:r>
              <w:rPr>
                <w:rFonts w:ascii="맑은 고딕" w:hAnsi="맑은 고딕" w:eastAsia="맑은 고딕"/>
                <w:sz w:val="19"/>
              </w:rPr>
              <w:t>0.2%</w:t>
            </w:r>
          </w:p>
        </w:tc>
        <w:tc>
          <w:tcPr>
            <w:tcW w:type="dxa" w:w="907"/>
          </w:tcPr>
          <w:p>
            <w:pPr>
              <w:spacing w:after="40"/>
            </w:pPr>
            <w:r/>
            <w:r>
              <w:rPr>
                <w:rFonts w:ascii="맑은 고딕" w:hAnsi="맑은 고딕" w:eastAsia="맑은 고딕"/>
                <w:sz w:val="19"/>
              </w:rPr>
              <w:t>0.0%</w:t>
            </w:r>
          </w:p>
        </w:tc>
      </w:tr>
      <w:tr>
        <w:tc>
          <w:tcPr>
            <w:tcW w:type="dxa" w:w="1474"/>
          </w:tcPr>
          <w:p>
            <w:pPr>
              <w:spacing w:after="40"/>
            </w:pPr>
            <w:r/>
            <w:r>
              <w:rPr>
                <w:rFonts w:ascii="맑은 고딕" w:hAnsi="맑은 고딕" w:eastAsia="맑은 고딕"/>
                <w:sz w:val="19"/>
              </w:rPr>
              <w:t>극영화</w:t>
            </w:r>
          </w:p>
        </w:tc>
        <w:tc>
          <w:tcPr>
            <w:tcW w:type="dxa" w:w="1077"/>
          </w:tcPr>
          <w:p>
            <w:pPr>
              <w:spacing w:after="40"/>
            </w:pPr>
            <w:r/>
            <w:r>
              <w:rPr>
                <w:rFonts w:ascii="맑은 고딕" w:hAnsi="맑은 고딕" w:eastAsia="맑은 고딕"/>
                <w:sz w:val="19"/>
              </w:rPr>
              <w:t>58.5%</w:t>
            </w:r>
          </w:p>
        </w:tc>
        <w:tc>
          <w:tcPr>
            <w:tcW w:type="dxa" w:w="1077"/>
          </w:tcPr>
          <w:p>
            <w:pPr>
              <w:spacing w:after="40"/>
            </w:pPr>
            <w:r/>
            <w:r>
              <w:rPr>
                <w:rFonts w:ascii="맑은 고딕" w:hAnsi="맑은 고딕" w:eastAsia="맑은 고딕"/>
                <w:sz w:val="19"/>
              </w:rPr>
              <w:t>38.3%</w:t>
            </w:r>
          </w:p>
        </w:tc>
        <w:tc>
          <w:tcPr>
            <w:tcW w:type="dxa" w:w="1134"/>
          </w:tcPr>
          <w:p>
            <w:pPr>
              <w:spacing w:after="40"/>
            </w:pPr>
            <w:r/>
            <w:r>
              <w:rPr>
                <w:rFonts w:ascii="맑은 고딕" w:hAnsi="맑은 고딕" w:eastAsia="맑은 고딕"/>
                <w:sz w:val="19"/>
              </w:rPr>
              <w:t>28.3%</w:t>
            </w:r>
          </w:p>
        </w:tc>
        <w:tc>
          <w:tcPr>
            <w:tcW w:type="dxa" w:w="1134"/>
          </w:tcPr>
          <w:p>
            <w:pPr>
              <w:spacing w:after="40"/>
            </w:pPr>
            <w:r/>
            <w:r>
              <w:rPr>
                <w:rFonts w:ascii="맑은 고딕" w:hAnsi="맑은 고딕" w:eastAsia="맑은 고딕"/>
                <w:sz w:val="19"/>
              </w:rPr>
              <w:t>54.1%</w:t>
            </w:r>
          </w:p>
        </w:tc>
        <w:tc>
          <w:tcPr>
            <w:tcW w:type="dxa" w:w="1077"/>
          </w:tcPr>
          <w:p>
            <w:pPr>
              <w:spacing w:after="40"/>
            </w:pPr>
            <w:r/>
            <w:r>
              <w:rPr>
                <w:rFonts w:ascii="맑은 고딕" w:hAnsi="맑은 고딕" w:eastAsia="맑은 고딕"/>
                <w:sz w:val="19"/>
              </w:rPr>
              <w:t>31.0%</w:t>
            </w:r>
          </w:p>
        </w:tc>
        <w:tc>
          <w:tcPr>
            <w:tcW w:type="dxa" w:w="1191"/>
          </w:tcPr>
          <w:p>
            <w:pPr>
              <w:spacing w:after="40"/>
            </w:pPr>
            <w:r/>
            <w:r>
              <w:rPr>
                <w:rFonts w:ascii="맑은 고딕" w:hAnsi="맑은 고딕" w:eastAsia="맑은 고딕"/>
                <w:sz w:val="19"/>
              </w:rPr>
              <w:t>17.7%</w:t>
            </w:r>
          </w:p>
        </w:tc>
        <w:tc>
          <w:tcPr>
            <w:tcW w:type="dxa" w:w="907"/>
          </w:tcPr>
          <w:p>
            <w:pPr>
              <w:spacing w:after="40"/>
            </w:pPr>
            <w:r/>
            <w:r>
              <w:rPr>
                <w:rFonts w:ascii="맑은 고딕" w:hAnsi="맑은 고딕" w:eastAsia="맑은 고딕"/>
                <w:sz w:val="19"/>
              </w:rPr>
              <w:t>20.9%</w:t>
            </w:r>
          </w:p>
        </w:tc>
      </w:tr>
      <w:tr>
        <w:tc>
          <w:tcPr>
            <w:tcW w:type="dxa" w:w="1474"/>
          </w:tcPr>
          <w:p>
            <w:pPr>
              <w:spacing w:after="40"/>
            </w:pPr>
            <w:r/>
            <w:r>
              <w:rPr>
                <w:rFonts w:ascii="맑은 고딕" w:hAnsi="맑은 고딕" w:eastAsia="맑은 고딕"/>
                <w:sz w:val="19"/>
              </w:rPr>
              <w:t>애니메이션</w:t>
            </w:r>
          </w:p>
        </w:tc>
        <w:tc>
          <w:tcPr>
            <w:tcW w:type="dxa" w:w="1077"/>
          </w:tcPr>
          <w:p>
            <w:pPr>
              <w:spacing w:after="40"/>
            </w:pPr>
            <w:r/>
            <w:r>
              <w:rPr>
                <w:rFonts w:ascii="맑은 고딕" w:hAnsi="맑은 고딕" w:eastAsia="맑은 고딕"/>
                <w:sz w:val="19"/>
              </w:rPr>
              <w:t>61.1%</w:t>
            </w:r>
          </w:p>
        </w:tc>
        <w:tc>
          <w:tcPr>
            <w:tcW w:type="dxa" w:w="1077"/>
          </w:tcPr>
          <w:p>
            <w:pPr>
              <w:spacing w:after="40"/>
            </w:pPr>
            <w:r/>
            <w:r>
              <w:rPr>
                <w:rFonts w:ascii="맑은 고딕" w:hAnsi="맑은 고딕" w:eastAsia="맑은 고딕"/>
                <w:sz w:val="19"/>
              </w:rPr>
              <w:t>53.4%</w:t>
            </w:r>
          </w:p>
        </w:tc>
        <w:tc>
          <w:tcPr>
            <w:tcW w:type="dxa" w:w="1134"/>
          </w:tcPr>
          <w:p>
            <w:pPr>
              <w:spacing w:after="40"/>
            </w:pPr>
            <w:r/>
            <w:r>
              <w:rPr>
                <w:rFonts w:ascii="맑은 고딕" w:hAnsi="맑은 고딕" w:eastAsia="맑은 고딕"/>
                <w:sz w:val="19"/>
              </w:rPr>
              <w:t>15.7%</w:t>
            </w:r>
          </w:p>
        </w:tc>
        <w:tc>
          <w:tcPr>
            <w:tcW w:type="dxa" w:w="1134"/>
          </w:tcPr>
          <w:p>
            <w:pPr>
              <w:spacing w:after="40"/>
            </w:pPr>
            <w:r/>
            <w:r>
              <w:rPr>
                <w:rFonts w:ascii="맑은 고딕" w:hAnsi="맑은 고딕" w:eastAsia="맑은 고딕"/>
                <w:sz w:val="19"/>
              </w:rPr>
              <w:t>58.9%</w:t>
            </w:r>
          </w:p>
        </w:tc>
        <w:tc>
          <w:tcPr>
            <w:tcW w:type="dxa" w:w="1077"/>
          </w:tcPr>
          <w:p>
            <w:pPr>
              <w:spacing w:after="40"/>
            </w:pPr>
            <w:r/>
            <w:r>
              <w:rPr>
                <w:rFonts w:ascii="맑은 고딕" w:hAnsi="맑은 고딕" w:eastAsia="맑은 고딕"/>
                <w:sz w:val="19"/>
              </w:rPr>
              <w:t>13.4%</w:t>
            </w:r>
          </w:p>
        </w:tc>
        <w:tc>
          <w:tcPr>
            <w:tcW w:type="dxa" w:w="1191"/>
          </w:tcPr>
          <w:p>
            <w:pPr>
              <w:spacing w:after="40"/>
            </w:pPr>
            <w:r/>
            <w:r>
              <w:rPr>
                <w:rFonts w:ascii="맑은 고딕" w:hAnsi="맑은 고딕" w:eastAsia="맑은 고딕"/>
                <w:sz w:val="19"/>
              </w:rPr>
              <w:t>13.4%</w:t>
            </w:r>
          </w:p>
        </w:tc>
        <w:tc>
          <w:tcPr>
            <w:tcW w:type="dxa" w:w="907"/>
          </w:tcPr>
          <w:p>
            <w:pPr>
              <w:spacing w:after="40"/>
            </w:pPr>
            <w:r/>
            <w:r>
              <w:rPr>
                <w:rFonts w:ascii="맑은 고딕" w:hAnsi="맑은 고딕" w:eastAsia="맑은 고딕"/>
                <w:sz w:val="19"/>
              </w:rPr>
              <w:t>19.8%</w:t>
            </w:r>
          </w:p>
        </w:tc>
      </w:tr>
      <w:tr>
        <w:tc>
          <w:tcPr>
            <w:tcW w:type="dxa" w:w="1474"/>
          </w:tcPr>
          <w:p>
            <w:pPr>
              <w:spacing w:after="40"/>
            </w:pPr>
            <w:r/>
            <w:r>
              <w:rPr>
                <w:rFonts w:ascii="맑은 고딕" w:hAnsi="맑은 고딕" w:eastAsia="맑은 고딕"/>
                <w:sz w:val="19"/>
              </w:rPr>
              <w:t>뮤직비디오</w:t>
            </w:r>
          </w:p>
        </w:tc>
        <w:tc>
          <w:tcPr>
            <w:tcW w:type="dxa" w:w="1077"/>
          </w:tcPr>
          <w:p>
            <w:pPr>
              <w:spacing w:after="40"/>
            </w:pPr>
            <w:r/>
            <w:r>
              <w:rPr>
                <w:rFonts w:ascii="맑은 고딕" w:hAnsi="맑은 고딕" w:eastAsia="맑은 고딕"/>
                <w:sz w:val="19"/>
              </w:rPr>
              <w:t>44.2%</w:t>
            </w:r>
          </w:p>
        </w:tc>
        <w:tc>
          <w:tcPr>
            <w:tcW w:type="dxa" w:w="1077"/>
          </w:tcPr>
          <w:p>
            <w:pPr>
              <w:spacing w:after="40"/>
            </w:pPr>
            <w:r/>
            <w:r>
              <w:rPr>
                <w:rFonts w:ascii="맑은 고딕" w:hAnsi="맑은 고딕" w:eastAsia="맑은 고딕"/>
                <w:sz w:val="19"/>
              </w:rPr>
              <w:t>44.0%</w:t>
            </w:r>
          </w:p>
        </w:tc>
        <w:tc>
          <w:tcPr>
            <w:tcW w:type="dxa" w:w="1134"/>
          </w:tcPr>
          <w:p>
            <w:pPr>
              <w:spacing w:after="40"/>
            </w:pPr>
            <w:r/>
            <w:r>
              <w:rPr>
                <w:rFonts w:ascii="맑은 고딕" w:hAnsi="맑은 고딕" w:eastAsia="맑은 고딕"/>
                <w:sz w:val="19"/>
              </w:rPr>
              <w:t>16.0%</w:t>
            </w:r>
          </w:p>
        </w:tc>
        <w:tc>
          <w:tcPr>
            <w:tcW w:type="dxa" w:w="1134"/>
          </w:tcPr>
          <w:p>
            <w:pPr>
              <w:spacing w:after="40"/>
            </w:pPr>
            <w:r/>
            <w:r>
              <w:rPr>
                <w:rFonts w:ascii="맑은 고딕" w:hAnsi="맑은 고딕" w:eastAsia="맑은 고딕"/>
                <w:sz w:val="19"/>
              </w:rPr>
              <w:t>13.2%</w:t>
            </w:r>
          </w:p>
        </w:tc>
        <w:tc>
          <w:tcPr>
            <w:tcW w:type="dxa" w:w="1077"/>
          </w:tcPr>
          <w:p>
            <w:pPr>
              <w:spacing w:after="40"/>
            </w:pPr>
            <w:r/>
            <w:r>
              <w:rPr>
                <w:rFonts w:ascii="맑은 고딕" w:hAnsi="맑은 고딕" w:eastAsia="맑은 고딕"/>
                <w:sz w:val="19"/>
              </w:rPr>
              <w:t>37.8%</w:t>
            </w:r>
          </w:p>
        </w:tc>
        <w:tc>
          <w:tcPr>
            <w:tcW w:type="dxa" w:w="1191"/>
          </w:tcPr>
          <w:p>
            <w:pPr>
              <w:spacing w:after="40"/>
            </w:pPr>
            <w:r/>
            <w:r>
              <w:rPr>
                <w:rFonts w:ascii="맑은 고딕" w:hAnsi="맑은 고딕" w:eastAsia="맑은 고딕"/>
                <w:sz w:val="19"/>
              </w:rPr>
              <w:t>14.4%</w:t>
            </w:r>
          </w:p>
        </w:tc>
        <w:tc>
          <w:tcPr>
            <w:tcW w:type="dxa" w:w="907"/>
          </w:tcPr>
          <w:p>
            <w:pPr>
              <w:spacing w:after="40"/>
            </w:pPr>
            <w:r/>
            <w:r>
              <w:rPr>
                <w:rFonts w:ascii="맑은 고딕" w:hAnsi="맑은 고딕" w:eastAsia="맑은 고딕"/>
                <w:sz w:val="19"/>
              </w:rPr>
              <w:t>8.4%</w:t>
            </w:r>
          </w:p>
        </w:tc>
      </w:tr>
      <w:tr>
        <w:tc>
          <w:tcPr>
            <w:tcW w:type="dxa" w:w="1474"/>
          </w:tcPr>
          <w:p>
            <w:pPr>
              <w:spacing w:after="40"/>
            </w:pPr>
            <w:r/>
            <w:r>
              <w:rPr>
                <w:rFonts w:ascii="맑은 고딕" w:hAnsi="맑은 고딕" w:eastAsia="맑은 고딕"/>
                <w:sz w:val="19"/>
              </w:rPr>
              <w:t>기타</w:t>
            </w:r>
          </w:p>
        </w:tc>
        <w:tc>
          <w:tcPr>
            <w:tcW w:type="dxa" w:w="1077"/>
          </w:tcPr>
          <w:p>
            <w:pPr>
              <w:spacing w:after="40"/>
            </w:pPr>
            <w:r/>
            <w:r>
              <w:rPr>
                <w:rFonts w:ascii="맑은 고딕" w:hAnsi="맑은 고딕" w:eastAsia="맑은 고딕"/>
                <w:sz w:val="19"/>
              </w:rPr>
              <w:t>69.6%</w:t>
            </w:r>
          </w:p>
        </w:tc>
        <w:tc>
          <w:tcPr>
            <w:tcW w:type="dxa" w:w="1077"/>
          </w:tcPr>
          <w:p>
            <w:pPr>
              <w:spacing w:after="40"/>
            </w:pPr>
            <w:r/>
            <w:r>
              <w:rPr>
                <w:rFonts w:ascii="맑은 고딕" w:hAnsi="맑은 고딕" w:eastAsia="맑은 고딕"/>
                <w:sz w:val="19"/>
              </w:rPr>
              <w:t>48.0%</w:t>
            </w:r>
          </w:p>
        </w:tc>
        <w:tc>
          <w:tcPr>
            <w:tcW w:type="dxa" w:w="1134"/>
          </w:tcPr>
          <w:p>
            <w:pPr>
              <w:spacing w:after="40"/>
            </w:pPr>
            <w:r/>
            <w:r>
              <w:rPr>
                <w:rFonts w:ascii="맑은 고딕" w:hAnsi="맑은 고딕" w:eastAsia="맑은 고딕"/>
                <w:sz w:val="19"/>
              </w:rPr>
              <w:t>21.4%</w:t>
            </w:r>
          </w:p>
        </w:tc>
        <w:tc>
          <w:tcPr>
            <w:tcW w:type="dxa" w:w="1134"/>
          </w:tcPr>
          <w:p>
            <w:pPr>
              <w:spacing w:after="40"/>
            </w:pPr>
            <w:r/>
            <w:r>
              <w:rPr>
                <w:rFonts w:ascii="맑은 고딕" w:hAnsi="맑은 고딕" w:eastAsia="맑은 고딕"/>
                <w:sz w:val="19"/>
              </w:rPr>
              <w:t>25.9%</w:t>
            </w:r>
          </w:p>
        </w:tc>
        <w:tc>
          <w:tcPr>
            <w:tcW w:type="dxa" w:w="1077"/>
          </w:tcPr>
          <w:p>
            <w:pPr>
              <w:spacing w:after="40"/>
            </w:pPr>
            <w:r/>
            <w:r>
              <w:rPr>
                <w:rFonts w:ascii="맑은 고딕" w:hAnsi="맑은 고딕" w:eastAsia="맑은 고딕"/>
                <w:sz w:val="19"/>
              </w:rPr>
              <w:t>26.3%</w:t>
            </w:r>
          </w:p>
        </w:tc>
        <w:tc>
          <w:tcPr>
            <w:tcW w:type="dxa" w:w="1191"/>
          </w:tcPr>
          <w:p>
            <w:pPr>
              <w:spacing w:after="40"/>
            </w:pPr>
            <w:r/>
            <w:r>
              <w:rPr>
                <w:rFonts w:ascii="맑은 고딕" w:hAnsi="맑은 고딕" w:eastAsia="맑은 고딕"/>
                <w:sz w:val="19"/>
              </w:rPr>
              <w:t>16.8%</w:t>
            </w:r>
          </w:p>
        </w:tc>
        <w:tc>
          <w:tcPr>
            <w:tcW w:type="dxa" w:w="907"/>
          </w:tcPr>
          <w:p>
            <w:pPr>
              <w:spacing w:after="40"/>
            </w:pPr>
            <w:r/>
            <w:r>
              <w:rPr>
                <w:rFonts w:ascii="맑은 고딕" w:hAnsi="맑은 고딕" w:eastAsia="맑은 고딕"/>
                <w:sz w:val="19"/>
              </w:rPr>
              <w:t>14.6%</w:t>
            </w:r>
          </w:p>
        </w:tc>
      </w:tr>
    </w:tbl>
    <w:p>
      <w:pPr>
        <w:spacing w:after="40"/>
      </w:pPr>
    </w:p>
    <w:p>
      <w:pPr>
        <w:spacing w:after="80"/>
      </w:pPr>
      <w:r>
        <w:rPr>
          <w:rFonts w:ascii="맑은 고딕" w:hAnsi="맑은 고딕" w:eastAsia="맑은 고딕"/>
          <w:b w:val="0"/>
          <w:sz w:val="20"/>
        </w:rPr>
        <w:t>각 종별에서 결정사유로 지목된 비율이다(결정사유 기록 18,896건, 구간 2020~2023). 성인물은 선정성, 극영화·애니메이션은 폭력성, 뮤직비디오는 약물이 등급을 끌어올린다.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fill="DCE3EF"/>
          </w:tcPr>
          <w:p>
            <w:pPr>
              <w:spacing w:after="40"/>
            </w:pPr>
            <w:r/>
            <w:r>
              <w:rPr>
                <w:rFonts w:ascii="맑은 고딕" w:hAnsi="맑은 고딕" w:eastAsia="맑은 고딕"/>
                <w:b/>
                <w:sz w:val="19"/>
              </w:rPr>
              <w:t>구분</w:t>
            </w:r>
          </w:p>
        </w:tc>
        <w:tc>
          <w:tcPr>
            <w:tcW w:type="dxa" w:w="1361"/>
            <w:shd w:val="clear" w:fill="DCE3EF"/>
          </w:tcPr>
          <w:p>
            <w:pPr>
              <w:spacing w:after="40"/>
            </w:pPr>
            <w:r/>
            <w:r>
              <w:rPr>
                <w:rFonts w:ascii="맑은 고딕" w:hAnsi="맑은 고딕" w:eastAsia="맑은 고딕"/>
                <w:b/>
                <w:sz w:val="19"/>
              </w:rPr>
              <w:t>건수</w:t>
            </w:r>
          </w:p>
        </w:tc>
        <w:tc>
          <w:tcPr>
            <w:tcW w:type="dxa" w:w="1134"/>
            <w:shd w:val="clear" w:fill="DCE3EF"/>
          </w:tcPr>
          <w:p>
            <w:pPr>
              <w:spacing w:after="40"/>
            </w:pPr>
            <w:r/>
            <w:r>
              <w:rPr>
                <w:rFonts w:ascii="맑은 고딕" w:hAnsi="맑은 고딕" w:eastAsia="맑은 고딕"/>
                <w:b/>
                <w:sz w:val="19"/>
              </w:rPr>
              <w:t>비율</w:t>
            </w:r>
          </w:p>
        </w:tc>
        <w:tc>
          <w:tcPr>
            <w:tcW w:type="dxa" w:w="5102"/>
            <w:shd w:val="clear" w:fill="DCE3EF"/>
          </w:tcPr>
          <w:p>
            <w:pPr>
              <w:spacing w:after="40"/>
            </w:pPr>
            <w:r/>
            <w:r>
              <w:rPr>
                <w:rFonts w:ascii="맑은 고딕" w:hAnsi="맑은 고딕" w:eastAsia="맑은 고딕"/>
                <w:b/>
                <w:sz w:val="19"/>
              </w:rPr>
              <w:t>비고</w:t>
            </w:r>
          </w:p>
        </w:tc>
      </w:tr>
      <w:tr>
        <w:tc>
          <w:tcPr>
            <w:tcW w:type="dxa" w:w="1474"/>
          </w:tcPr>
          <w:p>
            <w:pPr>
              <w:spacing w:after="40"/>
            </w:pPr>
            <w:r/>
            <w:r>
              <w:rPr>
                <w:rFonts w:ascii="맑은 고딕" w:hAnsi="맑은 고딕" w:eastAsia="맑은 고딕"/>
                <w:sz w:val="19"/>
              </w:rPr>
              <w:t>신청대로</w:t>
            </w:r>
          </w:p>
        </w:tc>
        <w:tc>
          <w:tcPr>
            <w:tcW w:type="dxa" w:w="1361"/>
          </w:tcPr>
          <w:p>
            <w:pPr>
              <w:spacing w:after="40"/>
            </w:pPr>
            <w:r/>
            <w:r>
              <w:rPr>
                <w:rFonts w:ascii="맑은 고딕" w:hAnsi="맑은 고딕" w:eastAsia="맑은 고딕"/>
                <w:sz w:val="19"/>
              </w:rPr>
              <w:t>88,108</w:t>
            </w:r>
          </w:p>
        </w:tc>
        <w:tc>
          <w:tcPr>
            <w:tcW w:type="dxa" w:w="1134"/>
          </w:tcPr>
          <w:p>
            <w:pPr>
              <w:spacing w:after="40"/>
            </w:pPr>
            <w:r/>
            <w:r>
              <w:rPr>
                <w:rFonts w:ascii="맑은 고딕" w:hAnsi="맑은 고딕" w:eastAsia="맑은 고딕"/>
                <w:sz w:val="19"/>
              </w:rPr>
              <w:t>89.0%</w:t>
            </w:r>
          </w:p>
        </w:tc>
        <w:tc>
          <w:tcPr>
            <w:tcW w:type="dxa" w:w="5102"/>
          </w:tcPr>
          <w:p>
            <w:pPr>
              <w:spacing w:after="40"/>
            </w:pPr>
            <w:r/>
            <w:r>
              <w:rPr>
                <w:rFonts w:ascii="맑은 고딕" w:hAnsi="맑은 고딕" w:eastAsia="맑은 고딕"/>
                <w:sz w:val="19"/>
              </w:rPr>
            </w:r>
          </w:p>
        </w:tc>
      </w:tr>
      <w:tr>
        <w:tc>
          <w:tcPr>
            <w:tcW w:type="dxa" w:w="1474"/>
          </w:tcPr>
          <w:p>
            <w:pPr>
              <w:spacing w:after="40"/>
            </w:pPr>
            <w:r/>
            <w:r>
              <w:rPr>
                <w:rFonts w:ascii="맑은 고딕" w:hAnsi="맑은 고딕" w:eastAsia="맑은 고딕"/>
                <w:sz w:val="19"/>
              </w:rPr>
              <w:t>상향 조정</w:t>
            </w:r>
          </w:p>
        </w:tc>
        <w:tc>
          <w:tcPr>
            <w:tcW w:type="dxa" w:w="1361"/>
          </w:tcPr>
          <w:p>
            <w:pPr>
              <w:spacing w:after="40"/>
            </w:pPr>
            <w:r/>
            <w:r>
              <w:rPr>
                <w:rFonts w:ascii="맑은 고딕" w:hAnsi="맑은 고딕" w:eastAsia="맑은 고딕"/>
                <w:sz w:val="19"/>
              </w:rPr>
              <w:t>7,473</w:t>
            </w:r>
          </w:p>
        </w:tc>
        <w:tc>
          <w:tcPr>
            <w:tcW w:type="dxa" w:w="1134"/>
          </w:tcPr>
          <w:p>
            <w:pPr>
              <w:spacing w:after="40"/>
            </w:pPr>
            <w:r/>
            <w:r>
              <w:rPr>
                <w:rFonts w:ascii="맑은 고딕" w:hAnsi="맑은 고딕" w:eastAsia="맑은 고딕"/>
                <w:sz w:val="19"/>
              </w:rPr>
              <w:t>7.5%</w:t>
            </w:r>
          </w:p>
        </w:tc>
        <w:tc>
          <w:tcPr>
            <w:tcW w:type="dxa" w:w="5102"/>
          </w:tcPr>
          <w:p>
            <w:pPr>
              <w:spacing w:after="40"/>
            </w:pPr>
            <w:r/>
            <w:r>
              <w:rPr>
                <w:rFonts w:ascii="맑은 고딕" w:hAnsi="맑은 고딕" w:eastAsia="맑은 고딕"/>
                <w:sz w:val="19"/>
              </w:rPr>
              <w:t>신청등급 12세로 낸 건의 상향률이 21.3%로 가장 높다</w:t>
            </w:r>
          </w:p>
        </w:tc>
      </w:tr>
      <w:tr>
        <w:tc>
          <w:tcPr>
            <w:tcW w:type="dxa" w:w="1474"/>
          </w:tcPr>
          <w:p>
            <w:pPr>
              <w:spacing w:after="40"/>
            </w:pPr>
            <w:r/>
            <w:r>
              <w:rPr>
                <w:rFonts w:ascii="맑은 고딕" w:hAnsi="맑은 고딕" w:eastAsia="맑은 고딕"/>
                <w:sz w:val="19"/>
              </w:rPr>
              <w:t>하향 조정</w:t>
            </w:r>
          </w:p>
        </w:tc>
        <w:tc>
          <w:tcPr>
            <w:tcW w:type="dxa" w:w="1361"/>
          </w:tcPr>
          <w:p>
            <w:pPr>
              <w:spacing w:after="40"/>
            </w:pPr>
            <w:r/>
            <w:r>
              <w:rPr>
                <w:rFonts w:ascii="맑은 고딕" w:hAnsi="맑은 고딕" w:eastAsia="맑은 고딕"/>
                <w:sz w:val="19"/>
              </w:rPr>
              <w:t>3,412</w:t>
            </w:r>
          </w:p>
        </w:tc>
        <w:tc>
          <w:tcPr>
            <w:tcW w:type="dxa" w:w="1134"/>
          </w:tcPr>
          <w:p>
            <w:pPr>
              <w:spacing w:after="40"/>
            </w:pPr>
            <w:r/>
            <w:r>
              <w:rPr>
                <w:rFonts w:ascii="맑은 고딕" w:hAnsi="맑은 고딕" w:eastAsia="맑은 고딕"/>
                <w:sz w:val="19"/>
              </w:rPr>
              <w:t>3.4%</w:t>
            </w:r>
          </w:p>
        </w:tc>
        <w:tc>
          <w:tcPr>
            <w:tcW w:type="dxa" w:w="5102"/>
          </w:tcPr>
          <w:p>
            <w:pPr>
              <w:spacing w:after="40"/>
            </w:pPr>
            <w:r/>
            <w:r>
              <w:rPr>
                <w:rFonts w:ascii="맑은 고딕" w:hAnsi="맑은 고딕" w:eastAsia="맑은 고딕"/>
                <w:sz w:val="19"/>
              </w:rPr>
              <w:t>부가영상은 하향 13.0%로 종별 중 유일하게 상향보다 많다</w:t>
            </w:r>
          </w:p>
        </w:tc>
      </w:tr>
    </w:tbl>
    <w:p>
      <w:pPr>
        <w:spacing w:after="40"/>
      </w:pPr>
    </w:p>
    <w:p>
      <w:pPr>
        <w:spacing w:after="80"/>
      </w:pPr>
      <w:r>
        <w:rPr>
          <w:rFonts w:ascii="맑은 고딕" w:hAnsi="맑은 고딕" w:eastAsia="맑은 고딕"/>
          <w:b w:val="0"/>
          <w:sz w:val="20"/>
        </w:rPr>
        <w:t>내용정보 단계 + 종별 + 연도로 상향 여부를 설명하면 AUC 0.825(5겹 교차검증)다. 여기서는 내용정보가 목표변수와 항등 관계가 아니므로 회귀가 성립한다. 다만 결정등급이 최고값이므로 '상향'은 곧 '최고값 &gt; 신청등급'이며, 신청등급을 설명변수로 넣으면 다시 항등식이 된다. 넣지 않았고, 이 모형이 재는 것은 신청사가 어디서 자기 등급을 낮게 예상하는가에 가깝다.</w:t>
      </w:r>
    </w:p>
    <w:p>
      <w:pPr>
        <w:pStyle w:val="Heading2"/>
      </w:pPr>
      <w:r>
        <w:rPr>
          <w:rFonts w:ascii="맑은 고딕" w:hAnsi="맑은 고딕" w:eastAsia="맑은 고딕"/>
          <w:b/>
          <w:color w:val="1F3864"/>
          <w:sz w:val="24"/>
        </w:rPr>
        <w:t>5.5 분석 범위의 한계</w:t>
      </w:r>
    </w:p>
    <w:p>
      <w:pPr>
        <w:spacing w:after="80"/>
      </w:pPr>
      <w:r>
        <w:rPr>
          <w:rFonts w:ascii="맑은 고딕" w:hAnsi="맑은 고딕" w:eastAsia="맑은 고딕"/>
          <w:b w:val="0"/>
          <w:sz w:val="20"/>
        </w:rPr>
        <w:t>v1.1은 게임물 표본의 한계만 기술했으나, 영상물 표본에도 같은 문제가 있음이 수집 후 확인되었다. 양쪽 모두 해당 매체 전체를 대표하지 않는다.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게임물 (v1.5 정량화)] </w:t>
            </w:r>
            <w:r>
              <w:rPr>
                <w:rFonts w:ascii="맑은 고딕" w:hAnsi="맑은 고딕" w:eastAsia="맑은 고딕"/>
                <w:sz w:val="19"/>
              </w:rPr>
              <w:t>이 프로젝트는 Open API로 공개된 데이터만 분석한다. 그래서 게임물 표본에는 자체등급분류를 거친 물량이 빠져 있다. v1.4까지는 '일부만 담고 있다'고만 적었으나, 축④에서 그 크기를 쟀다. 동일 기간(2026-07-01~08-19)을 기준으로 비교하면 위원회 심의 207건 대 자체등급분류 76,409건으로 즉 공개되는 것은 전체의 0.27%다. 5.4절 축①의 '게임물'은 '전체 게임물'이 아니라 위원회가 직접 심의한 게임물로 한정하여 해석하여야 하며, 이 조건을 대시보드와 리포트에 모두 명시한다.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영상물 (v1.2 신설)] </w:t>
            </w:r>
            <w:r>
              <w:rPr>
                <w:rFonts w:ascii="맑은 고딕" w:hAnsi="맑은 고딕" w:eastAsia="맑은 고딕"/>
                <w:sz w:val="19"/>
              </w:rPr>
              <w:t>영상물 표본은 종별이 성인물 37.0%로 치우쳐 있고, 성인물은 내용정보와 무관하게 사실상 전건이 청소년관람불가다. 이 편중을 통제하지 않으면 결론이 뒤집힐 수 있음을 실제로 확인했다(5.3절 함정 3). 따라서 영상물 결과도 비디오물 전체의 특성으로 일반화하지 않으며, 모든 화면과 표에 현재 종별 구성이 무엇인지를 함께 표기한다.</w:t>
            </w:r>
          </w:p>
        </w:tc>
      </w:tr>
    </w:tbl>
    <w:p>
      <w:pPr>
        <w:spacing w:after="40"/>
      </w:pPr>
    </w:p>
    <w:p>
      <w:pPr>
        <w:pStyle w:val="ListBullet"/>
        <w:spacing w:after="40"/>
        <w:ind w:left="340"/>
      </w:pPr>
      <w:r>
        <w:rPr>
          <w:rFonts w:ascii="맑은 고딕" w:hAnsi="맑은 고딕" w:eastAsia="맑은 고딕"/>
          <w:sz w:val="20"/>
        </w:rPr>
        <w:t>게임물과 영상물의 모집단 정의가 서로 다르므로, 매체 간 비교 결과를 두 매체 전체의 차이로 일반화하지 않는다.</w:t>
      </w:r>
    </w:p>
    <w:p>
      <w:pPr>
        <w:pStyle w:val="ListBullet"/>
        <w:spacing w:after="40"/>
        <w:ind w:left="340"/>
      </w:pPr>
      <w:r>
        <w:rPr>
          <w:rFonts w:ascii="맑은 고딕" w:hAnsi="맑은 고딕" w:eastAsia="맑은 고딕"/>
          <w:sz w:val="20"/>
        </w:rPr>
        <w:t>매체 간 비교는 이름이 같은 4개 항목으로만 수행한다. 이름이 같아도 두 기관의 판정 기준이 같다는 보장은 없으므로, 차이의 원인을 심의 기준과 항목 정의로 분리해 단정하지 않는다(4.4절).</w:t>
      </w:r>
    </w:p>
    <w:p>
      <w:pPr>
        <w:pStyle w:val="ListBullet"/>
        <w:spacing w:after="40"/>
        <w:ind w:left="340"/>
      </w:pPr>
      <w:r>
        <w:rPr>
          <w:rFonts w:ascii="맑은 고딕" w:hAnsi="맑은 고딕" w:eastAsia="맑은 고딕"/>
          <w:sz w:val="20"/>
        </w:rPr>
        <w:t>연도별 추이는 수록 범위 변화의 영향을 받을 수 있으므로, 절대 건수보다 등급 구성비 중심으로 해석한다.</w:t>
      </w:r>
    </w:p>
    <w:p>
      <w:pPr>
        <w:pStyle w:val="ListBullet"/>
        <w:spacing w:after="40"/>
        <w:ind w:left="340"/>
      </w:pPr>
      <w:r>
        <w:rPr>
          <w:rFonts w:ascii="맑은 고딕" w:hAnsi="맑은 고딕" w:eastAsia="맑은 고딕"/>
          <w:sz w:val="20"/>
        </w:rPr>
        <w:t>매체 비교 결과는 영상물을 어디서 자르느냐(이진화 기준)에 좌우된다. 3단계 기준에서만 성립하며, 그 기준을 함께 적지 않은 문장은 쓰지 않는다(4.4절·5.4절, R-10).</w:t>
      </w:r>
    </w:p>
    <w:p>
      <w:pPr>
        <w:pStyle w:val="ListBullet"/>
        <w:spacing w:after="40"/>
        <w:ind w:left="340"/>
      </w:pPr>
      <w:r>
        <w:rPr>
          <w:rFonts w:ascii="맑은 고딕" w:hAnsi="맑은 고딕" w:eastAsia="맑은 고딕"/>
          <w:sz w:val="20"/>
        </w:rPr>
        <w:t>게임물 등급분류는 두 기관이 나눠 맡는데 위탁 범위가 같지 않다. 기관 간 판정 차이로 보이는 수치가 실제로는 역할 분담일 수 있어, 확인 전까지 결론으로 쓰지 않는다.</w:t>
      </w:r>
    </w:p>
    <w:p>
      <w:pPr>
        <w:pStyle w:val="ListBullet"/>
        <w:spacing w:after="40"/>
        <w:ind w:left="340"/>
      </w:pPr>
      <w:r>
        <w:rPr>
          <w:rFonts w:ascii="맑은 고딕" w:hAnsi="맑은 고딕" w:eastAsia="맑은 고딕"/>
          <w:sz w:val="20"/>
        </w:rPr>
        <w:t>4.5절 A-5 검증 결과(플랫폼·장르별 건수 분포)를 본 절에 구체 수치로 반영한다.</w:t>
      </w:r>
    </w:p>
    <w:p>
      <w:pPr>
        <w:pStyle w:val="Heading1"/>
      </w:pPr>
      <w:r>
        <w:rPr>
          <w:rFonts w:ascii="맑은 고딕" w:hAnsi="맑은 고딕" w:eastAsia="맑은 고딕"/>
          <w:b/>
          <w:color w:val="1F3864"/>
          <w:sz w:val="30"/>
        </w:rPr>
        <w:t>6. 대시보드 기능 요구사항</w:t>
      </w:r>
    </w:p>
    <w:p>
      <w:pPr>
        <w:pStyle w:val="Heading2"/>
      </w:pPr>
      <w:r>
        <w:rPr>
          <w:rFonts w:ascii="맑은 고딕" w:hAnsi="맑은 고딕" w:eastAsia="맑은 고딕"/>
          <w:b/>
          <w:color w:val="1F3864"/>
          <w:sz w:val="24"/>
        </w:rPr>
        <w:t>6.1 화면 구성</w:t>
      </w:r>
    </w:p>
    <w:p>
      <w:pPr>
        <w:spacing w:after="80"/>
      </w:pPr>
      <w:r>
        <w:rPr>
          <w:rFonts w:ascii="맑은 고딕" w:hAnsi="맑은 고딕" w:eastAsia="맑은 고딕"/>
          <w:b w:val="0"/>
          <w:sz w:val="20"/>
        </w:rPr>
        <w:t>v1.1은 화면을 기능 단위로 나누었으나, 그렇게 하면 한 화면에 여러 질문의 그래프가 섞여 무엇을 보라는 화면인지 흐려진다. v1.2에서는 화면 하나가 질문 하나에 답하도록 재정의한다. 각 화면에는 그 질문에 답하는 그래프만 두고, 답하지 않는 그래프는 넣지 않는다.</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DCE3EF"/>
          </w:tcPr>
          <w:p>
            <w:pPr>
              <w:spacing w:after="40"/>
            </w:pPr>
            <w:r/>
            <w:r>
              <w:rPr>
                <w:rFonts w:ascii="맑은 고딕" w:hAnsi="맑은 고딕" w:eastAsia="맑은 고딕"/>
                <w:b/>
                <w:sz w:val="19"/>
              </w:rPr>
              <w:t>화면</w:t>
            </w:r>
          </w:p>
        </w:tc>
        <w:tc>
          <w:tcPr>
            <w:tcW w:type="dxa" w:w="4195"/>
            <w:shd w:val="clear" w:fill="DCE3EF"/>
          </w:tcPr>
          <w:p>
            <w:pPr>
              <w:spacing w:after="40"/>
            </w:pPr>
            <w:r/>
            <w:r>
              <w:rPr>
                <w:rFonts w:ascii="맑은 고딕" w:hAnsi="맑은 고딕" w:eastAsia="맑은 고딕"/>
                <w:b/>
                <w:sz w:val="19"/>
              </w:rPr>
              <w:t>이 화면이 답하는 질문 하나</w:t>
            </w:r>
          </w:p>
        </w:tc>
        <w:tc>
          <w:tcPr>
            <w:tcW w:type="dxa" w:w="3402"/>
            <w:shd w:val="clear" w:fill="DCE3EF"/>
          </w:tcPr>
          <w:p>
            <w:pPr>
              <w:spacing w:after="40"/>
            </w:pPr>
            <w:r/>
            <w:r>
              <w:rPr>
                <w:rFonts w:ascii="맑은 고딕" w:hAnsi="맑은 고딕" w:eastAsia="맑은 고딕"/>
                <w:b/>
                <w:sz w:val="19"/>
              </w:rPr>
              <w:t>핵심 구성 요소</w:t>
            </w:r>
          </w:p>
        </w:tc>
      </w:tr>
      <w:tr>
        <w:tc>
          <w:tcPr>
            <w:tcW w:type="dxa" w:w="1474"/>
          </w:tcPr>
          <w:p>
            <w:pPr>
              <w:spacing w:after="40"/>
            </w:pPr>
            <w:r/>
            <w:r>
              <w:rPr>
                <w:rFonts w:ascii="맑은 고딕" w:hAnsi="맑은 고딕" w:eastAsia="맑은 고딕"/>
                <w:sz w:val="19"/>
              </w:rPr>
              <w:t>① 등급 결정 기준</w:t>
            </w:r>
          </w:p>
        </w:tc>
        <w:tc>
          <w:tcPr>
            <w:tcW w:type="dxa" w:w="4195"/>
          </w:tcPr>
          <w:p>
            <w:pPr>
              <w:spacing w:after="40"/>
            </w:pPr>
            <w:r/>
            <w:r>
              <w:rPr>
                <w:rFonts w:ascii="맑은 고딕" w:hAnsi="맑은 고딕" w:eastAsia="맑은 고딕"/>
                <w:sz w:val="19"/>
              </w:rPr>
              <w:t>등급은 무엇으로 정해지는가?</w:t>
            </w:r>
          </w:p>
        </w:tc>
        <w:tc>
          <w:tcPr>
            <w:tcW w:type="dxa" w:w="3402"/>
          </w:tcPr>
          <w:p>
            <w:pPr>
              <w:spacing w:after="40"/>
            </w:pPr>
            <w:r/>
            <w:r>
              <w:rPr>
                <w:rFonts w:ascii="맑은 고딕" w:hAnsi="맑은 고딕" w:eastAsia="맑은 고딕"/>
                <w:sz w:val="19"/>
              </w:rPr>
              <w:t>내용정보 최고값 x 관람등급 교차표(대각선만 채워짐) + 시기별 일치율</w:t>
            </w:r>
          </w:p>
        </w:tc>
      </w:tr>
      <w:tr>
        <w:tc>
          <w:tcPr>
            <w:tcW w:type="dxa" w:w="1474"/>
          </w:tcPr>
          <w:p>
            <w:pPr>
              <w:spacing w:after="40"/>
            </w:pPr>
            <w:r/>
            <w:r>
              <w:rPr>
                <w:rFonts w:ascii="맑은 고딕" w:hAnsi="맑은 고딕" w:eastAsia="맑은 고딕"/>
                <w:sz w:val="19"/>
              </w:rPr>
              <w:t>② 등급 상향 요인</w:t>
            </w:r>
          </w:p>
        </w:tc>
        <w:tc>
          <w:tcPr>
            <w:tcW w:type="dxa" w:w="4195"/>
          </w:tcPr>
          <w:p>
            <w:pPr>
              <w:spacing w:after="40"/>
            </w:pPr>
            <w:r/>
            <w:r>
              <w:rPr>
                <w:rFonts w:ascii="맑은 고딕" w:hAnsi="맑은 고딕" w:eastAsia="맑은 고딕"/>
                <w:sz w:val="19"/>
              </w:rPr>
              <w:t>등급을 끌어올린 항목은 무엇이고 종별에 따라 다른가?</w:t>
            </w:r>
          </w:p>
        </w:tc>
        <w:tc>
          <w:tcPr>
            <w:tcW w:type="dxa" w:w="3402"/>
          </w:tcPr>
          <w:p>
            <w:pPr>
              <w:spacing w:after="40"/>
            </w:pPr>
            <w:r/>
            <w:r>
              <w:rPr>
                <w:rFonts w:ascii="맑은 고딕" w:hAnsi="맑은 고딕" w:eastAsia="맑은 고딕"/>
                <w:sz w:val="19"/>
              </w:rPr>
              <w:t>종별 x 결정사유 히트맵 + 연도별 구성 변화</w:t>
            </w:r>
          </w:p>
        </w:tc>
      </w:tr>
      <w:tr>
        <w:tc>
          <w:tcPr>
            <w:tcW w:type="dxa" w:w="1474"/>
          </w:tcPr>
          <w:p>
            <w:pPr>
              <w:spacing w:after="40"/>
            </w:pPr>
            <w:r/>
            <w:r>
              <w:rPr>
                <w:rFonts w:ascii="맑은 고딕" w:hAnsi="맑은 고딕" w:eastAsia="맑은 고딕"/>
                <w:sz w:val="19"/>
              </w:rPr>
              <w:t>③ 신청등급 대비 조정</w:t>
            </w:r>
          </w:p>
        </w:tc>
        <w:tc>
          <w:tcPr>
            <w:tcW w:type="dxa" w:w="4195"/>
          </w:tcPr>
          <w:p>
            <w:pPr>
              <w:spacing w:after="40"/>
            </w:pPr>
            <w:r/>
            <w:r>
              <w:rPr>
                <w:rFonts w:ascii="맑은 고딕" w:hAnsi="맑은 고딕" w:eastAsia="맑은 고딕"/>
                <w:sz w:val="19"/>
              </w:rPr>
              <w:t>신청등급과 결정등급은 어디서 갈리는가?</w:t>
            </w:r>
          </w:p>
        </w:tc>
        <w:tc>
          <w:tcPr>
            <w:tcW w:type="dxa" w:w="3402"/>
          </w:tcPr>
          <w:p>
            <w:pPr>
              <w:spacing w:after="40"/>
            </w:pPr>
            <w:r/>
            <w:r>
              <w:rPr>
                <w:rFonts w:ascii="맑은 고딕" w:hAnsi="맑은 고딕" w:eastAsia="맑은 고딕"/>
                <w:sz w:val="19"/>
              </w:rPr>
              <w:t>종별·신청등급별 상향/하향률 + 조정 건의 내용정보 프로필</w:t>
            </w:r>
          </w:p>
        </w:tc>
      </w:tr>
      <w:tr>
        <w:tc>
          <w:tcPr>
            <w:tcW w:type="dxa" w:w="1474"/>
          </w:tcPr>
          <w:p>
            <w:pPr>
              <w:spacing w:after="40"/>
            </w:pPr>
            <w:r/>
            <w:r>
              <w:rPr>
                <w:rFonts w:ascii="맑은 고딕" w:hAnsi="맑은 고딕" w:eastAsia="맑은 고딕"/>
                <w:sz w:val="19"/>
              </w:rPr>
              <w:t>④ 매체 간 판정 차이</w:t>
            </w:r>
          </w:p>
        </w:tc>
        <w:tc>
          <w:tcPr>
            <w:tcW w:type="dxa" w:w="4195"/>
          </w:tcPr>
          <w:p>
            <w:pPr>
              <w:spacing w:after="40"/>
            </w:pPr>
            <w:r/>
            <w:r>
              <w:rPr>
                <w:rFonts w:ascii="맑은 고딕" w:hAnsi="맑은 고딕" w:eastAsia="맑은 고딕"/>
                <w:sz w:val="19"/>
              </w:rPr>
              <w:t>같은 내용 수준에서 매체에 따라 등급이 달라지는가?</w:t>
            </w:r>
          </w:p>
        </w:tc>
        <w:tc>
          <w:tcPr>
            <w:tcW w:type="dxa" w:w="3402"/>
          </w:tcPr>
          <w:p>
            <w:pPr>
              <w:spacing w:after="40"/>
            </w:pPr>
            <w:r/>
            <w:r>
              <w:rPr>
                <w:rFonts w:ascii="맑은 고딕" w:hAnsi="맑은 고딕" w:eastAsia="맑은 고딕"/>
                <w:sz w:val="19"/>
              </w:rPr>
              <w:t>비교 항목 4개로 한정한 청소년 이용 제한율 비교 + 영상물 이진화 기준(3단계/4단계) 선택. 4단계를 고르면 정의상 100%가 되는 이유를 화면에서 경고한다</w:t>
            </w:r>
          </w:p>
        </w:tc>
      </w:tr>
      <w:tr>
        <w:tc>
          <w:tcPr>
            <w:tcW w:type="dxa" w:w="1474"/>
          </w:tcPr>
          <w:p>
            <w:pPr>
              <w:spacing w:after="40"/>
            </w:pPr>
            <w:r/>
            <w:r>
              <w:rPr>
                <w:rFonts w:ascii="맑은 고딕" w:hAnsi="맑은 고딕" w:eastAsia="맑은 고딕"/>
                <w:sz w:val="19"/>
              </w:rPr>
              <w:t>⑤ 공개 데이터 포괄 범위</w:t>
            </w:r>
          </w:p>
        </w:tc>
        <w:tc>
          <w:tcPr>
            <w:tcW w:type="dxa" w:w="4195"/>
          </w:tcPr>
          <w:p>
            <w:pPr>
              <w:spacing w:after="40"/>
            </w:pPr>
            <w:r/>
            <w:r>
              <w:rPr>
                <w:rFonts w:ascii="맑은 고딕" w:hAnsi="맑은 고딕" w:eastAsia="맑은 고딕"/>
                <w:sz w:val="19"/>
              </w:rPr>
              <w:t>공개된 데이터는 게임물 전체의 얼마만큼인가?</w:t>
            </w:r>
          </w:p>
        </w:tc>
        <w:tc>
          <w:tcPr>
            <w:tcW w:type="dxa" w:w="3402"/>
          </w:tcPr>
          <w:p>
            <w:pPr>
              <w:spacing w:after="40"/>
            </w:pPr>
            <w:r/>
            <w:r>
              <w:rPr>
                <w:rFonts w:ascii="맑은 고딕" w:hAnsi="맑은 고딕" w:eastAsia="맑은 고딕"/>
                <w:sz w:val="19"/>
              </w:rPr>
              <w:t>같은 기간 위원회 심의 대 자체등급분류 물량 비교 + 등급·내용정보 분포 대조</w:t>
            </w:r>
          </w:p>
        </w:tc>
      </w:tr>
      <w:tr>
        <w:tc>
          <w:tcPr>
            <w:tcW w:type="dxa" w:w="1474"/>
          </w:tcPr>
          <w:p>
            <w:pPr>
              <w:spacing w:after="40"/>
            </w:pPr>
            <w:r/>
            <w:r>
              <w:rPr>
                <w:rFonts w:ascii="맑은 고딕" w:hAnsi="맑은 고딕" w:eastAsia="맑은 고딕"/>
                <w:sz w:val="19"/>
              </w:rPr>
              <w:t>⑥ 개별 건 조회</w:t>
            </w:r>
          </w:p>
        </w:tc>
        <w:tc>
          <w:tcPr>
            <w:tcW w:type="dxa" w:w="4195"/>
          </w:tcPr>
          <w:p>
            <w:pPr>
              <w:spacing w:after="40"/>
            </w:pPr>
            <w:r/>
            <w:r>
              <w:rPr>
                <w:rFonts w:ascii="맑은 고딕" w:hAnsi="맑은 고딕" w:eastAsia="맑은 고딕"/>
                <w:sz w:val="19"/>
              </w:rPr>
              <w:t>특정 조건의 개별 건을 직접 확인하고 싶다</w:t>
            </w:r>
          </w:p>
        </w:tc>
        <w:tc>
          <w:tcPr>
            <w:tcW w:type="dxa" w:w="3402"/>
          </w:tcPr>
          <w:p>
            <w:pPr>
              <w:spacing w:after="40"/>
            </w:pPr>
            <w:r/>
            <w:r>
              <w:rPr>
                <w:rFonts w:ascii="맑은 고딕" w:hAnsi="맑은 고딕" w:eastAsia="맑은 고딕"/>
                <w:sz w:val="19"/>
              </w:rPr>
              <w:t>필터 + 원데이터 테이블(앞 1,000건) + 조건에 맞는 전건 CSV 내려받기</w:t>
            </w:r>
          </w:p>
        </w:tc>
      </w:tr>
    </w:tbl>
    <w:p>
      <w:pPr>
        <w:spacing w:after="40"/>
      </w:pPr>
    </w:p>
    <w:p>
      <w:pPr>
        <w:spacing w:after="80"/>
      </w:pPr>
      <w:r>
        <w:rPr>
          <w:rFonts w:ascii="맑은 고딕" w:hAnsi="맑은 고딕" w:eastAsia="맑은 고딕"/>
          <w:b w:val="0"/>
          <w:sz w:val="20"/>
        </w:rPr>
        <w:t>v1.2까지 두었던 '개수 효과'·'조합 효과' 화면은 삭제한다. 4.7절에 따라 내용정보와 등급의 관계를 제시하는 화면은 실익이 없다. 이에 갈음하여 1번 화면에서 해당 관계가 항등식임을 직접 제시한다.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[모든 화면 공통] </w:t>
            </w:r>
            <w:r>
              <w:rPr>
                <w:rFonts w:ascii="맑은 고딕" w:hAnsi="맑은 고딕" w:eastAsia="맑은 고딕"/>
                <w:sz w:val="19"/>
              </w:rPr>
              <w:t>현재 화면이 어떤 모집단을 보고 있는지(종별 구성, 기간, 매체)를 화면 상단에 항상 표기한다. 종별 필터는 기본 필터로 두고, 성인물 포함 여부를 한 번에 켜고 끌 수 있게 한다(5.3절 함정 3). 구현에서는 화면 상단의 모집단 표기와 '성인물 제외' 체크박스가 이에 해당한다.</w:t>
            </w:r>
          </w:p>
        </w:tc>
      </w:tr>
    </w:tbl>
    <w:p>
      <w:pPr>
        <w:spacing w:after="40"/>
      </w:pPr>
    </w:p>
    <w:p>
      <w:pPr>
        <w:spacing w:after="80"/>
      </w:pPr>
      <w:r>
        <w:rPr>
          <w:rFonts w:ascii="맑은 고딕" w:hAnsi="맑은 고딕" w:eastAsia="맑은 고딕"/>
          <w:b w:val="0"/>
          <w:sz w:val="20"/>
        </w:rPr>
        <w:t>숫자와 인사이트 문장은 화면이 아니라 src/dashboard_calc.py 가 만든다. 화면은 그리기만 한다. 리포트와 화면이 서로 다른 숫자를 말하지 않게 하려는 것이고, 인사이트 문장도 고정 문구가 아니라 필터가 바뀔 때마다 다시 계산한다.</w:t>
      </w:r>
    </w:p>
    <w:p>
      <w:pPr>
        <w:pStyle w:val="Heading2"/>
      </w:pPr>
      <w:r>
        <w:rPr>
          <w:rFonts w:ascii="맑은 고딕" w:hAnsi="맑은 고딕" w:eastAsia="맑은 고딕"/>
          <w:b/>
          <w:color w:val="1F3864"/>
          <w:sz w:val="24"/>
        </w:rPr>
        <w:t>6.2 공통 필터</w:t>
      </w:r>
    </w:p>
    <w:p>
      <w:pPr>
        <w:spacing w:after="80"/>
      </w:pPr>
      <w:r>
        <w:rPr>
          <w:rFonts w:ascii="맑은 고딕" w:hAnsi="맑은 고딕" w:eastAsia="맑은 고딕"/>
          <w:b w:val="0"/>
          <w:sz w:val="20"/>
        </w:rPr>
        <w:t>실제 구현은 네 개다. 계획 단계의 다섯 개와 다르므로 v1.7에서 실제에 맞춰 적는다.</w:t>
      </w:r>
    </w:p>
    <w:p>
      <w:pPr>
        <w:pStyle w:val="ListBullet"/>
        <w:spacing w:after="40"/>
        <w:ind w:left="340"/>
      </w:pPr>
      <w:r>
        <w:rPr>
          <w:rFonts w:ascii="맑은 고딕" w:hAnsi="맑은 고딕" w:eastAsia="맑은 고딕"/>
          <w:sz w:val="20"/>
        </w:rPr>
        <w:t>기간: 등급분류 연도 범위 (2007~2026 슬라이더)</w:t>
      </w:r>
    </w:p>
    <w:p>
      <w:pPr>
        <w:pStyle w:val="ListBullet"/>
        <w:spacing w:after="40"/>
        <w:ind w:left="340"/>
      </w:pPr>
      <w:r>
        <w:rPr>
          <w:rFonts w:ascii="맑은 고딕" w:hAnsi="맑은 고딕" w:eastAsia="맑은 고딕"/>
          <w:sz w:val="20"/>
        </w:rPr>
        <w:t>영상물 종별: 다중 선택 (비우면 전체)</w:t>
      </w:r>
    </w:p>
    <w:p>
      <w:pPr>
        <w:pStyle w:val="ListBullet"/>
        <w:spacing w:after="40"/>
        <w:ind w:left="340"/>
      </w:pPr>
      <w:r>
        <w:rPr>
          <w:rFonts w:ascii="맑은 고딕" w:hAnsi="맑은 고딕" w:eastAsia="맑은 고딕"/>
          <w:sz w:val="20"/>
        </w:rPr>
        <w:t>게임물 플랫폼: 다중 선택 (비우면 전체)</w:t>
      </w:r>
    </w:p>
    <w:p>
      <w:pPr>
        <w:pStyle w:val="ListBullet"/>
        <w:spacing w:after="40"/>
        <w:ind w:left="340"/>
      </w:pPr>
      <w:r>
        <w:rPr>
          <w:rFonts w:ascii="맑은 고딕" w:hAnsi="맑은 고딕" w:eastAsia="맑은 고딕"/>
          <w:sz w:val="20"/>
        </w:rPr>
        <w:t>성인물 제외: 켜고 끄기 (5.3절 함정 3)</w:t>
      </w:r>
    </w:p>
    <w:p>
      <w:pPr>
        <w:spacing w:after="80"/>
      </w:pPr>
      <w:r>
        <w:rPr>
          <w:rFonts w:ascii="맑은 고딕" w:hAnsi="맑은 고딕" w:eastAsia="맑은 고딕"/>
          <w:b w:val="0"/>
          <w:sz w:val="20"/>
        </w:rPr>
        <w:t>계획에 있던 '매체' 필터는 넣지 않았다. 화면마다 보는 매체가 정해져 있어 (①②③ 영상물 · ④ 두 매체 · ⑤ 게임물) 별도의 선택이 필요하지 않다. '연령등급'과 '내용요소 및 수준' 필터도 넣지 않았다. 4.7절에 따라 등급은 내용정보의 최고값이라, 둘을 각각 걸러내는 것은 같은 값을 두 번 거르는 일이 된다. 대신 각 화면이 그 관계를 직접 보여준다.</w:t>
      </w:r>
    </w:p>
    <w:p>
      <w:pPr>
        <w:pStyle w:val="Heading2"/>
      </w:pPr>
      <w:r>
        <w:rPr>
          <w:rFonts w:ascii="맑은 고딕" w:hAnsi="맑은 고딕" w:eastAsia="맑은 고딕"/>
          <w:b/>
          <w:color w:val="1F3864"/>
          <w:sz w:val="24"/>
        </w:rPr>
        <w:t>6.3 비기능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N-1</w:t>
            </w:r>
          </w:p>
        </w:tc>
        <w:tc>
          <w:tcPr>
            <w:tcW w:type="dxa" w:w="8164"/>
          </w:tcPr>
          <w:p>
            <w:pPr>
              <w:spacing w:after="40"/>
            </w:pPr>
            <w:r/>
            <w:r>
              <w:rPr>
                <w:rFonts w:ascii="맑은 고딕" w:hAnsi="맑은 고딕" w:eastAsia="맑은 고딕"/>
                <w:sz w:val="19"/>
              </w:rPr>
              <w:t>필터 변경 후 화면 갱신은 3초 이내에 완료한다. 다만 한동안 쓰지 않아 앱이 잠든 뒤의 최초 접속(콜드 스타트)은 예외로 둔다(R-13).</w:t>
            </w:r>
          </w:p>
        </w:tc>
      </w:tr>
      <w:tr>
        <w:tc>
          <w:tcPr>
            <w:tcW w:type="dxa" w:w="907"/>
          </w:tcPr>
          <w:p>
            <w:pPr>
              <w:spacing w:after="40"/>
            </w:pPr>
            <w:r/>
            <w:r>
              <w:rPr>
                <w:rFonts w:ascii="맑은 고딕" w:hAnsi="맑은 고딕" w:eastAsia="맑은 고딕"/>
                <w:sz w:val="19"/>
              </w:rPr>
              <w:t>N-2</w:t>
            </w:r>
          </w:p>
        </w:tc>
        <w:tc>
          <w:tcPr>
            <w:tcW w:type="dxa" w:w="8164"/>
          </w:tcPr>
          <w:p>
            <w:pPr>
              <w:spacing w:after="40"/>
            </w:pPr>
            <w:r/>
            <w:r>
              <w:rPr>
                <w:rFonts w:ascii="맑은 고딕" w:hAnsi="맑은 고딕" w:eastAsia="맑은 고딕"/>
                <w:sz w:val="19"/>
              </w:rPr>
              <w:t>데이터 로딩은 캐싱하여 재실행 시 재로딩이 발생하지 않도록 한다.</w:t>
            </w:r>
          </w:p>
        </w:tc>
      </w:tr>
      <w:tr>
        <w:tc>
          <w:tcPr>
            <w:tcW w:type="dxa" w:w="907"/>
          </w:tcPr>
          <w:p>
            <w:pPr>
              <w:spacing w:after="40"/>
            </w:pPr>
            <w:r/>
            <w:r>
              <w:rPr>
                <w:rFonts w:ascii="맑은 고딕" w:hAnsi="맑은 고딕" w:eastAsia="맑은 고딕"/>
                <w:sz w:val="19"/>
              </w:rPr>
              <w:t>N-3</w:t>
            </w:r>
          </w:p>
        </w:tc>
        <w:tc>
          <w:tcPr>
            <w:tcW w:type="dxa" w:w="8164"/>
          </w:tcPr>
          <w:p>
            <w:pPr>
              <w:spacing w:after="40"/>
            </w:pPr>
            <w:r/>
            <w:r>
              <w:rPr>
                <w:rFonts w:ascii="맑은 고딕" w:hAnsi="맑은 고딕" w:eastAsia="맑은 고딕"/>
                <w:sz w:val="19"/>
              </w:rPr>
              <w:t>모든 그래프는 Plotly 기반 인터랙티브 요소(확대, 툴팁, 범례 토글)를 제공한다.</w:t>
            </w:r>
          </w:p>
        </w:tc>
      </w:tr>
      <w:tr>
        <w:tc>
          <w:tcPr>
            <w:tcW w:type="dxa" w:w="907"/>
          </w:tcPr>
          <w:p>
            <w:pPr>
              <w:spacing w:after="40"/>
            </w:pPr>
            <w:r/>
            <w:r>
              <w:rPr>
                <w:rFonts w:ascii="맑은 고딕" w:hAnsi="맑은 고딕" w:eastAsia="맑은 고딕"/>
                <w:sz w:val="19"/>
              </w:rPr>
              <w:t>N-4</w:t>
            </w:r>
          </w:p>
        </w:tc>
        <w:tc>
          <w:tcPr>
            <w:tcW w:type="dxa" w:w="8164"/>
          </w:tcPr>
          <w:p>
            <w:pPr>
              <w:spacing w:after="40"/>
            </w:pPr>
            <w:r/>
            <w:r>
              <w:rPr>
                <w:rFonts w:ascii="맑은 고딕" w:hAnsi="맑은 고딕" w:eastAsia="맑은 고딕"/>
                <w:sz w:val="19"/>
              </w:rPr>
              <w:t>필터 조건에 해당하는 데이터가 없을 경우 빈 화면 대신 안내 문구를 표시한다.</w:t>
            </w:r>
          </w:p>
        </w:tc>
      </w:tr>
      <w:tr>
        <w:tc>
          <w:tcPr>
            <w:tcW w:type="dxa" w:w="907"/>
          </w:tcPr>
          <w:p>
            <w:pPr>
              <w:spacing w:after="40"/>
            </w:pPr>
            <w:r/>
            <w:r>
              <w:rPr>
                <w:rFonts w:ascii="맑은 고딕" w:hAnsi="맑은 고딕" w:eastAsia="맑은 고딕"/>
                <w:sz w:val="19"/>
              </w:rPr>
              <w:t>N-5</w:t>
            </w:r>
          </w:p>
        </w:tc>
        <w:tc>
          <w:tcPr>
            <w:tcW w:type="dxa" w:w="8164"/>
          </w:tcPr>
          <w:p>
            <w:pPr>
              <w:spacing w:after="40"/>
            </w:pPr>
            <w:r/>
            <w:r>
              <w:rPr>
                <w:rFonts w:ascii="맑은 고딕" w:hAnsi="맑은 고딕" w:eastAsia="맑은 고딕"/>
                <w:sz w:val="19"/>
              </w:rPr>
              <w:t>표본 수가 통계적으로 불충분한 구간은 화면상에 별도 표기한다.</w:t>
            </w:r>
          </w:p>
        </w:tc>
      </w:tr>
      <w:tr>
        <w:tc>
          <w:tcPr>
            <w:tcW w:type="dxa" w:w="907"/>
          </w:tcPr>
          <w:p>
            <w:pPr>
              <w:spacing w:after="40"/>
            </w:pPr>
            <w:r/>
            <w:r>
              <w:rPr>
                <w:rFonts w:ascii="맑은 고딕" w:hAnsi="맑은 고딕" w:eastAsia="맑은 고딕"/>
                <w:sz w:val="19"/>
              </w:rPr>
              <w:t>N-6</w:t>
            </w:r>
          </w:p>
        </w:tc>
        <w:tc>
          <w:tcPr>
            <w:tcW w:type="dxa" w:w="8164"/>
          </w:tcPr>
          <w:p>
            <w:pPr>
              <w:spacing w:after="40"/>
            </w:pPr>
            <w:r/>
            <w:r>
              <w:rPr>
                <w:rFonts w:ascii="맑은 고딕" w:hAnsi="맑은 고딕" w:eastAsia="맑은 고딕"/>
                <w:sz w:val="19"/>
              </w:rPr>
              <w:t>Streamlit Cloud에 배포하여 별도 설치 없이 URL로 접근 가능하도록 한다. 달성: https://gucc-rating-analysis-260910.streamlit.app/ (2026-09-14 확인)</w:t>
            </w:r>
          </w:p>
        </w:tc>
      </w:tr>
    </w:tbl>
    <w:p>
      <w:pPr>
        <w:spacing w:after="40"/>
      </w:pPr>
    </w:p>
    <w:p>
      <w:pPr>
        <w:pStyle w:val="Heading1"/>
      </w:pPr>
      <w:r>
        <w:rPr>
          <w:rFonts w:ascii="맑은 고딕" w:hAnsi="맑은 고딕" w:eastAsia="맑은 고딕"/>
          <w:b/>
          <w:color w:val="1F3864"/>
          <w:sz w:val="30"/>
        </w:rPr>
        <w:t>7. 기술 스택 및 구조</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구분</w:t>
            </w:r>
          </w:p>
        </w:tc>
        <w:tc>
          <w:tcPr>
            <w:tcW w:type="dxa" w:w="2494"/>
            <w:shd w:val="clear" w:fill="DCE3EF"/>
          </w:tcPr>
          <w:p>
            <w:pPr>
              <w:spacing w:after="40"/>
            </w:pPr>
            <w:r/>
            <w:r>
              <w:rPr>
                <w:rFonts w:ascii="맑은 고딕" w:hAnsi="맑은 고딕" w:eastAsia="맑은 고딕"/>
                <w:b/>
                <w:sz w:val="19"/>
              </w:rPr>
              <w:t>기술</w:t>
            </w:r>
          </w:p>
        </w:tc>
        <w:tc>
          <w:tcPr>
            <w:tcW w:type="dxa" w:w="4762"/>
            <w:shd w:val="clear" w:fill="DCE3EF"/>
          </w:tcPr>
          <w:p>
            <w:pPr>
              <w:spacing w:after="40"/>
            </w:pPr>
            <w:r/>
            <w:r>
              <w:rPr>
                <w:rFonts w:ascii="맑은 고딕" w:hAnsi="맑은 고딕" w:eastAsia="맑은 고딕"/>
                <w:b/>
                <w:sz w:val="19"/>
              </w:rPr>
              <w:t>용도</w:t>
            </w:r>
          </w:p>
        </w:tc>
      </w:tr>
      <w:tr>
        <w:tc>
          <w:tcPr>
            <w:tcW w:type="dxa" w:w="1814"/>
          </w:tcPr>
          <w:p>
            <w:pPr>
              <w:spacing w:after="40"/>
            </w:pPr>
            <w:r/>
            <w:r>
              <w:rPr>
                <w:rFonts w:ascii="맑은 고딕" w:hAnsi="맑은 고딕" w:eastAsia="맑은 고딕"/>
                <w:sz w:val="19"/>
              </w:rPr>
              <w:t>데이터 수집</w:t>
            </w:r>
          </w:p>
        </w:tc>
        <w:tc>
          <w:tcPr>
            <w:tcW w:type="dxa" w:w="2494"/>
          </w:tcPr>
          <w:p>
            <w:pPr>
              <w:spacing w:after="40"/>
            </w:pPr>
            <w:r/>
            <w:r>
              <w:rPr>
                <w:rFonts w:ascii="맑은 고딕" w:hAnsi="맑은 고딕" w:eastAsia="맑은 고딕"/>
                <w:sz w:val="19"/>
              </w:rPr>
              <w:t>Python, requests</w:t>
            </w:r>
          </w:p>
        </w:tc>
        <w:tc>
          <w:tcPr>
            <w:tcW w:type="dxa" w:w="4762"/>
          </w:tcPr>
          <w:p>
            <w:pPr>
              <w:spacing w:after="40"/>
            </w:pPr>
            <w:r/>
            <w:r>
              <w:rPr>
                <w:rFonts w:ascii="맑은 고딕" w:hAnsi="맑은 고딕" w:eastAsia="맑은 고딕"/>
                <w:sz w:val="19"/>
              </w:rPr>
              <w:t>Open API 호출 및 원본 적재</w:t>
            </w:r>
          </w:p>
        </w:tc>
      </w:tr>
      <w:tr>
        <w:tc>
          <w:tcPr>
            <w:tcW w:type="dxa" w:w="1814"/>
          </w:tcPr>
          <w:p>
            <w:pPr>
              <w:spacing w:after="40"/>
            </w:pPr>
            <w:r/>
            <w:r>
              <w:rPr>
                <w:rFonts w:ascii="맑은 고딕" w:hAnsi="맑은 고딕" w:eastAsia="맑은 고딕"/>
                <w:sz w:val="19"/>
              </w:rPr>
              <w:t>데이터 처리</w:t>
            </w:r>
          </w:p>
        </w:tc>
        <w:tc>
          <w:tcPr>
            <w:tcW w:type="dxa" w:w="2494"/>
          </w:tcPr>
          <w:p>
            <w:pPr>
              <w:spacing w:after="40"/>
            </w:pPr>
            <w:r/>
            <w:r>
              <w:rPr>
                <w:rFonts w:ascii="맑은 고딕" w:hAnsi="맑은 고딕" w:eastAsia="맑은 고딕"/>
                <w:sz w:val="19"/>
              </w:rPr>
              <w:t>pandas, pyarrow</w:t>
            </w:r>
          </w:p>
        </w:tc>
        <w:tc>
          <w:tcPr>
            <w:tcW w:type="dxa" w:w="4762"/>
          </w:tcPr>
          <w:p>
            <w:pPr>
              <w:spacing w:after="40"/>
            </w:pPr>
            <w:r/>
            <w:r>
              <w:rPr>
                <w:rFonts w:ascii="맑은 고딕" w:hAnsi="맑은 고딕" w:eastAsia="맑은 고딕"/>
                <w:sz w:val="19"/>
              </w:rPr>
              <w:t>정제·통합 및 parquet 저장</w:t>
            </w:r>
          </w:p>
        </w:tc>
      </w:tr>
      <w:tr>
        <w:tc>
          <w:tcPr>
            <w:tcW w:type="dxa" w:w="1814"/>
          </w:tcPr>
          <w:p>
            <w:pPr>
              <w:spacing w:after="40"/>
            </w:pPr>
            <w:r/>
            <w:r>
              <w:rPr>
                <w:rFonts w:ascii="맑은 고딕" w:hAnsi="맑은 고딕" w:eastAsia="맑은 고딕"/>
                <w:sz w:val="19"/>
              </w:rPr>
              <w:t>시각화</w:t>
            </w:r>
          </w:p>
        </w:tc>
        <w:tc>
          <w:tcPr>
            <w:tcW w:type="dxa" w:w="2494"/>
          </w:tcPr>
          <w:p>
            <w:pPr>
              <w:spacing w:after="40"/>
            </w:pPr>
            <w:r/>
            <w:r>
              <w:rPr>
                <w:rFonts w:ascii="맑은 고딕" w:hAnsi="맑은 고딕" w:eastAsia="맑은 고딕"/>
                <w:sz w:val="19"/>
              </w:rPr>
              <w:t>Plotly</w:t>
            </w:r>
          </w:p>
        </w:tc>
        <w:tc>
          <w:tcPr>
            <w:tcW w:type="dxa" w:w="4762"/>
          </w:tcPr>
          <w:p>
            <w:pPr>
              <w:spacing w:after="40"/>
            </w:pPr>
            <w:r/>
            <w:r>
              <w:rPr>
                <w:rFonts w:ascii="맑은 고딕" w:hAnsi="맑은 고딕" w:eastAsia="맑은 고딕"/>
                <w:sz w:val="19"/>
              </w:rPr>
              <w:t>인터랙티브 그래프</w:t>
            </w:r>
          </w:p>
        </w:tc>
      </w:tr>
      <w:tr>
        <w:tc>
          <w:tcPr>
            <w:tcW w:type="dxa" w:w="1814"/>
          </w:tcPr>
          <w:p>
            <w:pPr>
              <w:spacing w:after="40"/>
            </w:pPr>
            <w:r/>
            <w:r>
              <w:rPr>
                <w:rFonts w:ascii="맑은 고딕" w:hAnsi="맑은 고딕" w:eastAsia="맑은 고딕"/>
                <w:sz w:val="19"/>
              </w:rPr>
              <w:t>대시보드</w:t>
            </w:r>
          </w:p>
        </w:tc>
        <w:tc>
          <w:tcPr>
            <w:tcW w:type="dxa" w:w="2494"/>
          </w:tcPr>
          <w:p>
            <w:pPr>
              <w:spacing w:after="40"/>
            </w:pPr>
            <w:r/>
            <w:r>
              <w:rPr>
                <w:rFonts w:ascii="맑은 고딕" w:hAnsi="맑은 고딕" w:eastAsia="맑은 고딕"/>
                <w:sz w:val="19"/>
              </w:rPr>
              <w:t>Streamlit</w:t>
            </w:r>
          </w:p>
        </w:tc>
        <w:tc>
          <w:tcPr>
            <w:tcW w:type="dxa" w:w="4762"/>
          </w:tcPr>
          <w:p>
            <w:pPr>
              <w:spacing w:after="40"/>
            </w:pPr>
            <w:r/>
            <w:r>
              <w:rPr>
                <w:rFonts w:ascii="맑은 고딕" w:hAnsi="맑은 고딕" w:eastAsia="맑은 고딕"/>
                <w:sz w:val="19"/>
              </w:rPr>
              <w:t>화면 구성 및 배포</w:t>
            </w:r>
          </w:p>
        </w:tc>
      </w:tr>
      <w:tr>
        <w:tc>
          <w:tcPr>
            <w:tcW w:type="dxa" w:w="1814"/>
          </w:tcPr>
          <w:p>
            <w:pPr>
              <w:spacing w:after="40"/>
            </w:pPr>
            <w:r/>
            <w:r>
              <w:rPr>
                <w:rFonts w:ascii="맑은 고딕" w:hAnsi="맑은 고딕" w:eastAsia="맑은 고딕"/>
                <w:sz w:val="19"/>
              </w:rPr>
              <w:t>형상 관리</w:t>
            </w:r>
          </w:p>
        </w:tc>
        <w:tc>
          <w:tcPr>
            <w:tcW w:type="dxa" w:w="2494"/>
          </w:tcPr>
          <w:p>
            <w:pPr>
              <w:spacing w:after="40"/>
            </w:pPr>
            <w:r/>
            <w:r>
              <w:rPr>
                <w:rFonts w:ascii="맑은 고딕" w:hAnsi="맑은 고딕" w:eastAsia="맑은 고딕"/>
                <w:sz w:val="19"/>
              </w:rPr>
              <w:t>git</w:t>
            </w:r>
          </w:p>
        </w:tc>
        <w:tc>
          <w:tcPr>
            <w:tcW w:type="dxa" w:w="4762"/>
          </w:tcPr>
          <w:p>
            <w:pPr>
              <w:spacing w:after="40"/>
            </w:pPr>
            <w:r/>
            <w:r>
              <w:rPr>
                <w:rFonts w:ascii="맑은 고딕" w:hAnsi="맑은 고딕" w:eastAsia="맑은 고딕"/>
                <w:sz w:val="19"/>
              </w:rPr>
              <w:t>코드 및 문서 이력 관리</w:t>
            </w:r>
          </w:p>
        </w:tc>
      </w:tr>
    </w:tbl>
    <w:p>
      <w:pPr>
        <w:spacing w:after="40"/>
      </w:pPr>
    </w:p>
    <w:p>
      <w:pPr>
        <w:spacing w:after="80"/>
      </w:pPr>
      <w:r>
        <w:rPr>
          <w:rFonts w:ascii="맑은 고딕" w:hAnsi="맑은 고딕" w:eastAsia="맑은 고딕"/>
          <w:b w:val="0"/>
          <w:sz w:val="20"/>
        </w:rPr>
        <w:t>데이터 흐름: Open API → data/raw(원본 보존) → data/processed(매체별 정제본 → 통합 Dataset) → data/dashboard(대시보드용 슬림 사본) → 대시보드·리포트</w:t>
      </w:r>
    </w:p>
    <w:p>
      <w:pPr>
        <w:spacing w:after="80"/>
      </w:pPr>
      <w:r>
        <w:rPr>
          <w:rFonts w:ascii="맑은 고딕" w:hAnsi="맑은 고딕" w:eastAsia="맑은 고딕"/>
          <w:b w:val="0"/>
          <w:sz w:val="20"/>
        </w:rPr>
        <w:t>슬림 사본 단계는 배포 때문에 생겼다. Streamlit Cloud 는 저장소에 들어 있는 파일만 읽는데 정제본은 용량 때문에 저장소에서 제외돼 있다. 그래서 화면이 실제로 쓰는 열만 남긴 사본을 따로 만들어 저장소에 넣는다(영상물 35.9MB 66열 → 3.6MB 27열, 3파일 합계 6.1MB). 만드는 스크립트는 src/make_dashboard_data.py 다.</w:t>
      </w:r>
    </w:p>
    <w:p>
      <w:pPr>
        <w:spacing w:after="80"/>
      </w:pPr>
      <w:r>
        <w:rPr>
          <w:rFonts w:ascii="맑은 고딕" w:hAnsi="맑은 고딕" w:eastAsia="맑은 고딕"/>
          <w:b w:val="0"/>
          <w:sz w:val="20"/>
        </w:rPr>
        <w:t>별도 데이터베이스는 사용하지 않는다. 정적 스냅샷 기준 분석이므로 파일 기반 저장으로 충분하며, 클라우드 배포 시 접근성 측면에서도 유리하다.</w:t>
      </w:r>
    </w:p>
    <w:p>
      <w:pPr>
        <w:pStyle w:val="Heading1"/>
      </w:pPr>
      <w:r>
        <w:rPr>
          <w:rFonts w:ascii="맑은 고딕" w:hAnsi="맑은 고딕" w:eastAsia="맑은 고딕"/>
          <w:b/>
          <w:color w:val="1F3864"/>
          <w:sz w:val="30"/>
        </w:rPr>
        <w:t>8. 산출물</w:t>
      </w:r>
    </w:p>
    <w:tbl>
      <w:tblPr>
        <w:tblStyle w:val="TableGrid"/>
        <w:tblW w:type="auto" w:w="0"/>
        <w:jc w:val="center"/>
        <w:tblLook w:firstColumn="1" w:firstRow="1" w:lastColumn="0" w:lastRow="0" w:noHBand="0" w:noVBand="1" w:val="04A0"/>
      </w:tblPr>
      <w:tblGrid>
        <w:gridCol w:w="3173"/>
        <w:gridCol w:w="3173"/>
        <w:gridCol w:w="3173"/>
      </w:tblGrid>
      <w:tr>
        <w:tc>
          <w:tcPr>
            <w:tcW w:type="dxa" w:w="794"/>
            <w:shd w:val="clear" w:fill="DCE3EF"/>
          </w:tcPr>
          <w:p>
            <w:pPr>
              <w:spacing w:after="40"/>
            </w:pPr>
            <w:r/>
            <w:r>
              <w:rPr>
                <w:rFonts w:ascii="맑은 고딕" w:hAnsi="맑은 고딕" w:eastAsia="맑은 고딕"/>
                <w:b/>
                <w:sz w:val="19"/>
              </w:rPr>
              <w:t>ID</w:t>
            </w:r>
          </w:p>
        </w:tc>
        <w:tc>
          <w:tcPr>
            <w:tcW w:type="dxa" w:w="3742"/>
            <w:shd w:val="clear" w:fill="DCE3EF"/>
          </w:tcPr>
          <w:p>
            <w:pPr>
              <w:spacing w:after="40"/>
            </w:pPr>
            <w:r/>
            <w:r>
              <w:rPr>
                <w:rFonts w:ascii="맑은 고딕" w:hAnsi="맑은 고딕" w:eastAsia="맑은 고딕"/>
                <w:b/>
                <w:sz w:val="19"/>
              </w:rPr>
              <w:t>산출물</w:t>
            </w:r>
          </w:p>
        </w:tc>
        <w:tc>
          <w:tcPr>
            <w:tcW w:type="dxa" w:w="4535"/>
            <w:shd w:val="clear" w:fill="DCE3EF"/>
          </w:tcPr>
          <w:p>
            <w:pPr>
              <w:spacing w:after="40"/>
            </w:pPr>
            <w:r/>
            <w:r>
              <w:rPr>
                <w:rFonts w:ascii="맑은 고딕" w:hAnsi="맑은 고딕" w:eastAsia="맑은 고딕"/>
                <w:b/>
                <w:sz w:val="19"/>
              </w:rPr>
              <w:t>형태 · 위치</w:t>
            </w:r>
          </w:p>
        </w:tc>
      </w:tr>
      <w:tr>
        <w:tc>
          <w:tcPr>
            <w:tcW w:type="dxa" w:w="794"/>
          </w:tcPr>
          <w:p>
            <w:pPr>
              <w:spacing w:after="40"/>
            </w:pPr>
            <w:r/>
            <w:r>
              <w:rPr>
                <w:rFonts w:ascii="맑은 고딕" w:hAnsi="맑은 고딕" w:eastAsia="맑은 고딕"/>
                <w:sz w:val="19"/>
              </w:rPr>
              <w:t>O-1</w:t>
            </w:r>
          </w:p>
        </w:tc>
        <w:tc>
          <w:tcPr>
            <w:tcW w:type="dxa" w:w="3742"/>
          </w:tcPr>
          <w:p>
            <w:pPr>
              <w:spacing w:after="40"/>
            </w:pPr>
            <w:r/>
            <w:r>
              <w:rPr>
                <w:rFonts w:ascii="맑은 고딕" w:hAnsi="맑은 고딕" w:eastAsia="맑은 고딕"/>
                <w:sz w:val="19"/>
              </w:rPr>
              <w:t>게임·영상물 등급분류 통합 분석 Dataset: 240,290행 × 35열 (2007~2026)</w:t>
            </w:r>
          </w:p>
        </w:tc>
        <w:tc>
          <w:tcPr>
            <w:tcW w:type="dxa" w:w="4535"/>
          </w:tcPr>
          <w:p>
            <w:pPr>
              <w:spacing w:after="40"/>
            </w:pPr>
            <w:r/>
            <w:r>
              <w:rPr>
                <w:rFonts w:ascii="맑은 고딕" w:hAnsi="맑은 고딕" w:eastAsia="맑은 고딕"/>
                <w:sz w:val="19"/>
              </w:rPr>
              <w:t>data/processed/integrated_ratings_260914.parquet · outputs/integrated_ratings_260914.csv (생성 src/make_integrated.py)</w:t>
            </w:r>
          </w:p>
        </w:tc>
      </w:tr>
      <w:tr>
        <w:tc>
          <w:tcPr>
            <w:tcW w:type="dxa" w:w="794"/>
          </w:tcPr>
          <w:p>
            <w:pPr>
              <w:spacing w:after="40"/>
            </w:pPr>
            <w:r/>
            <w:r>
              <w:rPr>
                <w:rFonts w:ascii="맑은 고딕" w:hAnsi="맑은 고딕" w:eastAsia="맑은 고딕"/>
                <w:sz w:val="19"/>
              </w:rPr>
              <w:t>O-1a</w:t>
            </w:r>
          </w:p>
        </w:tc>
        <w:tc>
          <w:tcPr>
            <w:tcW w:type="dxa" w:w="3742"/>
          </w:tcPr>
          <w:p>
            <w:pPr>
              <w:spacing w:after="40"/>
            </w:pPr>
            <w:r/>
            <w:r>
              <w:rPr>
                <w:rFonts w:ascii="맑은 고딕" w:hAnsi="맑은 고딕" w:eastAsia="맑은 고딕"/>
                <w:sz w:val="19"/>
              </w:rPr>
              <w:t>통합 Dataset 데이터 사전: 열 정의와 통합 규칙</w:t>
            </w:r>
          </w:p>
        </w:tc>
        <w:tc>
          <w:tcPr>
            <w:tcW w:type="dxa" w:w="4535"/>
          </w:tcPr>
          <w:p>
            <w:pPr>
              <w:spacing w:after="40"/>
            </w:pPr>
            <w:r/>
            <w:r>
              <w:rPr>
                <w:rFonts w:ascii="맑은 고딕" w:hAnsi="맑은 고딕" w:eastAsia="맑은 고딕"/>
                <w:sz w:val="19"/>
              </w:rPr>
              <w:t>outputs/integrated_dataset_dictionary.html</w:t>
            </w:r>
          </w:p>
        </w:tc>
      </w:tr>
      <w:tr>
        <w:tc>
          <w:tcPr>
            <w:tcW w:type="dxa" w:w="794"/>
          </w:tcPr>
          <w:p>
            <w:pPr>
              <w:spacing w:after="40"/>
            </w:pPr>
            <w:r/>
            <w:r>
              <w:rPr>
                <w:rFonts w:ascii="맑은 고딕" w:hAnsi="맑은 고딕" w:eastAsia="맑은 고딕"/>
                <w:sz w:val="19"/>
              </w:rPr>
              <w:t>O-2</w:t>
            </w:r>
          </w:p>
        </w:tc>
        <w:tc>
          <w:tcPr>
            <w:tcW w:type="dxa" w:w="3742"/>
          </w:tcPr>
          <w:p>
            <w:pPr>
              <w:spacing w:after="40"/>
            </w:pPr>
            <w:r/>
            <w:r>
              <w:rPr>
                <w:rFonts w:ascii="맑은 고딕" w:hAnsi="맑은 고딕" w:eastAsia="맑은 고딕"/>
                <w:sz w:val="19"/>
              </w:rPr>
              <w:t>내용정보 항목명 대응표 및 확정 근거 (영상물 7항목 확정)</w:t>
            </w:r>
          </w:p>
        </w:tc>
        <w:tc>
          <w:tcPr>
            <w:tcW w:type="dxa" w:w="4535"/>
          </w:tcPr>
          <w:p>
            <w:pPr>
              <w:spacing w:after="40"/>
            </w:pPr>
            <w:r/>
            <w:r>
              <w:rPr>
                <w:rFonts w:ascii="맑은 고딕" w:hAnsi="맑은 고딕" w:eastAsia="맑은 고딕"/>
                <w:sz w:val="19"/>
              </w:rPr>
              <w:t>outputs/content_item_mapping.csv + src/verify_stdname.py</w:t>
            </w:r>
          </w:p>
        </w:tc>
      </w:tr>
      <w:tr>
        <w:tc>
          <w:tcPr>
            <w:tcW w:type="dxa" w:w="794"/>
          </w:tcPr>
          <w:p>
            <w:pPr>
              <w:spacing w:after="40"/>
            </w:pPr>
            <w:r/>
            <w:r>
              <w:rPr>
                <w:rFonts w:ascii="맑은 고딕" w:hAnsi="맑은 고딕" w:eastAsia="맑은 고딕"/>
                <w:sz w:val="19"/>
              </w:rPr>
              <w:t>O-3</w:t>
            </w:r>
          </w:p>
        </w:tc>
        <w:tc>
          <w:tcPr>
            <w:tcW w:type="dxa" w:w="3742"/>
          </w:tcPr>
          <w:p>
            <w:pPr>
              <w:spacing w:after="40"/>
            </w:pPr>
            <w:r/>
            <w:r>
              <w:rPr>
                <w:rFonts w:ascii="맑은 고딕" w:hAnsi="맑은 고딕" w:eastAsia="맑은 고딕"/>
                <w:sz w:val="19"/>
              </w:rPr>
              <w:t>연령등급 및 내용정보 EDA 결과</w:t>
            </w:r>
          </w:p>
        </w:tc>
        <w:tc>
          <w:tcPr>
            <w:tcW w:type="dxa" w:w="4535"/>
          </w:tcPr>
          <w:p>
            <w:pPr>
              <w:spacing w:after="40"/>
            </w:pPr>
            <w:r/>
            <w:r>
              <w:rPr>
                <w:rFonts w:ascii="맑은 고딕" w:hAnsi="맑은 고딕" w:eastAsia="맑은 고딕"/>
                <w:sz w:val="19"/>
              </w:rPr>
              <w:t>outputs/eda_report.html(영상물) · outputs/eda_grac_report.html(게임물)</w:t>
            </w:r>
          </w:p>
        </w:tc>
      </w:tr>
      <w:tr>
        <w:tc>
          <w:tcPr>
            <w:tcW w:type="dxa" w:w="794"/>
          </w:tcPr>
          <w:p>
            <w:pPr>
              <w:spacing w:after="40"/>
            </w:pPr>
            <w:r/>
            <w:r>
              <w:rPr>
                <w:rFonts w:ascii="맑은 고딕" w:hAnsi="맑은 고딕" w:eastAsia="맑은 고딕"/>
                <w:sz w:val="19"/>
              </w:rPr>
              <w:t>O-4</w:t>
            </w:r>
          </w:p>
        </w:tc>
        <w:tc>
          <w:tcPr>
            <w:tcW w:type="dxa" w:w="3742"/>
          </w:tcPr>
          <w:p>
            <w:pPr>
              <w:spacing w:after="40"/>
            </w:pPr>
            <w:r/>
            <w:r>
              <w:rPr>
                <w:rFonts w:ascii="맑은 고딕" w:hAnsi="맑은 고딕" w:eastAsia="맑은 고딕"/>
                <w:sz w:val="19"/>
              </w:rPr>
              <w:t>청소년 이용 제한 콘텐츠 주요 특성 분석 결과</w:t>
            </w:r>
          </w:p>
        </w:tc>
        <w:tc>
          <w:tcPr>
            <w:tcW w:type="dxa" w:w="4535"/>
          </w:tcPr>
          <w:p>
            <w:pPr>
              <w:spacing w:after="40"/>
            </w:pPr>
            <w:r/>
            <w:r>
              <w:rPr>
                <w:rFonts w:ascii="맑은 고딕" w:hAnsi="맑은 고딕" w:eastAsia="맑은 고딕"/>
                <w:sz w:val="19"/>
              </w:rPr>
              <w:t>outputs/youth_report.html (생성 src/analyze_youth.py)</w:t>
            </w:r>
          </w:p>
        </w:tc>
      </w:tr>
      <w:tr>
        <w:tc>
          <w:tcPr>
            <w:tcW w:type="dxa" w:w="794"/>
          </w:tcPr>
          <w:p>
            <w:pPr>
              <w:spacing w:after="40"/>
            </w:pPr>
            <w:r/>
            <w:r>
              <w:rPr>
                <w:rFonts w:ascii="맑은 고딕" w:hAnsi="맑은 고딕" w:eastAsia="맑은 고딕"/>
                <w:sz w:val="19"/>
              </w:rPr>
              <w:t>O-5</w:t>
            </w:r>
          </w:p>
        </w:tc>
        <w:tc>
          <w:tcPr>
            <w:tcW w:type="dxa" w:w="3742"/>
          </w:tcPr>
          <w:p>
            <w:pPr>
              <w:spacing w:after="40"/>
            </w:pPr>
            <w:r/>
            <w:r>
              <w:rPr>
                <w:rFonts w:ascii="맑은 고딕" w:hAnsi="맑은 고딕" w:eastAsia="맑은 고딕"/>
                <w:sz w:val="19"/>
              </w:rPr>
              <w:t>Streamlit 인터랙티브 대시보드: 6개 화면</w:t>
            </w:r>
          </w:p>
        </w:tc>
        <w:tc>
          <w:tcPr>
            <w:tcW w:type="dxa" w:w="4535"/>
          </w:tcPr>
          <w:p>
            <w:pPr>
              <w:spacing w:after="40"/>
            </w:pPr>
            <w:r/>
            <w:r>
              <w:rPr>
                <w:rFonts w:ascii="맑은 고딕" w:hAnsi="맑은 고딕" w:eastAsia="맑은 고딕"/>
                <w:sz w:val="19"/>
              </w:rPr>
              <w:t>https://gucc-rating-analysis-260910.streamlit.app/ (app.py · src/dashboard_calc.py)</w:t>
            </w:r>
          </w:p>
        </w:tc>
      </w:tr>
      <w:tr>
        <w:tc>
          <w:tcPr>
            <w:tcW w:type="dxa" w:w="794"/>
          </w:tcPr>
          <w:p>
            <w:pPr>
              <w:spacing w:after="40"/>
            </w:pPr>
            <w:r/>
            <w:r>
              <w:rPr>
                <w:rFonts w:ascii="맑은 고딕" w:hAnsi="맑은 고딕" w:eastAsia="맑은 고딕"/>
                <w:sz w:val="19"/>
              </w:rPr>
              <w:t>O-6</w:t>
            </w:r>
          </w:p>
        </w:tc>
        <w:tc>
          <w:tcPr>
            <w:tcW w:type="dxa" w:w="3742"/>
          </w:tcPr>
          <w:p>
            <w:pPr>
              <w:spacing w:after="40"/>
            </w:pPr>
            <w:r/>
            <w:r>
              <w:rPr>
                <w:rFonts w:ascii="맑은 고딕" w:hAnsi="맑은 고딕" w:eastAsia="맑은 고딕"/>
                <w:sz w:val="19"/>
              </w:rPr>
              <w:t>주요 분석 인사이트 리포트</w:t>
            </w:r>
          </w:p>
        </w:tc>
        <w:tc>
          <w:tcPr>
            <w:tcW w:type="dxa" w:w="4535"/>
          </w:tcPr>
          <w:p>
            <w:pPr>
              <w:spacing w:after="40"/>
            </w:pPr>
            <w:r/>
            <w:r>
              <w:rPr>
                <w:rFonts w:ascii="맑은 고딕" w:hAnsi="맑은 고딕" w:eastAsia="맑은 고딕"/>
                <w:sz w:val="19"/>
              </w:rPr>
              <w:t>outputs/final_report.html</w:t>
            </w:r>
          </w:p>
        </w:tc>
      </w:tr>
      <w:tr>
        <w:tc>
          <w:tcPr>
            <w:tcW w:type="dxa" w:w="794"/>
          </w:tcPr>
          <w:p>
            <w:pPr>
              <w:spacing w:after="40"/>
            </w:pPr>
            <w:r/>
            <w:r>
              <w:rPr>
                <w:rFonts w:ascii="맑은 고딕" w:hAnsi="맑은 고딕" w:eastAsia="맑은 고딕"/>
                <w:sz w:val="19"/>
              </w:rPr>
              <w:t>O-7</w:t>
            </w:r>
          </w:p>
        </w:tc>
        <w:tc>
          <w:tcPr>
            <w:tcW w:type="dxa" w:w="3742"/>
          </w:tcPr>
          <w:p>
            <w:pPr>
              <w:spacing w:after="40"/>
            </w:pPr>
            <w:r/>
            <w:r>
              <w:rPr>
                <w:rFonts w:ascii="맑은 고딕" w:hAnsi="맑은 고딕" w:eastAsia="맑은 고딕"/>
                <w:sz w:val="19"/>
              </w:rPr>
              <w:t>분류 주체별 비교: 위원회 심의 대 사업자 자체등급분류</w:t>
            </w:r>
          </w:p>
        </w:tc>
        <w:tc>
          <w:tcPr>
            <w:tcW w:type="dxa" w:w="4535"/>
          </w:tcPr>
          <w:p>
            <w:pPr>
              <w:spacing w:after="40"/>
            </w:pPr>
            <w:r/>
            <w:r>
              <w:rPr>
                <w:rFonts w:ascii="맑은 고딕" w:hAnsi="맑은 고딕" w:eastAsia="맑은 고딕"/>
                <w:sz w:val="19"/>
              </w:rPr>
              <w:t>outputs/compare_rater_report.html</w:t>
            </w:r>
          </w:p>
        </w:tc>
      </w:tr>
      <w:tr>
        <w:tc>
          <w:tcPr>
            <w:tcW w:type="dxa" w:w="794"/>
          </w:tcPr>
          <w:p>
            <w:pPr>
              <w:spacing w:after="40"/>
            </w:pPr>
            <w:r/>
            <w:r>
              <w:rPr>
                <w:rFonts w:ascii="맑은 고딕" w:hAnsi="맑은 고딕" w:eastAsia="맑은 고딕"/>
                <w:sz w:val="19"/>
              </w:rPr>
              <w:t>O-8</w:t>
            </w:r>
          </w:p>
        </w:tc>
        <w:tc>
          <w:tcPr>
            <w:tcW w:type="dxa" w:w="3742"/>
          </w:tcPr>
          <w:p>
            <w:pPr>
              <w:spacing w:after="40"/>
            </w:pPr>
            <w:r/>
            <w:r>
              <w:rPr>
                <w:rFonts w:ascii="맑은 고딕" w:hAnsi="맑은 고딕" w:eastAsia="맑은 고딕"/>
                <w:sz w:val="19"/>
              </w:rPr>
              <w:t>매체 간 판정 차이 비교</w:t>
            </w:r>
          </w:p>
        </w:tc>
        <w:tc>
          <w:tcPr>
            <w:tcW w:type="dxa" w:w="4535"/>
          </w:tcPr>
          <w:p>
            <w:pPr>
              <w:spacing w:after="40"/>
            </w:pPr>
            <w:r/>
            <w:r>
              <w:rPr>
                <w:rFonts w:ascii="맑은 고딕" w:hAnsi="맑은 고딕" w:eastAsia="맑은 고딕"/>
                <w:sz w:val="19"/>
              </w:rPr>
              <w:t>outputs/compare_media_report.html</w:t>
            </w:r>
          </w:p>
        </w:tc>
      </w:tr>
      <w:tr>
        <w:tc>
          <w:tcPr>
            <w:tcW w:type="dxa" w:w="794"/>
          </w:tcPr>
          <w:p>
            <w:pPr>
              <w:spacing w:after="40"/>
            </w:pPr>
            <w:r/>
            <w:r>
              <w:rPr>
                <w:rFonts w:ascii="맑은 고딕" w:hAnsi="맑은 고딕" w:eastAsia="맑은 고딕"/>
                <w:sz w:val="19"/>
              </w:rPr>
              <w:t>O-9</w:t>
            </w:r>
          </w:p>
        </w:tc>
        <w:tc>
          <w:tcPr>
            <w:tcW w:type="dxa" w:w="3742"/>
          </w:tcPr>
          <w:p>
            <w:pPr>
              <w:spacing w:after="40"/>
            </w:pPr>
            <w:r/>
            <w:r>
              <w:rPr>
                <w:rFonts w:ascii="맑은 고딕" w:hAnsi="맑은 고딕" w:eastAsia="맑은 고딕"/>
                <w:sz w:val="19"/>
              </w:rPr>
              <w:t>등급과 내용정보의 관계 (4단계 분석)</w:t>
            </w:r>
          </w:p>
        </w:tc>
        <w:tc>
          <w:tcPr>
            <w:tcW w:type="dxa" w:w="4535"/>
          </w:tcPr>
          <w:p>
            <w:pPr>
              <w:spacing w:after="40"/>
            </w:pPr>
            <w:r/>
            <w:r>
              <w:rPr>
                <w:rFonts w:ascii="맑은 고딕" w:hAnsi="맑은 고딕" w:eastAsia="맑은 고딕"/>
                <w:sz w:val="19"/>
              </w:rPr>
              <w:t>outputs/stage4_report.html</w:t>
            </w:r>
          </w:p>
        </w:tc>
      </w:tr>
    </w:tbl>
    <w:p>
      <w:pPr>
        <w:spacing w:after="40"/>
      </w:pPr>
    </w:p>
    <w:p>
      <w:pPr>
        <w:spacing w:after="80"/>
      </w:pPr>
      <w:r>
        <w:rPr>
          <w:rFonts w:ascii="맑은 고딕" w:hAnsi="맑은 고딕" w:eastAsia="맑은 고딕"/>
          <w:b w:val="0"/>
          <w:sz w:val="20"/>
        </w:rPr>
        <w:t>O-2 의 게임물 항목은 대응표를 만들 대상이 아니다. 게임물은 항목마다 수준을 매기지 않고 해당 항목의 이름만 나열하므로(4.8절), 이름이 곧 항목이다. v1.6까지 '게임물 대기'로 적어둔 것을 v1.7에서 바로잡는다.</w:t>
      </w:r>
    </w:p>
    <w:p>
      <w:pPr>
        <w:spacing w:after="80"/>
      </w:pPr>
      <w:r>
        <w:rPr>
          <w:rFonts w:ascii="맑은 고딕" w:hAnsi="맑은 고딕" w:eastAsia="맑은 고딕"/>
          <w:b w:val="0"/>
          <w:sz w:val="20"/>
        </w:rPr>
        <w:t>노트북(.ipynb)은 쓰지 않았다. 원본이 갱신되면 값이 어긋나는 것을 막으려고 모든 산출물을 스크립트로 다시 만들 수 있게 했고, 결과는 HTML 로 낸다.</w:t>
      </w:r>
    </w:p>
    <w:p>
      <w:pPr>
        <w:pStyle w:val="Heading1"/>
      </w:pPr>
      <w:r>
        <w:rPr>
          <w:rFonts w:ascii="맑은 고딕" w:hAnsi="맑은 고딕" w:eastAsia="맑은 고딕"/>
          <w:b/>
          <w:color w:val="1F3864"/>
          <w:sz w:val="30"/>
        </w:rPr>
        <w:t>9. 일정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fill="DCE3EF"/>
          </w:tcPr>
          <w:p>
            <w:pPr>
              <w:spacing w:after="40"/>
            </w:pPr>
            <w:r/>
            <w:r>
              <w:rPr>
                <w:rFonts w:ascii="맑은 고딕" w:hAnsi="맑은 고딕" w:eastAsia="맑은 고딕"/>
                <w:b/>
                <w:sz w:val="19"/>
              </w:rPr>
              <w:t>단계</w:t>
            </w:r>
          </w:p>
        </w:tc>
        <w:tc>
          <w:tcPr>
            <w:tcW w:type="dxa" w:w="2381"/>
            <w:shd w:val="clear" w:fill="DCE3EF"/>
          </w:tcPr>
          <w:p>
            <w:pPr>
              <w:spacing w:after="40"/>
            </w:pPr>
            <w:r/>
            <w:r>
              <w:rPr>
                <w:rFonts w:ascii="맑은 고딕" w:hAnsi="맑은 고딕" w:eastAsia="맑은 고딕"/>
                <w:b/>
                <w:sz w:val="19"/>
              </w:rPr>
              <w:t>영상물</w:t>
            </w:r>
          </w:p>
        </w:tc>
        <w:tc>
          <w:tcPr>
            <w:tcW w:type="dxa" w:w="1928"/>
            <w:shd w:val="clear" w:fill="DCE3EF"/>
          </w:tcPr>
          <w:p>
            <w:pPr>
              <w:spacing w:after="40"/>
            </w:pPr>
            <w:r/>
            <w:r>
              <w:rPr>
                <w:rFonts w:ascii="맑은 고딕" w:hAnsi="맑은 고딕" w:eastAsia="맑은 고딕"/>
                <w:b/>
                <w:sz w:val="19"/>
              </w:rPr>
              <w:t>게임물</w:t>
            </w:r>
          </w:p>
        </w:tc>
        <w:tc>
          <w:tcPr>
            <w:tcW w:type="dxa" w:w="3175"/>
            <w:shd w:val="clear" w:fill="DCE3EF"/>
          </w:tcPr>
          <w:p>
            <w:pPr>
              <w:spacing w:after="40"/>
            </w:pPr>
            <w:r/>
            <w:r>
              <w:rPr>
                <w:rFonts w:ascii="맑은 고딕" w:hAnsi="맑은 고딕" w:eastAsia="맑은 고딕"/>
                <w:b/>
                <w:sz w:val="19"/>
              </w:rPr>
              <w:t>비고</w:t>
            </w:r>
          </w:p>
        </w:tc>
      </w:tr>
      <w:tr>
        <w:tc>
          <w:tcPr>
            <w:tcW w:type="dxa" w:w="1587"/>
          </w:tcPr>
          <w:p>
            <w:pPr>
              <w:spacing w:after="40"/>
            </w:pPr>
            <w:r/>
            <w:r>
              <w:rPr>
                <w:rFonts w:ascii="맑은 고딕" w:hAnsi="맑은 고딕" w:eastAsia="맑은 고딕"/>
                <w:sz w:val="19"/>
              </w:rPr>
              <w:t>0. 데이터 검증</w:t>
            </w:r>
          </w:p>
        </w:tc>
        <w:tc>
          <w:tcPr>
            <w:tcW w:type="dxa" w:w="2381"/>
          </w:tcPr>
          <w:p>
            <w:pPr>
              <w:spacing w:after="40"/>
            </w:pPr>
            <w:r/>
            <w:r>
              <w:rPr>
                <w:rFonts w:ascii="맑은 고딕" w:hAnsi="맑은 고딕" w:eastAsia="맑은 고딕"/>
                <w:sz w:val="19"/>
              </w:rPr>
              <w:t>완료 (09-02)</w:t>
            </w:r>
          </w:p>
        </w:tc>
        <w:tc>
          <w:tcPr>
            <w:tcW w:type="dxa" w:w="1928"/>
          </w:tcPr>
          <w:p>
            <w:pPr>
              <w:spacing w:after="40"/>
            </w:pPr>
            <w:r/>
            <w:r>
              <w:rPr>
                <w:rFonts w:ascii="맑은 고딕" w:hAnsi="맑은 고딕" w:eastAsia="맑은 고딕"/>
                <w:sz w:val="19"/>
              </w:rPr>
              <w:t>완료 (09-07)</w:t>
            </w:r>
          </w:p>
        </w:tc>
        <w:tc>
          <w:tcPr>
            <w:tcW w:type="dxa" w:w="3175"/>
          </w:tcPr>
          <w:p>
            <w:pPr>
              <w:spacing w:after="40"/>
            </w:pPr>
            <w:r/>
            <w:r>
              <w:rPr>
                <w:rFonts w:ascii="맑은 고딕" w:hAnsi="맑은 고딕" w:eastAsia="맑은 고딕"/>
                <w:sz w:val="19"/>
              </w:rPr>
              <w:t>게임물은 사무실 접속이 막혀 집에서 진행</w:t>
            </w:r>
          </w:p>
        </w:tc>
      </w:tr>
      <w:tr>
        <w:tc>
          <w:tcPr>
            <w:tcW w:type="dxa" w:w="1587"/>
          </w:tcPr>
          <w:p>
            <w:pPr>
              <w:spacing w:after="40"/>
            </w:pPr>
            <w:r/>
            <w:r>
              <w:rPr>
                <w:rFonts w:ascii="맑은 고딕" w:hAnsi="맑은 고딕" w:eastAsia="맑은 고딕"/>
                <w:sz w:val="19"/>
              </w:rPr>
              <w:t>1. 수집</w:t>
            </w:r>
          </w:p>
        </w:tc>
        <w:tc>
          <w:tcPr>
            <w:tcW w:type="dxa" w:w="2381"/>
          </w:tcPr>
          <w:p>
            <w:pPr>
              <w:spacing w:after="40"/>
            </w:pPr>
            <w:r/>
            <w:r>
              <w:rPr>
                <w:rFonts w:ascii="맑은 고딕" w:hAnsi="맑은 고딕" w:eastAsia="맑은 고딕"/>
                <w:sz w:val="19"/>
              </w:rPr>
              <w:t>완료 · 134,464건</w:t>
            </w:r>
          </w:p>
        </w:tc>
        <w:tc>
          <w:tcPr>
            <w:tcW w:type="dxa" w:w="1928"/>
          </w:tcPr>
          <w:p>
            <w:pPr>
              <w:spacing w:after="40"/>
            </w:pPr>
            <w:r/>
            <w:r>
              <w:rPr>
                <w:rFonts w:ascii="맑은 고딕" w:hAnsi="맑은 고딕" w:eastAsia="맑은 고딕"/>
                <w:sz w:val="19"/>
              </w:rPr>
              <w:t>완료 · 29,417건</w:t>
            </w:r>
          </w:p>
        </w:tc>
        <w:tc>
          <w:tcPr>
            <w:tcW w:type="dxa" w:w="3175"/>
          </w:tcPr>
          <w:p>
            <w:pPr>
              <w:spacing w:after="40"/>
            </w:pPr>
            <w:r/>
            <w:r>
              <w:rPr>
                <w:rFonts w:ascii="맑은 고딕" w:hAnsi="맑은 고딕" w:eastAsia="맑은 고딕"/>
                <w:sz w:val="19"/>
              </w:rPr>
              <w:t>두 매체 모두 제공 건수와 일치</w:t>
            </w:r>
          </w:p>
        </w:tc>
      </w:tr>
      <w:tr>
        <w:tc>
          <w:tcPr>
            <w:tcW w:type="dxa" w:w="1587"/>
          </w:tcPr>
          <w:p>
            <w:pPr>
              <w:spacing w:after="40"/>
            </w:pPr>
            <w:r/>
            <w:r>
              <w:rPr>
                <w:rFonts w:ascii="맑은 고딕" w:hAnsi="맑은 고딕" w:eastAsia="맑은 고딕"/>
                <w:sz w:val="19"/>
              </w:rPr>
              <w:t>2. 정제·통합</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영상물 134,462행 / 게임물 29,417행</w:t>
            </w:r>
          </w:p>
        </w:tc>
      </w:tr>
      <w:tr>
        <w:tc>
          <w:tcPr>
            <w:tcW w:type="dxa" w:w="1587"/>
          </w:tcPr>
          <w:p>
            <w:pPr>
              <w:spacing w:after="40"/>
            </w:pPr>
            <w:r/>
            <w:r>
              <w:rPr>
                <w:rFonts w:ascii="맑은 고딕" w:hAnsi="맑은 고딕" w:eastAsia="맑은 고딕"/>
                <w:sz w:val="19"/>
              </w:rPr>
              <w:t>3. 현황 EDA</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두 매체 각각 보고 페이지 산출</w:t>
            </w:r>
          </w:p>
        </w:tc>
      </w:tr>
      <w:tr>
        <w:tc>
          <w:tcPr>
            <w:tcW w:type="dxa" w:w="1587"/>
          </w:tcPr>
          <w:p>
            <w:pPr>
              <w:spacing w:after="40"/>
            </w:pPr>
            <w:r/>
            <w:r>
              <w:rPr>
                <w:rFonts w:ascii="맑은 고딕" w:hAnsi="맑은 고딕" w:eastAsia="맑은 고딕"/>
                <w:sz w:val="19"/>
              </w:rPr>
              <w:t>4. 핵심 분석</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축①·②·③ 1차 결과 확보</w:t>
            </w:r>
          </w:p>
        </w:tc>
      </w:tr>
      <w:tr>
        <w:tc>
          <w:tcPr>
            <w:tcW w:type="dxa" w:w="1587"/>
          </w:tcPr>
          <w:p>
            <w:pPr>
              <w:spacing w:after="40"/>
            </w:pPr>
            <w:r/>
            <w:r>
              <w:rPr>
                <w:rFonts w:ascii="맑은 고딕" w:hAnsi="맑은 고딕" w:eastAsia="맑은 고딕"/>
                <w:sz w:val="19"/>
              </w:rPr>
              <w:t>5. 대시보드</w:t>
            </w:r>
          </w:p>
        </w:tc>
        <w:tc>
          <w:tcPr>
            <w:tcW w:type="dxa" w:w="2381"/>
          </w:tcPr>
          <w:p>
            <w:pPr>
              <w:spacing w:after="40"/>
            </w:pPr>
            <w:r/>
            <w:r>
              <w:rPr>
                <w:rFonts w:ascii="맑은 고딕" w:hAnsi="맑은 고딕" w:eastAsia="맑은 고딕"/>
                <w:sz w:val="19"/>
              </w:rPr>
              <w:t>완료 (09-09)</w:t>
            </w:r>
          </w:p>
        </w:tc>
        <w:tc>
          <w:tcPr>
            <w:tcW w:type="dxa" w:w="1928"/>
          </w:tcPr>
          <w:p>
            <w:pPr>
              <w:spacing w:after="40"/>
            </w:pPr>
            <w:r/>
            <w:r>
              <w:rPr>
                <w:rFonts w:ascii="맑은 고딕" w:hAnsi="맑은 고딕" w:eastAsia="맑은 고딕"/>
                <w:sz w:val="19"/>
              </w:rPr>
              <w:t>완료 (09-09)</w:t>
            </w:r>
          </w:p>
        </w:tc>
        <w:tc>
          <w:tcPr>
            <w:tcW w:type="dxa" w:w="3175"/>
          </w:tcPr>
          <w:p>
            <w:pPr>
              <w:spacing w:after="40"/>
            </w:pPr>
            <w:r/>
            <w:r>
              <w:rPr>
                <w:rFonts w:ascii="맑은 고딕" w:hAnsi="맑은 고딕" w:eastAsia="맑은 고딕"/>
                <w:sz w:val="19"/>
              </w:rPr>
              <w:t>6.1절 6개 화면</w:t>
            </w:r>
          </w:p>
        </w:tc>
      </w:tr>
      <w:tr>
        <w:tc>
          <w:tcPr>
            <w:tcW w:type="dxa" w:w="1587"/>
          </w:tcPr>
          <w:p>
            <w:pPr>
              <w:spacing w:after="40"/>
            </w:pPr>
            <w:r/>
            <w:r>
              <w:rPr>
                <w:rFonts w:ascii="맑은 고딕" w:hAnsi="맑은 고딕" w:eastAsia="맑은 고딕"/>
                <w:sz w:val="19"/>
              </w:rPr>
              <w:t>6. 리포트</w:t>
            </w:r>
          </w:p>
        </w:tc>
        <w:tc>
          <w:tcPr>
            <w:tcW w:type="dxa" w:w="2381"/>
          </w:tcPr>
          <w:p>
            <w:pPr>
              <w:spacing w:after="40"/>
            </w:pPr>
            <w:r/>
            <w:r>
              <w:rPr>
                <w:rFonts w:ascii="맑은 고딕" w:hAnsi="맑은 고딕" w:eastAsia="맑은 고딕"/>
                <w:sz w:val="19"/>
              </w:rPr>
              <w:t>완료 (09-14)</w:t>
            </w:r>
          </w:p>
        </w:tc>
        <w:tc>
          <w:tcPr>
            <w:tcW w:type="dxa" w:w="1928"/>
          </w:tcPr>
          <w:p>
            <w:pPr>
              <w:spacing w:after="40"/>
            </w:pPr>
            <w:r/>
            <w:r>
              <w:rPr>
                <w:rFonts w:ascii="맑은 고딕" w:hAnsi="맑은 고딕" w:eastAsia="맑은 고딕"/>
                <w:sz w:val="19"/>
              </w:rPr>
              <w:t>완료 (09-14)</w:t>
            </w:r>
          </w:p>
        </w:tc>
        <w:tc>
          <w:tcPr>
            <w:tcW w:type="dxa" w:w="3175"/>
          </w:tcPr>
          <w:p>
            <w:pPr>
              <w:spacing w:after="40"/>
            </w:pPr>
            <w:r/>
            <w:r>
              <w:rPr>
                <w:rFonts w:ascii="맑은 고딕" w:hAnsi="맑은 고딕" w:eastAsia="맑은 고딕"/>
                <w:sz w:val="19"/>
              </w:rPr>
              <w:t>통합 Dataset · 청소년 이용 제한 특성 분석 · 인사이트 리포트</w:t>
            </w:r>
          </w:p>
        </w:tc>
      </w:tr>
      <w:tr>
        <w:tc>
          <w:tcPr>
            <w:tcW w:type="dxa" w:w="1587"/>
          </w:tcPr>
          <w:p>
            <w:pPr>
              <w:spacing w:after="40"/>
            </w:pPr>
            <w:r/>
            <w:r>
              <w:rPr>
                <w:rFonts w:ascii="맑은 고딕" w:hAnsi="맑은 고딕" w:eastAsia="맑은 고딕"/>
                <w:sz w:val="19"/>
              </w:rPr>
              <w:t>7. 배포</w:t>
            </w:r>
          </w:p>
        </w:tc>
        <w:tc>
          <w:tcPr>
            <w:tcW w:type="dxa" w:w="2381"/>
          </w:tcPr>
          <w:p>
            <w:pPr>
              <w:spacing w:after="40"/>
            </w:pPr>
            <w:r/>
            <w:r>
              <w:rPr>
                <w:rFonts w:ascii="맑은 고딕" w:hAnsi="맑은 고딕" w:eastAsia="맑은 고딕"/>
                <w:sz w:val="19"/>
              </w:rPr>
              <w:t>완료 (09-14)</w:t>
            </w:r>
          </w:p>
        </w:tc>
        <w:tc>
          <w:tcPr>
            <w:tcW w:type="dxa" w:w="1928"/>
          </w:tcPr>
          <w:p>
            <w:pPr>
              <w:spacing w:after="40"/>
            </w:pPr>
            <w:r/>
            <w:r>
              <w:rPr>
                <w:rFonts w:ascii="맑은 고딕" w:hAnsi="맑은 고딕" w:eastAsia="맑은 고딕"/>
                <w:sz w:val="19"/>
              </w:rPr>
              <w:t>완료 (09-14)</w:t>
            </w:r>
          </w:p>
        </w:tc>
        <w:tc>
          <w:tcPr>
            <w:tcW w:type="dxa" w:w="3175"/>
          </w:tcPr>
          <w:p>
            <w:pPr>
              <w:spacing w:after="40"/>
            </w:pPr>
            <w:r/>
            <w:r>
              <w:rPr>
                <w:rFonts w:ascii="맑은 고딕" w:hAnsi="맑은 고딕" w:eastAsia="맑은 고딕"/>
                <w:sz w:val="19"/>
              </w:rPr>
              <w:t>Streamlit Cloud 공개 URL</w:t>
            </w:r>
          </w:p>
        </w:tc>
      </w:tr>
    </w:tbl>
    <w:p>
      <w:pPr>
        <w:spacing w:after="40"/>
      </w:pPr>
    </w:p>
    <w:p>
      <w:pPr>
        <w:spacing w:after="80"/>
      </w:pPr>
      <w:r>
        <w:rPr>
          <w:rFonts w:ascii="맑은 고딕" w:hAnsi="맑은 고딕" w:eastAsia="맑은 고딕"/>
          <w:b w:val="0"/>
          <w:sz w:val="20"/>
        </w:rPr>
        <w:t>v1.1의 일자 기준 일정은 실제 진행과 맞지 않아 매체별 진행 상태 표로 대체했다. v1.7 기준으로 0~7단계가 모두 끝났다.</w:t>
      </w:r>
    </w:p>
    <w:p>
      <w:pPr>
        <w:spacing w:after="80"/>
      </w:pPr>
      <w:r>
        <w:rPr>
          <w:rFonts w:ascii="맑은 고딕" w:hAnsi="맑은 고딕" w:eastAsia="맑은 고딕"/>
          <w:b w:val="0"/>
          <w:sz w:val="20"/>
        </w:rPr>
        <w:t>2단계(정제·통합)가 전체 공수의 약 40%를 차지한다. 기관 간 항목 매핑과 중복 판정 기준 수립에 가장 많은 시간이 소요되며, 이 단계의 결과가 이후 모든 분석의 전제가 된다.</w:t>
      </w:r>
    </w:p>
    <w:p>
      <w:pPr>
        <w:pStyle w:val="Heading1"/>
      </w:pPr>
      <w:r>
        <w:rPr>
          <w:rFonts w:ascii="맑은 고딕" w:hAnsi="맑은 고딕" w:eastAsia="맑은 고딕"/>
          <w:b/>
          <w:color w:val="1F3864"/>
          <w:sz w:val="30"/>
        </w:rPr>
        <w:t>10. 리스크 및 대응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DCE3EF"/>
          </w:tcPr>
          <w:p>
            <w:pPr>
              <w:spacing w:after="40"/>
            </w:pPr>
            <w:r/>
            <w:r>
              <w:rPr>
                <w:rFonts w:ascii="맑은 고딕" w:hAnsi="맑은 고딕" w:eastAsia="맑은 고딕"/>
                <w:b/>
                <w:sz w:val="19"/>
              </w:rPr>
              <w:t>ID</w:t>
            </w:r>
          </w:p>
        </w:tc>
        <w:tc>
          <w:tcPr>
            <w:tcW w:type="dxa" w:w="2721"/>
            <w:shd w:val="clear" w:fill="DCE3EF"/>
          </w:tcPr>
          <w:p>
            <w:pPr>
              <w:spacing w:after="40"/>
            </w:pPr>
            <w:r/>
            <w:r>
              <w:rPr>
                <w:rFonts w:ascii="맑은 고딕" w:hAnsi="맑은 고딕" w:eastAsia="맑은 고딕"/>
                <w:b/>
                <w:sz w:val="19"/>
              </w:rPr>
              <w:t>리스크</w:t>
            </w:r>
          </w:p>
        </w:tc>
        <w:tc>
          <w:tcPr>
            <w:tcW w:type="dxa" w:w="907"/>
            <w:shd w:val="clear" w:fill="DCE3EF"/>
          </w:tcPr>
          <w:p>
            <w:pPr>
              <w:spacing w:after="40"/>
            </w:pPr>
            <w:r/>
            <w:r>
              <w:rPr>
                <w:rFonts w:ascii="맑은 고딕" w:hAnsi="맑은 고딕" w:eastAsia="맑은 고딕"/>
                <w:b/>
                <w:sz w:val="19"/>
              </w:rPr>
              <w:t>영향</w:t>
            </w:r>
          </w:p>
        </w:tc>
        <w:tc>
          <w:tcPr>
            <w:tcW w:type="dxa" w:w="4706"/>
            <w:shd w:val="clear" w:fill="DCE3EF"/>
          </w:tcPr>
          <w:p>
            <w:pPr>
              <w:spacing w:after="40"/>
            </w:pPr>
            <w:r/>
            <w:r>
              <w:rPr>
                <w:rFonts w:ascii="맑은 고딕" w:hAnsi="맑은 고딕" w:eastAsia="맑은 고딕"/>
                <w:b/>
                <w:sz w:val="19"/>
              </w:rPr>
              <w:t>대응</w:t>
            </w:r>
          </w:p>
        </w:tc>
      </w:tr>
      <w:tr>
        <w:tc>
          <w:tcPr>
            <w:tcW w:type="dxa" w:w="737"/>
          </w:tcPr>
          <w:p>
            <w:pPr>
              <w:spacing w:after="40"/>
            </w:pPr>
            <w:r/>
            <w:r>
              <w:rPr>
                <w:rFonts w:ascii="맑은 고딕" w:hAnsi="맑은 고딕" w:eastAsia="맑은 고딕"/>
                <w:sz w:val="19"/>
              </w:rPr>
              <w:t>R-1</w:t>
            </w:r>
          </w:p>
        </w:tc>
        <w:tc>
          <w:tcPr>
            <w:tcW w:type="dxa" w:w="2721"/>
          </w:tcPr>
          <w:p>
            <w:pPr>
              <w:spacing w:after="40"/>
            </w:pPr>
            <w:r/>
            <w:r>
              <w:rPr>
                <w:rFonts w:ascii="맑은 고딕" w:hAnsi="맑은 고딕" w:eastAsia="맑은 고딕"/>
                <w:sz w:val="19"/>
              </w:rPr>
              <w:t>API에 내용정보가 제공되지 않음</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0단계에서 최우선 확인. 미제공 시 게임물 단독 심화 분석으로 주제 조정</w:t>
            </w:r>
          </w:p>
        </w:tc>
      </w:tr>
      <w:tr>
        <w:tc>
          <w:tcPr>
            <w:tcW w:type="dxa" w:w="737"/>
          </w:tcPr>
          <w:p>
            <w:pPr>
              <w:spacing w:after="40"/>
            </w:pPr>
            <w:r/>
            <w:r>
              <w:rPr>
                <w:rFonts w:ascii="맑은 고딕" w:hAnsi="맑은 고딕" w:eastAsia="맑은 고딕"/>
                <w:sz w:val="19"/>
              </w:rPr>
              <w:t>R-13</w:t>
            </w:r>
          </w:p>
        </w:tc>
        <w:tc>
          <w:tcPr>
            <w:tcW w:type="dxa" w:w="2721"/>
          </w:tcPr>
          <w:p>
            <w:pPr>
              <w:spacing w:after="40"/>
            </w:pPr>
            <w:r/>
            <w:r>
              <w:rPr>
                <w:rFonts w:ascii="맑은 고딕" w:hAnsi="맑은 고딕" w:eastAsia="맑은 고딕"/>
                <w:sz w:val="19"/>
              </w:rPr>
              <w:t>무료 요금제라 한동안 쓰지 않으면 배포된 앱이 잠든다</w:t>
            </w:r>
          </w:p>
        </w:tc>
        <w:tc>
          <w:tcPr>
            <w:tcW w:type="dxa" w:w="907"/>
          </w:tcPr>
          <w:p>
            <w:pPr>
              <w:spacing w:after="40"/>
            </w:pPr>
            <w:r/>
            <w:r>
              <w:rPr>
                <w:rFonts w:ascii="맑은 고딕" w:hAnsi="맑은 고딕" w:eastAsia="맑은 고딕"/>
                <w:sz w:val="19"/>
              </w:rPr>
              <w:t>낮음</w:t>
            </w:r>
          </w:p>
        </w:tc>
        <w:tc>
          <w:tcPr>
            <w:tcW w:type="dxa" w:w="4706"/>
          </w:tcPr>
          <w:p>
            <w:pPr>
              <w:spacing w:after="40"/>
            </w:pPr>
            <w:r/>
            <w:r>
              <w:rPr>
                <w:rFonts w:ascii="맑은 고딕" w:hAnsi="맑은 고딕" w:eastAsia="맑은 고딕"/>
                <w:sz w:val="19"/>
              </w:rPr>
              <w:t>깨우는 데 시간이 걸릴 뿐 데이터나 화면이 손상되지는 않는다. 발표·시연 전에 미리 한 번 열어 깨워둔다. N-1 의 3초 기준은 콜드 스타트에는 적용하지 않는다</w:t>
            </w:r>
          </w:p>
        </w:tc>
      </w:tr>
      <w:tr>
        <w:tc>
          <w:tcPr>
            <w:tcW w:type="dxa" w:w="737"/>
          </w:tcPr>
          <w:p>
            <w:pPr>
              <w:spacing w:after="40"/>
            </w:pPr>
            <w:r/>
            <w:r>
              <w:rPr>
                <w:rFonts w:ascii="맑은 고딕" w:hAnsi="맑은 고딕" w:eastAsia="맑은 고딕"/>
                <w:sz w:val="19"/>
              </w:rPr>
              <w:t>R-2</w:t>
            </w:r>
          </w:p>
        </w:tc>
        <w:tc>
          <w:tcPr>
            <w:tcW w:type="dxa" w:w="2721"/>
          </w:tcPr>
          <w:p>
            <w:pPr>
              <w:spacing w:after="40"/>
            </w:pPr>
            <w:r/>
            <w:r>
              <w:rPr>
                <w:rFonts w:ascii="맑은 고딕" w:hAnsi="맑은 고딕" w:eastAsia="맑은 고딕"/>
                <w:sz w:val="19"/>
              </w:rPr>
              <w:t>두 기관 내용정보 항목의 대응 관계가 불명확</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매핑표에 근거와 한계를 명시하고, 느슨한 매핑 항목은 해석 시 별도 표기</w:t>
            </w:r>
          </w:p>
        </w:tc>
      </w:tr>
      <w:tr>
        <w:tc>
          <w:tcPr>
            <w:tcW w:type="dxa" w:w="737"/>
          </w:tcPr>
          <w:p>
            <w:pPr>
              <w:spacing w:after="40"/>
            </w:pPr>
            <w:r/>
            <w:r>
              <w:rPr>
                <w:rFonts w:ascii="맑은 고딕" w:hAnsi="맑은 고딕" w:eastAsia="맑은 고딕"/>
                <w:sz w:val="19"/>
              </w:rPr>
              <w:t>R-3</w:t>
            </w:r>
          </w:p>
        </w:tc>
        <w:tc>
          <w:tcPr>
            <w:tcW w:type="dxa" w:w="2721"/>
          </w:tcPr>
          <w:p>
            <w:pPr>
              <w:spacing w:after="40"/>
            </w:pPr>
            <w:r/>
            <w:r>
              <w:rPr>
                <w:rFonts w:ascii="맑은 고딕" w:hAnsi="맑은 고딕" w:eastAsia="맑은 고딕"/>
                <w:sz w:val="19"/>
              </w:rPr>
              <w:t>게임물 표본이 Open API 수록분에 한정되어 전체 유통 게임물을 대표하지 못함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v1.5에서 크기를 쟀다. 같은 기간 기준 공개분은 전체의 0.27%다(5.4절 축④). 이 수치를 5.5절 한계와 대시보드 5번 화면에 싣고, 게임물 결론에는 항상 '위원회가 직접 심의한 게임물'이라는 조건을 붙인다</w:t>
            </w:r>
          </w:p>
        </w:tc>
      </w:tr>
      <w:tr>
        <w:tc>
          <w:tcPr>
            <w:tcW w:type="dxa" w:w="737"/>
          </w:tcPr>
          <w:p>
            <w:pPr>
              <w:spacing w:after="40"/>
            </w:pPr>
            <w:r/>
            <w:r>
              <w:rPr>
                <w:rFonts w:ascii="맑은 고딕" w:hAnsi="맑은 고딕" w:eastAsia="맑은 고딕"/>
                <w:sz w:val="19"/>
              </w:rPr>
              <w:t>R-12</w:t>
            </w:r>
          </w:p>
        </w:tc>
        <w:tc>
          <w:tcPr>
            <w:tcW w:type="dxa" w:w="2721"/>
          </w:tcPr>
          <w:p>
            <w:pPr>
              <w:spacing w:after="40"/>
            </w:pPr>
            <w:r/>
            <w:r>
              <w:rPr>
                <w:rFonts w:ascii="맑은 고딕" w:hAnsi="맑은 고딕" w:eastAsia="맑은 고딕"/>
                <w:sz w:val="19"/>
              </w:rPr>
              <w:t>비교군 데이터를 이 프로젝트가 다시 받을 수 없음</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자체등급분류 자료는 홈페이지 크롤링으로 얻은 것이고 현재 사무실 IP가 그 사이트에 차단돼 있다. 확보된 약 7주치가 전부이며 갱신이 불가능하다. 대응: 비교군은 '한 시점의 스냅숏'으로만 쓰고, 추세나 시계열 해석에는 쓰지 않는다. 출처와 한계를 data/external/README.md 에 남긴다</w:t>
            </w:r>
          </w:p>
        </w:tc>
      </w:tr>
      <w:tr>
        <w:tc>
          <w:tcPr>
            <w:tcW w:type="dxa" w:w="737"/>
          </w:tcPr>
          <w:p>
            <w:pPr>
              <w:spacing w:after="40"/>
            </w:pPr>
            <w:r/>
            <w:r>
              <w:rPr>
                <w:rFonts w:ascii="맑은 고딕" w:hAnsi="맑은 고딕" w:eastAsia="맑은 고딕"/>
                <w:sz w:val="19"/>
              </w:rPr>
              <w:t>R-4</w:t>
            </w:r>
          </w:p>
        </w:tc>
        <w:tc>
          <w:tcPr>
            <w:tcW w:type="dxa" w:w="2721"/>
          </w:tcPr>
          <w:p>
            <w:pPr>
              <w:spacing w:after="40"/>
            </w:pPr>
            <w:r/>
            <w:r>
              <w:rPr>
                <w:rFonts w:ascii="맑은 고딕" w:hAnsi="맑은 고딕" w:eastAsia="맑은 고딕"/>
                <w:sz w:val="19"/>
              </w:rPr>
              <w:t>API 호출 제한으로 수집 지연</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한 번에 1,000건씩, 하루 1,000회까지 받을 수 있어 여유가 충분했다. 실제 걸림돌은 호출 제한이 아니라 페이지 조회 한계였다(R-7)</w:t>
            </w:r>
          </w:p>
        </w:tc>
      </w:tr>
      <w:tr>
        <w:tc>
          <w:tcPr>
            <w:tcW w:type="dxa" w:w="737"/>
          </w:tcPr>
          <w:p>
            <w:pPr>
              <w:spacing w:after="40"/>
            </w:pPr>
            <w:r/>
            <w:r>
              <w:rPr>
                <w:rFonts w:ascii="맑은 고딕" w:hAnsi="맑은 고딕" w:eastAsia="맑은 고딕"/>
                <w:sz w:val="19"/>
              </w:rPr>
              <w:t>R-5</w:t>
            </w:r>
          </w:p>
        </w:tc>
        <w:tc>
          <w:tcPr>
            <w:tcW w:type="dxa" w:w="2721"/>
          </w:tcPr>
          <w:p>
            <w:pPr>
              <w:spacing w:after="40"/>
            </w:pPr>
            <w:r/>
            <w:r>
              <w:rPr>
                <w:rFonts w:ascii="맑은 고딕" w:hAnsi="맑은 고딕" w:eastAsia="맑은 고딕"/>
                <w:sz w:val="19"/>
              </w:rPr>
              <w:t>분석 결과가 제도 설계의 재확인에 그침</w:t>
            </w:r>
          </w:p>
        </w:tc>
        <w:tc>
          <w:tcPr>
            <w:tcW w:type="dxa" w:w="907"/>
          </w:tcPr>
          <w:p>
            <w:pPr>
              <w:spacing w:after="40"/>
            </w:pPr>
            <w:r/>
            <w:r>
              <w:rPr>
                <w:rFonts w:ascii="맑은 고딕" w:hAnsi="맑은 고딕" w:eastAsia="맑은 고딕"/>
                <w:sz w:val="19"/>
              </w:rPr>
              <w:t>현실화</w:t>
            </w:r>
          </w:p>
        </w:tc>
        <w:tc>
          <w:tcPr>
            <w:tcW w:type="dxa" w:w="4706"/>
          </w:tcPr>
          <w:p>
            <w:pPr>
              <w:spacing w:after="40"/>
            </w:pPr>
            <w:r/>
            <w:r>
              <w:rPr>
                <w:rFonts w:ascii="맑은 고딕" w:hAnsi="맑은 고딕" w:eastAsia="맑은 고딕"/>
                <w:sz w:val="19"/>
              </w:rPr>
              <w:t>실제로 발생했다. 등급이 내용정보의 최고값과 항등 관계임이 확인되어(4.7절), 내용정보로 등급을 설명하는 분석은 전부 성립하지 않는다. 대응은 회피가 아니라 전환이다. ① 이 사실 자체를 결과로 제시하고 ② 질문을 5.2절과 같이 옮겼다</w:t>
            </w:r>
          </w:p>
        </w:tc>
      </w:tr>
      <w:tr>
        <w:tc>
          <w:tcPr>
            <w:tcW w:type="dxa" w:w="737"/>
          </w:tcPr>
          <w:p>
            <w:pPr>
              <w:spacing w:after="40"/>
            </w:pPr>
            <w:r/>
            <w:r>
              <w:rPr>
                <w:rFonts w:ascii="맑은 고딕" w:hAnsi="맑은 고딕" w:eastAsia="맑은 고딕"/>
                <w:sz w:val="19"/>
              </w:rPr>
              <w:t>R-6</w:t>
            </w:r>
          </w:p>
        </w:tc>
        <w:tc>
          <w:tcPr>
            <w:tcW w:type="dxa" w:w="2721"/>
          </w:tcPr>
          <w:p>
            <w:pPr>
              <w:spacing w:after="40"/>
            </w:pPr>
            <w:r/>
            <w:r>
              <w:rPr>
                <w:rFonts w:ascii="맑은 고딕" w:hAnsi="맑은 고딕" w:eastAsia="맑은 고딕"/>
                <w:sz w:val="19"/>
              </w:rPr>
              <w:t>조합 분석 시 셀 표본 수 부족</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최소 표본 기준을 설정하고 미달 구간은 화면·리포트에 표기 (N-5)</w:t>
            </w:r>
          </w:p>
        </w:tc>
      </w:tr>
      <w:tr>
        <w:tc>
          <w:tcPr>
            <w:tcW w:type="dxa" w:w="737"/>
          </w:tcPr>
          <w:p>
            <w:pPr>
              <w:spacing w:after="40"/>
            </w:pPr>
            <w:r/>
            <w:r>
              <w:rPr>
                <w:rFonts w:ascii="맑은 고딕" w:hAnsi="맑은 고딕" w:eastAsia="맑은 고딕"/>
                <w:sz w:val="19"/>
              </w:rPr>
              <w:t>R-7</w:t>
            </w:r>
          </w:p>
        </w:tc>
        <w:tc>
          <w:tcPr>
            <w:tcW w:type="dxa" w:w="2721"/>
          </w:tcPr>
          <w:p>
            <w:pPr>
              <w:spacing w:after="40"/>
            </w:pPr>
            <w:r/>
            <w:r>
              <w:rPr>
                <w:rFonts w:ascii="맑은 고딕" w:hAnsi="맑은 고딕" w:eastAsia="맑은 고딕"/>
                <w:sz w:val="19"/>
              </w:rPr>
              <w:t>영상물 API의 깊은 페이지 조회 거부로 전량 수집 불가</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약 99,000건 지점부터 조회가 거부됐다. 같은 기관 영화 서비스 명세에서 기간 조회 항목(stDate·edDate)을 찾아 비디오물 서비스에 적용했더니 그대로 작동했다. 월 단위로 나눠 받아 134,464건 전량 수집을 마쳤다</w:t>
            </w:r>
          </w:p>
        </w:tc>
      </w:tr>
      <w:tr>
        <w:tc>
          <w:tcPr>
            <w:tcW w:type="dxa" w:w="737"/>
          </w:tcPr>
          <w:p>
            <w:pPr>
              <w:spacing w:after="40"/>
            </w:pPr>
            <w:r/>
            <w:r>
              <w:rPr>
                <w:rFonts w:ascii="맑은 고딕" w:hAnsi="맑은 고딕" w:eastAsia="맑은 고딕"/>
                <w:sz w:val="19"/>
              </w:rPr>
              <w:t>R-8</w:t>
            </w:r>
          </w:p>
        </w:tc>
        <w:tc>
          <w:tcPr>
            <w:tcW w:type="dxa" w:w="2721"/>
          </w:tcPr>
          <w:p>
            <w:pPr>
              <w:spacing w:after="40"/>
            </w:pPr>
            <w:r/>
            <w:r>
              <w:rPr>
                <w:rFonts w:ascii="맑은 고딕" w:hAnsi="맑은 고딕" w:eastAsia="맑은 고딕"/>
                <w:sz w:val="19"/>
              </w:rPr>
              <w:t>게임위 접속 불가로 게임물 데이터를 한 건도 받지 못함</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사무실 IP만의 문제였고 집 회선에서는 정상이었다. 인증키도 필요 없었다. 2007-04~2026-09 전량 29,417건을 받았다</w:t>
            </w:r>
          </w:p>
        </w:tc>
      </w:tr>
      <w:tr>
        <w:tc>
          <w:tcPr>
            <w:tcW w:type="dxa" w:w="737"/>
          </w:tcPr>
          <w:p>
            <w:pPr>
              <w:spacing w:after="40"/>
            </w:pPr>
            <w:r/>
            <w:r>
              <w:rPr>
                <w:rFonts w:ascii="맑은 고딕" w:hAnsi="맑은 고딕" w:eastAsia="맑은 고딕"/>
                <w:sz w:val="19"/>
              </w:rPr>
              <w:t>R-9</w:t>
            </w:r>
          </w:p>
        </w:tc>
        <w:tc>
          <w:tcPr>
            <w:tcW w:type="dxa" w:w="2721"/>
          </w:tcPr>
          <w:p>
            <w:pPr>
              <w:spacing w:after="40"/>
            </w:pPr>
            <w:r/>
            <w:r>
              <w:rPr>
                <w:rFonts w:ascii="맑은 고딕" w:hAnsi="맑은 고딕" w:eastAsia="맑은 고딕"/>
                <w:sz w:val="19"/>
              </w:rPr>
              <w:t>표본 구성 편중으로 결론이 뒤집힘</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실제로 1차 EDA에서 발생했다(5.3절 함정 3). 모든 분석에서 종별을 맞추고, 맞추기 전과 후의 결과를 함께 싣는다</w:t>
            </w:r>
          </w:p>
        </w:tc>
      </w:tr>
      <w:tr>
        <w:tc>
          <w:tcPr>
            <w:tcW w:type="dxa" w:w="737"/>
          </w:tcPr>
          <w:p>
            <w:pPr>
              <w:spacing w:after="40"/>
            </w:pPr>
            <w:r/>
            <w:r>
              <w:rPr>
                <w:rFonts w:ascii="맑은 고딕" w:hAnsi="맑은 고딕" w:eastAsia="맑은 고딕"/>
                <w:sz w:val="19"/>
              </w:rPr>
              <w:t>R-10</w:t>
            </w:r>
          </w:p>
        </w:tc>
        <w:tc>
          <w:tcPr>
            <w:tcW w:type="dxa" w:w="2721"/>
          </w:tcPr>
          <w:p>
            <w:pPr>
              <w:spacing w:after="40"/>
            </w:pPr>
            <w:r/>
            <w:r>
              <w:rPr>
                <w:rFonts w:ascii="맑은 고딕" w:hAnsi="맑은 고딕" w:eastAsia="맑은 고딕"/>
                <w:sz w:val="19"/>
              </w:rPr>
              <w:t>매체 비교 결론이 이진화 기준에 좌우됨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영상물의 5단계를 게임물의 있음/없음에 맞추려면 어디선가 잘라야 하는데 그 지점을 데이터가 정해주지 않는다. 3단계로 자르면 게임물이 더 엄하게, 4단계로 자르면 영상물이 정의상 100%가 되어 비교가 성립하지 않는다. 대응: 3단계 기준만 쓰고, 결론 문장에 기준을 항상 함께 적는다. 두 기준의 결과를 리포트에 나란히 싣는다</w:t>
            </w:r>
          </w:p>
        </w:tc>
      </w:tr>
      <w:tr>
        <w:tc>
          <w:tcPr>
            <w:tcW w:type="dxa" w:w="737"/>
          </w:tcPr>
          <w:p>
            <w:pPr>
              <w:spacing w:after="40"/>
            </w:pPr>
            <w:r/>
            <w:r>
              <w:rPr>
                <w:rFonts w:ascii="맑은 고딕" w:hAnsi="맑은 고딕" w:eastAsia="맑은 고딕"/>
                <w:sz w:val="19"/>
              </w:rPr>
              <w:t>R-11</w:t>
            </w:r>
          </w:p>
        </w:tc>
        <w:tc>
          <w:tcPr>
            <w:tcW w:type="dxa" w:w="2721"/>
          </w:tcPr>
          <w:p>
            <w:pPr>
              <w:spacing w:after="40"/>
            </w:pPr>
            <w:r/>
            <w:r>
              <w:rPr>
                <w:rFonts w:ascii="맑은 고딕" w:hAnsi="맑은 고딕" w:eastAsia="맑은 고딕"/>
                <w:sz w:val="19"/>
              </w:rPr>
              <w:t>게임물 두 등급분류기관의 위탁 범위 차이를 심의 차이로 오해함</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같은 조건에서도 기관별 청소년이용불가 비율이 크게 다르나, 두 기관의 등급분류 대상 범위가 같지 않아 역할 분담을 보고 있는 것일 수 있다. 위탁 범위와 변경 시점을 확인하기 전까지 결론으로 쓰지 않고 사실만 기재한다</w:t>
            </w:r>
          </w:p>
        </w:tc>
      </w:tr>
    </w:tbl>
    <w:p>
      <w:pPr>
        <w:spacing w:after="40"/>
      </w:pPr>
    </w:p>
    <w:p>
      <w:pPr>
        <w:pStyle w:val="Heading1"/>
      </w:pPr>
      <w:r>
        <w:rPr>
          <w:rFonts w:ascii="맑은 고딕" w:hAnsi="맑은 고딕" w:eastAsia="맑은 고딕"/>
          <w:b/>
          <w:color w:val="1F3864"/>
          <w:sz w:val="30"/>
        </w:rPr>
        <w:t>11. 용어 정의</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용어</w:t>
            </w:r>
          </w:p>
        </w:tc>
        <w:tc>
          <w:tcPr>
            <w:tcW w:type="dxa" w:w="6803"/>
            <w:shd w:val="clear" w:fill="DCE3EF"/>
          </w:tcPr>
          <w:p>
            <w:pPr>
              <w:spacing w:after="40"/>
            </w:pPr>
            <w:r/>
            <w:r>
              <w:rPr>
                <w:rFonts w:ascii="맑은 고딕" w:hAnsi="맑은 고딕" w:eastAsia="맑은 고딕"/>
                <w:b/>
                <w:sz w:val="19"/>
              </w:rPr>
              <w:t>정의</w:t>
            </w:r>
          </w:p>
        </w:tc>
      </w:tr>
      <w:tr>
        <w:tc>
          <w:tcPr>
            <w:tcW w:type="dxa" w:w="2268"/>
          </w:tcPr>
          <w:p>
            <w:pPr>
              <w:spacing w:after="40"/>
            </w:pPr>
            <w:r/>
            <w:r>
              <w:rPr>
                <w:rFonts w:ascii="맑은 고딕" w:hAnsi="맑은 고딕" w:eastAsia="맑은 고딕"/>
                <w:sz w:val="19"/>
              </w:rPr>
              <w:t>연령등급</w:t>
            </w:r>
          </w:p>
        </w:tc>
        <w:tc>
          <w:tcPr>
            <w:tcW w:type="dxa" w:w="6803"/>
          </w:tcPr>
          <w:p>
            <w:pPr>
              <w:spacing w:after="40"/>
            </w:pPr>
            <w:r/>
            <w:r>
              <w:rPr>
                <w:rFonts w:ascii="맑은 고딕" w:hAnsi="맑은 고딕" w:eastAsia="맑은 고딕"/>
                <w:sz w:val="19"/>
              </w:rPr>
              <w:t>전체이용가, 12세이용가, 15세이용가, 청소년이용불가로 구분되는 이용 가능 연령 구분</w:t>
            </w:r>
          </w:p>
        </w:tc>
      </w:tr>
      <w:tr>
        <w:tc>
          <w:tcPr>
            <w:tcW w:type="dxa" w:w="2268"/>
          </w:tcPr>
          <w:p>
            <w:pPr>
              <w:spacing w:after="40"/>
            </w:pPr>
            <w:r/>
            <w:r>
              <w:rPr>
                <w:rFonts w:ascii="맑은 고딕" w:hAnsi="맑은 고딕" w:eastAsia="맑은 고딕"/>
                <w:sz w:val="19"/>
              </w:rPr>
              <w:t>청소년 이용 제한 콘텐츠</w:t>
            </w:r>
          </w:p>
        </w:tc>
        <w:tc>
          <w:tcPr>
            <w:tcW w:type="dxa" w:w="6803"/>
          </w:tcPr>
          <w:p>
            <w:pPr>
              <w:spacing w:after="40"/>
            </w:pPr>
            <w:r/>
            <w:r>
              <w:rPr>
                <w:rFonts w:ascii="맑은 고딕" w:hAnsi="맑은 고딕" w:eastAsia="맑은 고딕"/>
                <w:sz w:val="19"/>
              </w:rPr>
              <w:t>본 문서에서는 청소년이용불가 등급을 받은 콘텐츠를 의미</w:t>
            </w:r>
          </w:p>
        </w:tc>
      </w:tr>
      <w:tr>
        <w:tc>
          <w:tcPr>
            <w:tcW w:type="dxa" w:w="2268"/>
          </w:tcPr>
          <w:p>
            <w:pPr>
              <w:spacing w:after="40"/>
            </w:pPr>
            <w:r/>
            <w:r>
              <w:rPr>
                <w:rFonts w:ascii="맑은 고딕" w:hAnsi="맑은 고딕" w:eastAsia="맑은 고딕"/>
                <w:sz w:val="19"/>
              </w:rPr>
              <w:t>내용정보</w:t>
            </w:r>
          </w:p>
        </w:tc>
        <w:tc>
          <w:tcPr>
            <w:tcW w:type="dxa" w:w="6803"/>
          </w:tcPr>
          <w:p>
            <w:pPr>
              <w:spacing w:after="40"/>
            </w:pPr>
            <w:r/>
            <w:r>
              <w:rPr>
                <w:rFonts w:ascii="맑은 고딕" w:hAnsi="맑은 고딕" w:eastAsia="맑은 고딕"/>
                <w:sz w:val="19"/>
              </w:rPr>
              <w:t>등급 판정의 근거가 되는 콘텐츠 속성 항목 (선정성, 폭력성, 공포, 약물 등)</w:t>
            </w:r>
          </w:p>
        </w:tc>
      </w:tr>
      <w:tr>
        <w:tc>
          <w:tcPr>
            <w:tcW w:type="dxa" w:w="2268"/>
          </w:tcPr>
          <w:p>
            <w:pPr>
              <w:spacing w:after="40"/>
            </w:pPr>
            <w:r/>
            <w:r>
              <w:rPr>
                <w:rFonts w:ascii="맑은 고딕" w:hAnsi="맑은 고딕" w:eastAsia="맑은 고딕"/>
                <w:sz w:val="19"/>
              </w:rPr>
              <w:t>내용 프로필</w:t>
            </w:r>
          </w:p>
        </w:tc>
        <w:tc>
          <w:tcPr>
            <w:tcW w:type="dxa" w:w="6803"/>
          </w:tcPr>
          <w:p>
            <w:pPr>
              <w:spacing w:after="40"/>
            </w:pPr>
            <w:r/>
            <w:r>
              <w:rPr>
                <w:rFonts w:ascii="맑은 고딕" w:hAnsi="맑은 고딕" w:eastAsia="맑은 고딕"/>
                <w:sz w:val="19"/>
              </w:rPr>
              <w:t>하나의 콘텐츠가 가지는 내용정보 항목별 수준의 조합</w:t>
            </w:r>
          </w:p>
        </w:tc>
      </w:tr>
      <w:tr>
        <w:tc>
          <w:tcPr>
            <w:tcW w:type="dxa" w:w="2268"/>
          </w:tcPr>
          <w:p>
            <w:pPr>
              <w:spacing w:after="40"/>
            </w:pPr>
            <w:r/>
            <w:r>
              <w:rPr>
                <w:rFonts w:ascii="맑은 고딕" w:hAnsi="맑은 고딕" w:eastAsia="맑은 고딕"/>
                <w:sz w:val="19"/>
              </w:rPr>
              <w:t>자체등급분류</w:t>
            </w:r>
          </w:p>
        </w:tc>
        <w:tc>
          <w:tcPr>
            <w:tcW w:type="dxa" w:w="6803"/>
          </w:tcPr>
          <w:p>
            <w:pPr>
              <w:spacing w:after="40"/>
            </w:pPr>
            <w:r/>
            <w:r>
              <w:rPr>
                <w:rFonts w:ascii="맑은 고딕" w:hAnsi="맑은 고딕" w:eastAsia="맑은 고딕"/>
                <w:sz w:val="19"/>
              </w:rPr>
              <w:t>게임물관리위원회가 지정한 사업자가 직접 등급을 분류하는 제도. Open API 제공 대상이 아니므로 본 프로젝트의 분석 범위에서 제외된다 (3장, 5.5절)</w:t>
            </w:r>
          </w:p>
        </w:tc>
      </w:tr>
      <w:tr>
        <w:tc>
          <w:tcPr>
            <w:tcW w:type="dxa" w:w="2268"/>
          </w:tcPr>
          <w:p>
            <w:pPr>
              <w:spacing w:after="40"/>
            </w:pPr>
            <w:r/>
            <w:r>
              <w:rPr>
                <w:rFonts w:ascii="맑은 고딕" w:hAnsi="맑은 고딕" w:eastAsia="맑은 고딕"/>
                <w:sz w:val="19"/>
              </w:rPr>
              <w:t>통합 Dataset</w:t>
            </w:r>
          </w:p>
        </w:tc>
        <w:tc>
          <w:tcPr>
            <w:tcW w:type="dxa" w:w="6803"/>
          </w:tcPr>
          <w:p>
            <w:pPr>
              <w:spacing w:after="40"/>
            </w:pPr>
            <w:r/>
            <w:r>
              <w:rPr>
                <w:rFonts w:ascii="맑은 고딕" w:hAnsi="맑은 고딕" w:eastAsia="맑은 고딕"/>
                <w:sz w:val="19"/>
              </w:rPr>
              <w:t>두 기관 데이터를 표준화·매핑하여 매체 간 비교가 가능하도록 구성한 최종 분석용 데이터</w:t>
            </w:r>
          </w:p>
        </w:tc>
      </w:tr>
    </w:tbl>
    <w:p>
      <w:pPr>
        <w:spacing w:after="40"/>
      </w:pP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eastAsia="맑은 고딕"/>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