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A00" w14:textId="2AEEA5AC" w:rsidR="00F43A23" w:rsidRDefault="006A6EA6">
      <w:r>
        <w:t xml:space="preserve">Bodas de sangre, la obra de Federico García Lorca, escrita en 1933, dirigida por ….  </w:t>
      </w:r>
    </w:p>
    <w:sectPr w:rsidR="00F4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A6"/>
    <w:rsid w:val="003A6DC8"/>
    <w:rsid w:val="006A6EA6"/>
    <w:rsid w:val="00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2345"/>
  <w15:chartTrackingRefBased/>
  <w15:docId w15:val="{4A14900C-EFB6-4CA9-B41B-9EE5FA4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</cp:revision>
  <dcterms:created xsi:type="dcterms:W3CDTF">2021-05-06T17:19:00Z</dcterms:created>
  <dcterms:modified xsi:type="dcterms:W3CDTF">2021-05-06T17:35:00Z</dcterms:modified>
</cp:coreProperties>
</file>