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lang w:val="en-US"/>
        </w:rPr>
      </w:pPr>
      <w:r>
        <w:rPr>
          <w:rFonts w:hint="default"/>
          <w:b/>
          <w:bCs/>
          <w:lang w:val="en-US"/>
        </w:rPr>
        <w:t>ASSOCIATION RULE MINING</w:t>
      </w:r>
    </w:p>
    <w:p>
      <w:pPr>
        <w:jc w:val="center"/>
        <w:rPr>
          <w:rFonts w:hint="default"/>
          <w:b/>
          <w:bCs/>
          <w:lang w:val="en-US"/>
        </w:rPr>
      </w:pPr>
    </w:p>
    <w:p>
      <w:pPr>
        <w:jc w:val="left"/>
        <w:rPr>
          <w:rFonts w:hint="default"/>
          <w:b w:val="0"/>
          <w:bCs w:val="0"/>
          <w:sz w:val="22"/>
          <w:szCs w:val="22"/>
          <w:lang w:val="en-US"/>
        </w:rPr>
      </w:pPr>
      <w:r>
        <w:rPr>
          <w:rFonts w:hint="default"/>
          <w:b w:val="0"/>
          <w:bCs w:val="0"/>
          <w:sz w:val="22"/>
          <w:szCs w:val="22"/>
          <w:lang w:val="en-US"/>
        </w:rPr>
        <w:t>Association Rule Mining (ARM) is defined as the data mining technique of using machine learning in analyzing associations and relationships between and among the dataset. It generates rules which will tally the frequency of the instance that items occurs together in a transaction. There are many applications of ARM such as Market Basket Analysis, Medical Diagnosis, Protein Sequence. The Apriori Algorithm is used to determine the strength or weakness of the associa</w:t>
      </w:r>
      <w:r>
        <w:rPr>
          <w:rFonts w:hint="default"/>
          <w:b w:val="0"/>
          <w:bCs w:val="0"/>
          <w:sz w:val="22"/>
          <w:szCs w:val="22"/>
          <w:lang w:val="en-US"/>
        </w:rPr>
        <w:t xml:space="preserve">tion between two items. The rule with the high coverage, high support, high confidence and the highest lift will be considered in this analysis. </w:t>
      </w:r>
      <w:bookmarkStart w:id="0" w:name="_GoBack"/>
      <w:bookmarkEnd w:id="0"/>
    </w:p>
    <w:p>
      <w:pPr>
        <w:ind w:firstLine="420" w:firstLineChars="0"/>
        <w:jc w:val="left"/>
        <w:rPr>
          <w:rFonts w:hint="default"/>
          <w:b w:val="0"/>
          <w:bCs w:val="0"/>
          <w:lang w:val="en-US"/>
        </w:rPr>
      </w:pPr>
    </w:p>
    <w:p>
      <w:pPr>
        <w:jc w:val="left"/>
        <w:rPr>
          <w:rFonts w:hint="default"/>
          <w:b w:val="0"/>
          <w:bCs w:val="0"/>
          <w:lang w:val="en-US"/>
        </w:rPr>
      </w:pPr>
    </w:p>
    <w:tbl>
      <w:tblPr>
        <w:tblStyle w:val="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80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807" w:type="dxa"/>
          </w:tcPr>
          <w:p>
            <w:pPr>
              <w:widowControl w:val="0"/>
              <w:jc w:val="left"/>
              <w:rPr>
                <w:rFonts w:hint="default"/>
                <w:b/>
                <w:bCs/>
                <w:vertAlign w:val="baseline"/>
                <w:lang w:val="en-US"/>
              </w:rPr>
            </w:pPr>
            <w:r>
              <w:rPr>
                <w:rFonts w:hint="default"/>
                <w:b/>
                <w:bCs/>
                <w:vertAlign w:val="baseline"/>
                <w:lang w:val="en-US"/>
              </w:rPr>
              <w:t>SAS Miner Process Flow</w:t>
            </w:r>
          </w:p>
          <w:p>
            <w:pPr>
              <w:widowControl w:val="0"/>
              <w:jc w:val="left"/>
              <w:rPr>
                <w:rFonts w:hint="default"/>
                <w:b w:val="0"/>
                <w:bCs w:val="0"/>
                <w:vertAlign w:val="baseline"/>
                <w:lang w:val="en-US"/>
              </w:rPr>
            </w:pPr>
          </w:p>
          <w:p>
            <w:pPr>
              <w:widowControl w:val="0"/>
              <w:jc w:val="left"/>
              <w:rPr>
                <w:rFonts w:hint="default"/>
                <w:b w:val="0"/>
                <w:bCs w:val="0"/>
                <w:vertAlign w:val="baseline"/>
                <w:lang w:val="en-US"/>
              </w:rPr>
            </w:pPr>
            <w:r>
              <w:drawing>
                <wp:inline distT="0" distB="0" distL="114300" distR="114300">
                  <wp:extent cx="5453380" cy="2381250"/>
                  <wp:effectExtent l="0" t="0" r="139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stretch>
                            <a:fillRect/>
                          </a:stretch>
                        </pic:blipFill>
                        <pic:spPr>
                          <a:xfrm>
                            <a:off x="0" y="0"/>
                            <a:ext cx="5453380" cy="2381250"/>
                          </a:xfrm>
                          <a:prstGeom prst="rect">
                            <a:avLst/>
                          </a:prstGeom>
                          <a:noFill/>
                          <a:ln>
                            <a:noFill/>
                          </a:ln>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807" w:type="dxa"/>
          </w:tcPr>
          <w:p>
            <w:pPr>
              <w:widowControl w:val="0"/>
              <w:jc w:val="left"/>
              <w:rPr>
                <w:rFonts w:hint="default"/>
                <w:b w:val="0"/>
                <w:bCs w:val="0"/>
                <w:vertAlign w:val="baseline"/>
                <w:lang w:val="en-US"/>
              </w:rPr>
            </w:pPr>
            <w:r>
              <w:rPr>
                <w:rFonts w:hint="default"/>
                <w:b/>
                <w:bCs/>
                <w:vertAlign w:val="baseline"/>
                <w:lang w:val="en-US"/>
              </w:rPr>
              <w:t>Output</w:t>
            </w:r>
          </w:p>
          <w:p>
            <w:pPr>
              <w:widowControl w:val="0"/>
              <w:jc w:val="left"/>
              <w:rPr>
                <w:rFonts w:hint="default"/>
                <w:b w:val="0"/>
                <w:bCs w:val="0"/>
                <w:vertAlign w:val="baseline"/>
                <w:lang w:val="en-US"/>
              </w:rPr>
            </w:pPr>
          </w:p>
          <w:p>
            <w:pPr>
              <w:widowControl w:val="0"/>
              <w:jc w:val="left"/>
              <w:rPr>
                <w:rFonts w:hint="default"/>
                <w:b w:val="0"/>
                <w:bCs w:val="0"/>
                <w:vertAlign w:val="baseline"/>
                <w:lang w:val="en-US"/>
              </w:rPr>
            </w:pPr>
            <w:r>
              <w:drawing>
                <wp:inline distT="0" distB="0" distL="114300" distR="114300">
                  <wp:extent cx="5445125" cy="2893695"/>
                  <wp:effectExtent l="0" t="0" r="317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5445125" cy="2893695"/>
                          </a:xfrm>
                          <a:prstGeom prst="rect">
                            <a:avLst/>
                          </a:prstGeom>
                          <a:noFill/>
                          <a:ln>
                            <a:noFill/>
                          </a:ln>
                        </pic:spPr>
                      </pic:pic>
                    </a:graphicData>
                  </a:graphic>
                </wp:inline>
              </w:drawing>
            </w:r>
          </w:p>
        </w:tc>
      </w:tr>
    </w:tbl>
    <w:p>
      <w:pPr>
        <w:jc w:val="left"/>
        <w:rPr>
          <w:rFonts w:hint="default"/>
          <w:b w:val="0"/>
          <w:bCs w:val="0"/>
          <w:lang w:val="en-US"/>
        </w:rPr>
      </w:pPr>
    </w:p>
    <w:p>
      <w:pPr>
        <w:jc w:val="left"/>
        <w:rPr>
          <w:rFonts w:hint="default"/>
          <w:b w:val="0"/>
          <w:bCs w:val="0"/>
          <w:lang w:val="en-US"/>
        </w:rPr>
      </w:pPr>
    </w:p>
    <w:sectPr>
      <w:pgSz w:w="12191" w:h="2012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9FB6BFC"/>
    <w:rsid w:val="1A552F2D"/>
    <w:rsid w:val="1B250C87"/>
    <w:rsid w:val="1EAB211F"/>
    <w:rsid w:val="28551AB8"/>
    <w:rsid w:val="35944240"/>
    <w:rsid w:val="49FB6BFC"/>
    <w:rsid w:val="54FB42EC"/>
    <w:rsid w:val="613530A3"/>
    <w:rsid w:val="62DC5A9F"/>
    <w:rsid w:val="684D03EE"/>
    <w:rsid w:val="69F43B0D"/>
    <w:rsid w:val="6DAB4B35"/>
    <w:rsid w:val="74FF5BD8"/>
    <w:rsid w:val="7C272875"/>
    <w:rsid w:val="7FD122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0</TotalTime>
  <ScaleCrop>false</ScaleCrop>
  <LinksUpToDate>false</LinksUpToDate>
  <CharactersWithSpaces>0</CharactersWithSpaces>
  <Application>WPS Office_11.2.0.9232_F1E327BC-269C-435d-A152-05C5408002CA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2021-02-14T02:53:00Z</dcterms:created>
  <dc:creator>eulog</dc:creator>
  <cp:lastModifiedBy>Ace Malubay Chua</cp:lastModifiedBy>
  <dcterms:modified xsi:type="dcterms:W3CDTF">2022-04-18T13:54:57Z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1033-11.2.0.9232</vt:lpwstr>
  </property>
</Properties>
</file>