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10" w:type="dxa"/>
        <w:tblInd w:w="-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</w:tblGrid>
      <w:tr w:rsidR="002C6513" w:rsidRPr="00122BC4" w14:paraId="69DC5A4F" w14:textId="77777777" w:rsidTr="002C6513">
        <w:trPr>
          <w:trHeight w:val="144"/>
        </w:trPr>
        <w:tc>
          <w:tcPr>
            <w:tcW w:w="6210" w:type="dxa"/>
            <w:tcBorders>
              <w:bottom w:val="single" w:sz="4" w:space="0" w:color="D0CECE" w:themeColor="background2" w:themeShade="E6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14:paraId="7E53A48B" w14:textId="3BDBD4EF" w:rsidR="002C6513" w:rsidRPr="002C6513" w:rsidRDefault="002C6513" w:rsidP="002462C0">
            <w:pPr>
              <w:rPr>
                <w:rFonts w:ascii="Avenir Book" w:eastAsia="Times New Roman" w:hAnsi="Avenir Book" w:cs="Arial"/>
                <w:b/>
                <w:bCs/>
                <w:color w:val="333333"/>
                <w:sz w:val="16"/>
                <w:szCs w:val="16"/>
              </w:rPr>
            </w:pPr>
            <w:r>
              <w:rPr>
                <w:rFonts w:ascii="Avenir Book" w:eastAsia="Times New Roman" w:hAnsi="Avenir Book" w:cs="Arial"/>
                <w:b/>
                <w:bCs/>
                <w:color w:val="333333"/>
                <w:sz w:val="16"/>
                <w:szCs w:val="16"/>
              </w:rPr>
              <w:t>SEVERITY RATING SCALE</w:t>
            </w:r>
          </w:p>
        </w:tc>
      </w:tr>
      <w:tr w:rsidR="002C6513" w:rsidRPr="00122BC4" w14:paraId="257CDB4F" w14:textId="77777777" w:rsidTr="002C6513">
        <w:trPr>
          <w:trHeight w:val="144"/>
        </w:trPr>
        <w:tc>
          <w:tcPr>
            <w:tcW w:w="6210" w:type="dxa"/>
            <w:tcBorders>
              <w:top w:val="single" w:sz="4" w:space="0" w:color="D0CECE" w:themeColor="background2" w:themeShade="E6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96DD479" w14:textId="77777777" w:rsidR="002C6513" w:rsidRPr="00122BC4" w:rsidRDefault="002C6513" w:rsidP="002462C0">
            <w:pPr>
              <w:rPr>
                <w:rFonts w:ascii="Avenir Book" w:hAnsi="Avenir Book"/>
                <w:sz w:val="16"/>
                <w:szCs w:val="16"/>
              </w:rPr>
            </w:pPr>
            <w:r w:rsidRPr="002C6513"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  <w:t xml:space="preserve">0 = </w:t>
            </w:r>
            <w:r w:rsidRPr="00122BC4"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  <w:t>I don't agree that this is a usability problem at all</w:t>
            </w:r>
          </w:p>
        </w:tc>
      </w:tr>
      <w:tr w:rsidR="002C6513" w:rsidRPr="00122BC4" w14:paraId="1B138F4C" w14:textId="77777777" w:rsidTr="002C6513">
        <w:trPr>
          <w:trHeight w:val="144"/>
        </w:trPr>
        <w:tc>
          <w:tcPr>
            <w:tcW w:w="621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F625C3" w14:textId="77777777" w:rsidR="002C6513" w:rsidRPr="00122BC4" w:rsidRDefault="002C6513" w:rsidP="002462C0">
            <w:pPr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  <w:t>1 = Cosmetic problem only: need not be fixed unless extra time is available on project</w:t>
            </w:r>
          </w:p>
        </w:tc>
      </w:tr>
      <w:tr w:rsidR="002C6513" w:rsidRPr="00122BC4" w14:paraId="69D2838B" w14:textId="77777777" w:rsidTr="002C6513">
        <w:trPr>
          <w:trHeight w:val="144"/>
        </w:trPr>
        <w:tc>
          <w:tcPr>
            <w:tcW w:w="621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86D07D6" w14:textId="77777777" w:rsidR="002C6513" w:rsidRPr="00122BC4" w:rsidRDefault="002C6513" w:rsidP="002462C0">
            <w:pPr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  <w:t>2 = Minor usability problem: fixing this should be given low priority</w:t>
            </w:r>
          </w:p>
        </w:tc>
      </w:tr>
      <w:tr w:rsidR="002C6513" w:rsidRPr="00122BC4" w14:paraId="356037F3" w14:textId="77777777" w:rsidTr="002C6513">
        <w:trPr>
          <w:trHeight w:val="144"/>
        </w:trPr>
        <w:tc>
          <w:tcPr>
            <w:tcW w:w="621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C0D4D6D" w14:textId="77777777" w:rsidR="002C6513" w:rsidRPr="00122BC4" w:rsidRDefault="002C6513" w:rsidP="002462C0">
            <w:pPr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  <w:t>3 = Major usability problem: important to fix, so should be given high priority</w:t>
            </w:r>
          </w:p>
        </w:tc>
      </w:tr>
      <w:tr w:rsidR="002C6513" w:rsidRPr="00122BC4" w14:paraId="42AE9C2E" w14:textId="77777777" w:rsidTr="002C6513">
        <w:trPr>
          <w:trHeight w:val="144"/>
        </w:trPr>
        <w:tc>
          <w:tcPr>
            <w:tcW w:w="6210" w:type="dxa"/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4F2797" w14:textId="77777777" w:rsidR="002C6513" w:rsidRPr="00122BC4" w:rsidRDefault="002C6513" w:rsidP="002462C0">
            <w:pPr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="Arial"/>
                <w:color w:val="333333"/>
                <w:sz w:val="16"/>
                <w:szCs w:val="16"/>
              </w:rPr>
              <w:t>4 = Usability catastrophe: imperative to fix this before product can be released</w:t>
            </w:r>
          </w:p>
        </w:tc>
      </w:tr>
    </w:tbl>
    <w:p w14:paraId="545B7A7B" w14:textId="77777777" w:rsidR="002C6513" w:rsidRDefault="002C6513"/>
    <w:tbl>
      <w:tblPr>
        <w:tblW w:w="10342" w:type="dxa"/>
        <w:tblInd w:w="-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3878"/>
        <w:gridCol w:w="1792"/>
        <w:gridCol w:w="990"/>
      </w:tblGrid>
      <w:tr w:rsidR="007A7FC7" w:rsidRPr="00122BC4" w14:paraId="68742448" w14:textId="77777777" w:rsidTr="002C6513">
        <w:trPr>
          <w:trHeight w:val="432"/>
        </w:trPr>
        <w:tc>
          <w:tcPr>
            <w:tcW w:w="3682" w:type="dxa"/>
            <w:shd w:val="clear" w:color="auto" w:fill="EFFFED"/>
            <w:vAlign w:val="center"/>
          </w:tcPr>
          <w:p w14:paraId="3E77036C" w14:textId="4A8A424F" w:rsidR="00122BC4" w:rsidRPr="00122BC4" w:rsidRDefault="00122BC4" w:rsidP="00D25FB0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VIOLATION</w:t>
            </w:r>
          </w:p>
        </w:tc>
        <w:tc>
          <w:tcPr>
            <w:tcW w:w="3878" w:type="dxa"/>
            <w:shd w:val="clear" w:color="auto" w:fill="EFFF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927384" w14:textId="66FF5B30" w:rsidR="00122BC4" w:rsidRPr="00122BC4" w:rsidRDefault="00122BC4" w:rsidP="00D25FB0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RECOMMENDATION</w:t>
            </w:r>
          </w:p>
        </w:tc>
        <w:tc>
          <w:tcPr>
            <w:tcW w:w="1792" w:type="dxa"/>
            <w:shd w:val="clear" w:color="auto" w:fill="EFFF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63ADD" w14:textId="019D2242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HEURISTICS</w:t>
            </w:r>
          </w:p>
        </w:tc>
        <w:tc>
          <w:tcPr>
            <w:tcW w:w="990" w:type="dxa"/>
            <w:shd w:val="clear" w:color="auto" w:fill="EFFFE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ECF4B2" w14:textId="5B99F0A5" w:rsidR="00122BC4" w:rsidRPr="00122BC4" w:rsidRDefault="00122BC4" w:rsidP="00D25FB0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SEVERITY</w:t>
            </w:r>
          </w:p>
        </w:tc>
      </w:tr>
      <w:tr w:rsidR="002C6513" w:rsidRPr="00122BC4" w14:paraId="39BA3CE9" w14:textId="77777777" w:rsidTr="002C6513">
        <w:trPr>
          <w:trHeight w:val="411"/>
        </w:trPr>
        <w:tc>
          <w:tcPr>
            <w:tcW w:w="3682" w:type="dxa"/>
            <w:tcBorders>
              <w:bottom w:val="single" w:sz="4" w:space="0" w:color="D0CECE" w:themeColor="background2" w:themeShade="E6"/>
            </w:tcBorders>
          </w:tcPr>
          <w:p w14:paraId="67B4806E" w14:textId="14FFACEB" w:rsidR="00122BC4" w:rsidRPr="00122BC4" w:rsidRDefault="00D25FB0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No date-of-birth formatting error prevention</w:t>
            </w:r>
          </w:p>
        </w:tc>
        <w:tc>
          <w:tcPr>
            <w:tcW w:w="3878" w:type="dxa"/>
            <w:tcBorders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4D1776" w14:textId="5DD510AB" w:rsidR="00122BC4" w:rsidRPr="00122BC4" w:rsidRDefault="00D25FB0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Implement calendar pop-up DOB selection</w:t>
            </w:r>
          </w:p>
        </w:tc>
        <w:tc>
          <w:tcPr>
            <w:tcW w:w="1792" w:type="dxa"/>
            <w:tcBorders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9C43C" w14:textId="77777777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Error Prevention</w:t>
            </w:r>
          </w:p>
        </w:tc>
        <w:tc>
          <w:tcPr>
            <w:tcW w:w="990" w:type="dxa"/>
            <w:tcBorders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3A1EBD" w14:textId="619D2DF4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65F8C8A6" wp14:editId="3FBFFC7B">
                  <wp:extent cx="219456" cy="270100"/>
                  <wp:effectExtent l="0" t="0" r="0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7A595520" w14:textId="77777777" w:rsidTr="002C6513">
        <w:trPr>
          <w:trHeight w:val="315"/>
        </w:trPr>
        <w:tc>
          <w:tcPr>
            <w:tcW w:w="36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5AAABFAF" w14:textId="01F44A82" w:rsidR="00122BC4" w:rsidRPr="00122BC4" w:rsidRDefault="00D25FB0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No option to decline identification on gender, ethnicity, and race. Instead, offers option: “Unknown”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1A9EDE" w14:textId="6AF14A24" w:rsidR="00122BC4" w:rsidRPr="00122BC4" w:rsidRDefault="00D25FB0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Adopt industry standard and add “Prefer Not to Respond”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D6851" w14:textId="77777777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Consistency and Standards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A7B1B5" w14:textId="2B890C73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43AF54C5" wp14:editId="3853DDDD">
                  <wp:extent cx="219456" cy="270100"/>
                  <wp:effectExtent l="0" t="0" r="0" b="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75ECEAF4" w14:textId="77777777" w:rsidTr="002C6513">
        <w:trPr>
          <w:trHeight w:val="315"/>
        </w:trPr>
        <w:tc>
          <w:tcPr>
            <w:tcW w:w="36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055330C3" w14:textId="770618C5" w:rsidR="00122BC4" w:rsidRPr="00122BC4" w:rsidRDefault="00122BC4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>Can</w:t>
            </w:r>
            <w:r w:rsidR="00D25FB0">
              <w:rPr>
                <w:rFonts w:ascii="Avenir Book" w:eastAsia="Times New Roman" w:hAnsi="Avenir Book" w:cstheme="majorHAnsi"/>
                <w:sz w:val="16"/>
                <w:szCs w:val="16"/>
              </w:rPr>
              <w:t>not</w:t>
            </w:r>
            <w:r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proceed if the individual does not have SSN or Driver's License ID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814E60" w14:textId="09452772" w:rsidR="00122BC4" w:rsidRPr="00122BC4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Direct users to alternative options to sign up for COVID tests if they do not have SSN or Driver’s License.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8A393" w14:textId="72D22E6A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 xml:space="preserve">Help and Documentation </w:t>
            </w:r>
            <w:r w:rsidR="00D25FB0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/</w:t>
            </w: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 xml:space="preserve"> Visibility of System Status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980B0E" w14:textId="4441568B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19A1F6E7" wp14:editId="7589BEAD">
                  <wp:extent cx="219456" cy="270100"/>
                  <wp:effectExtent l="0" t="0" r="0" b="0"/>
                  <wp:docPr id="8" name="Picture 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143C99E8" w14:textId="77777777" w:rsidTr="002C6513">
        <w:trPr>
          <w:trHeight w:val="996"/>
        </w:trPr>
        <w:tc>
          <w:tcPr>
            <w:tcW w:w="36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19FFCDE7" w14:textId="2AD77B44" w:rsidR="00122BC4" w:rsidRPr="00122BC4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Registration is a separate process from scheduling COVID test.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1458C3" w14:textId="7C86679E" w:rsidR="00122BC4" w:rsidRPr="00122BC4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Given that users only register in the system to schedule a COVID test, consider making this one continuous process to avoid confusion between registration status vs. </w:t>
            </w:r>
            <w:r w:rsidR="007A7FC7">
              <w:rPr>
                <w:rFonts w:ascii="Avenir Book" w:eastAsia="Times New Roman" w:hAnsi="Avenir Book" w:cstheme="majorHAnsi"/>
                <w:sz w:val="16"/>
                <w:szCs w:val="16"/>
              </w:rPr>
              <w:t>appointment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status.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DFB51" w14:textId="77777777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Visibility of System Status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BF4166" w14:textId="4020BE93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433BE046" wp14:editId="2B772ECF">
                  <wp:extent cx="219456" cy="270100"/>
                  <wp:effectExtent l="0" t="0" r="0" b="0"/>
                  <wp:docPr id="16" name="Picture 1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46D9CCEA" w14:textId="77777777" w:rsidTr="002C6513">
        <w:trPr>
          <w:trHeight w:val="1005"/>
        </w:trPr>
        <w:tc>
          <w:tcPr>
            <w:tcW w:w="36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3C184D1C" w14:textId="457D8E5F" w:rsidR="00122BC4" w:rsidRPr="00122BC4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System asks for detailed personal information without informing users why they’re needed for registration 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BD5350" w14:textId="40702B09" w:rsidR="00122BC4" w:rsidRPr="00122BC4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Given that LynxDx asks for more personal information than other COVID test providers, provide information on why additional information is required.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321A39" w14:textId="77777777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Tester Privacy / Personal Information Collection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4E7B4" w14:textId="52073CDE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7AB6F832" wp14:editId="0587A52E">
                  <wp:extent cx="219456" cy="270100"/>
                  <wp:effectExtent l="0" t="0" r="0" b="0"/>
                  <wp:docPr id="13" name="Picture 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5F162254" w14:textId="77777777" w:rsidTr="002C6513">
        <w:trPr>
          <w:trHeight w:val="843"/>
        </w:trPr>
        <w:tc>
          <w:tcPr>
            <w:tcW w:w="36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</w:tcPr>
          <w:p w14:paraId="09590842" w14:textId="2A164C39" w:rsidR="00122BC4" w:rsidRPr="00D25FB0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System asks: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"Have you experience any symptoms in the last 14 days?" 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without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list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ing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what 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is considered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a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symptom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F38E65" w14:textId="753A2DBD" w:rsidR="00122BC4" w:rsidRPr="00122BC4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Rather than requiring users to remember what are considered COVID symptoms, list the symptoms and ask if they have experienced any of the symptoms.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A76A9" w14:textId="77777777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Recognition Rather than Recall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96ED30" w14:textId="7AE43604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1FF939AE" wp14:editId="3726965D">
                  <wp:extent cx="219456" cy="270100"/>
                  <wp:effectExtent l="0" t="0" r="0" b="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657C5799" w14:textId="77777777" w:rsidTr="002C6513">
        <w:trPr>
          <w:trHeight w:val="896"/>
        </w:trPr>
        <w:tc>
          <w:tcPr>
            <w:tcW w:w="36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</w:tcPr>
          <w:p w14:paraId="588EDFA9" w14:textId="47025189" w:rsidR="00122BC4" w:rsidRPr="00122BC4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Users can 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respond that 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they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have specific symptoms but still answer 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“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>no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”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to 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“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>have you experienced any symptoms in last 14 days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?”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0D7DF0" w14:textId="621AE9E0" w:rsidR="00122BC4" w:rsidRPr="00122BC4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Insert error check to get correct symptom information when there’s a mismatch in user answers.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54D0E" w14:textId="77777777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Error Prevention/ Error Recognition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A0F5D" w14:textId="1E97DB24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42BEAE39" wp14:editId="282E98C0">
                  <wp:extent cx="219456" cy="270100"/>
                  <wp:effectExtent l="0" t="0" r="0" b="0"/>
                  <wp:docPr id="10" name="Picture 1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2DBC39C6" w14:textId="77777777" w:rsidTr="002C6513">
        <w:trPr>
          <w:trHeight w:val="1212"/>
        </w:trPr>
        <w:tc>
          <w:tcPr>
            <w:tcW w:w="36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</w:tcPr>
          <w:p w14:paraId="750CCB84" w14:textId="3999B601" w:rsidR="00122BC4" w:rsidRPr="00122BC4" w:rsidRDefault="00201682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The statement: 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"Once scheduling is complete, click </w:t>
            </w:r>
            <w:r w:rsidR="00122BC4" w:rsidRPr="007E565D">
              <w:rPr>
                <w:rFonts w:ascii="Avenir Book" w:eastAsia="Times New Roman" w:hAnsi="Avenir Book" w:cstheme="majorHAnsi"/>
                <w:color w:val="000000" w:themeColor="text1"/>
                <w:sz w:val="16"/>
                <w:szCs w:val="16"/>
              </w:rPr>
              <w:t xml:space="preserve">here </w:t>
            </w:r>
            <w:r w:rsidR="00122BC4"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for more information" 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appears before </w:t>
            </w:r>
            <w:r w:rsidR="007A7FC7">
              <w:rPr>
                <w:rFonts w:ascii="Avenir Book" w:eastAsia="Times New Roman" w:hAnsi="Avenir Book" w:cstheme="majorHAnsi"/>
                <w:sz w:val="16"/>
                <w:szCs w:val="16"/>
              </w:rPr>
              <w:t>user finishes scheduling and user can leave the page accidentally, making them lose their place in scheduling.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56B67E" w14:textId="1E0EEC02" w:rsidR="00122BC4" w:rsidRPr="00122BC4" w:rsidRDefault="007A7FC7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This information statement should be moved to</w:t>
            </w:r>
            <w:r w:rsidRPr="00122BC4"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the confirmation page</w:t>
            </w: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 to ensure that user does not accidentally navigate away from current process.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A3C54F" w14:textId="77777777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Error Prevention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D530C2" w14:textId="0F52C681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7595F3B7" wp14:editId="14B39DCF">
                  <wp:extent cx="219456" cy="270100"/>
                  <wp:effectExtent l="0" t="0" r="0" b="0"/>
                  <wp:docPr id="15" name="Picture 1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31265980" w14:textId="77777777" w:rsidTr="002C6513">
        <w:trPr>
          <w:trHeight w:val="950"/>
        </w:trPr>
        <w:tc>
          <w:tcPr>
            <w:tcW w:w="36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08D672E" w14:textId="4FA1EFA5" w:rsidR="007A7FC7" w:rsidRPr="00122BC4" w:rsidRDefault="007A7FC7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FAQ and test confirmation page provides conflicting information about whether users need to cancel COVID tests once they can no longer make the appointment.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3C6EB9" w14:textId="5B13A623" w:rsidR="00122BC4" w:rsidRPr="00122BC4" w:rsidRDefault="007A7FC7" w:rsidP="007A7FC7">
            <w:pPr>
              <w:spacing w:after="240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Standardize the cancellation policy provided in the FAQ and the appointment confirmation page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06C1F" w14:textId="77777777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Consistency and Standards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0D4F4" w14:textId="7E5F536B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2A101B78" wp14:editId="46FA9E24">
                  <wp:extent cx="219456" cy="270100"/>
                  <wp:effectExtent l="0" t="0" r="0" b="0"/>
                  <wp:docPr id="11" name="Picture 1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158A1008" w14:textId="77777777" w:rsidTr="002C6513">
        <w:trPr>
          <w:trHeight w:val="869"/>
        </w:trPr>
        <w:tc>
          <w:tcPr>
            <w:tcW w:w="368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</w:tcPr>
          <w:p w14:paraId="2720B69F" w14:textId="0CEF8961" w:rsidR="00122BC4" w:rsidRPr="00122BC4" w:rsidRDefault="007A7FC7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The registration and appointment process uses very small fonts that would make the process difficult for vision impaired individuals.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1C6ECD" w14:textId="2F3B45A0" w:rsidR="00122BC4" w:rsidRPr="00122BC4" w:rsidRDefault="007A7FC7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>Use larger fonts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36313" w14:textId="78F4BD75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Aesthetic and Minimalist Design</w:t>
            </w:r>
            <w:r w:rsidR="007A7FC7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 xml:space="preserve"> (Accessibility)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  <w:bottom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C9702" w14:textId="46BBDC36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2FFBD8BD" wp14:editId="6BB68B52">
                  <wp:extent cx="219456" cy="270100"/>
                  <wp:effectExtent l="0" t="0" r="0" b="0"/>
                  <wp:docPr id="12" name="Picture 1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513" w:rsidRPr="00122BC4" w14:paraId="5A511A32" w14:textId="77777777" w:rsidTr="002C6513">
        <w:trPr>
          <w:trHeight w:val="315"/>
        </w:trPr>
        <w:tc>
          <w:tcPr>
            <w:tcW w:w="3682" w:type="dxa"/>
            <w:tcBorders>
              <w:top w:val="single" w:sz="4" w:space="0" w:color="D0CECE" w:themeColor="background2" w:themeShade="E6"/>
            </w:tcBorders>
          </w:tcPr>
          <w:p w14:paraId="0CF620E3" w14:textId="11D15E9F" w:rsidR="00122BC4" w:rsidRPr="00122BC4" w:rsidRDefault="007A7FC7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The test result notification and the actual result page does not let users know their link expires once they’ve viewed the results. </w:t>
            </w:r>
          </w:p>
        </w:tc>
        <w:tc>
          <w:tcPr>
            <w:tcW w:w="3878" w:type="dxa"/>
            <w:tcBorders>
              <w:top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890B09" w14:textId="3E735DED" w:rsidR="00122BC4" w:rsidRPr="00122BC4" w:rsidRDefault="007A7FC7" w:rsidP="007A7FC7">
            <w:pPr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sz w:val="16"/>
                <w:szCs w:val="16"/>
              </w:rPr>
              <w:t xml:space="preserve">Add warning notifying user that the link expires once results are viewed at the time the user is checking the result. </w:t>
            </w:r>
          </w:p>
        </w:tc>
        <w:tc>
          <w:tcPr>
            <w:tcW w:w="1792" w:type="dxa"/>
            <w:tcBorders>
              <w:top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928F7" w14:textId="139B7ABC" w:rsidR="00122BC4" w:rsidRPr="00122BC4" w:rsidRDefault="00122BC4" w:rsidP="007A7FC7">
            <w:pPr>
              <w:jc w:val="center"/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</w:pP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Error Prevention</w:t>
            </w:r>
            <w:r w:rsidR="007A7FC7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 xml:space="preserve">/ </w:t>
            </w: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Help</w:t>
            </w:r>
            <w:r w:rsidR="007A7FC7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 xml:space="preserve"> </w:t>
            </w:r>
            <w:r w:rsidRPr="00122BC4">
              <w:rPr>
                <w:rFonts w:ascii="Avenir Book" w:eastAsia="Times New Roman" w:hAnsi="Avenir Book" w:cstheme="majorHAnsi"/>
                <w:b/>
                <w:bCs/>
                <w:sz w:val="16"/>
                <w:szCs w:val="16"/>
              </w:rPr>
              <w:t>Documentation</w:t>
            </w:r>
          </w:p>
        </w:tc>
        <w:tc>
          <w:tcPr>
            <w:tcW w:w="990" w:type="dxa"/>
            <w:tcBorders>
              <w:top w:val="single" w:sz="4" w:space="0" w:color="D0CECE" w:themeColor="background2" w:themeShade="E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257DA0" w14:textId="40AA3901" w:rsidR="00122BC4" w:rsidRPr="00122BC4" w:rsidRDefault="00A135C2" w:rsidP="00D25FB0">
            <w:pPr>
              <w:jc w:val="center"/>
              <w:rPr>
                <w:rFonts w:ascii="Avenir Book" w:eastAsia="Times New Roman" w:hAnsi="Avenir Book" w:cstheme="majorHAnsi"/>
                <w:sz w:val="16"/>
                <w:szCs w:val="16"/>
              </w:rPr>
            </w:pPr>
            <w:r>
              <w:rPr>
                <w:rFonts w:ascii="Avenir Book" w:eastAsia="Times New Roman" w:hAnsi="Avenir Book" w:cstheme="majorHAnsi"/>
                <w:noProof/>
                <w:sz w:val="16"/>
                <w:szCs w:val="16"/>
              </w:rPr>
              <w:drawing>
                <wp:inline distT="0" distB="0" distL="0" distR="0" wp14:anchorId="5D59C29D" wp14:editId="578BE669">
                  <wp:extent cx="219456" cy="270100"/>
                  <wp:effectExtent l="0" t="0" r="0" b="0"/>
                  <wp:docPr id="18" name="Picture 1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" cy="2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D3139" w14:textId="77777777" w:rsidR="007A7FC7" w:rsidRDefault="007A7FC7"/>
    <w:sectPr w:rsidR="007A7FC7" w:rsidSect="00014DF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4"/>
    <w:rsid w:val="00014DF1"/>
    <w:rsid w:val="00122BC4"/>
    <w:rsid w:val="00201682"/>
    <w:rsid w:val="002C6513"/>
    <w:rsid w:val="002C7689"/>
    <w:rsid w:val="003D5798"/>
    <w:rsid w:val="006E2078"/>
    <w:rsid w:val="007A7FC7"/>
    <w:rsid w:val="007E565D"/>
    <w:rsid w:val="00A135C2"/>
    <w:rsid w:val="00B20C2D"/>
    <w:rsid w:val="00B80657"/>
    <w:rsid w:val="00D02864"/>
    <w:rsid w:val="00D2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E302"/>
  <w15:chartTrackingRefBased/>
  <w15:docId w15:val="{07A5E0ED-044D-094F-9B53-4911A992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22BC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3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Ahn, EunSeon</dc:creator>
  <cp:keywords/>
  <dc:description/>
  <cp:lastModifiedBy>Ahn, EunSeon</cp:lastModifiedBy>
  <cp:revision>3</cp:revision>
  <dcterms:created xsi:type="dcterms:W3CDTF">2021-11-09T00:36:00Z</dcterms:created>
  <dcterms:modified xsi:type="dcterms:W3CDTF">2021-11-09T23:55:00Z</dcterms:modified>
</cp:coreProperties>
</file>